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13D51" w14:textId="77777777" w:rsidR="001C4E2E" w:rsidRPr="00E3313D" w:rsidRDefault="001C4E2E" w:rsidP="001C4E2E">
      <w:pPr>
        <w:pStyle w:val="TEXTONORMAL"/>
        <w:spacing w:line="280" w:lineRule="exact"/>
        <w:jc w:val="center"/>
        <w:rPr>
          <w:rFonts w:ascii="Noto Sans ExtraBold" w:hAnsi="Noto Sans ExtraBold" w:cs="Noto Sans ExtraBold"/>
          <w:sz w:val="24"/>
        </w:rPr>
      </w:pPr>
      <w:r w:rsidRPr="00E3313D">
        <w:rPr>
          <w:rFonts w:ascii="Noto Sans ExtraBold" w:hAnsi="Noto Sans ExtraBold" w:cs="Noto Sans ExtraBold"/>
          <w:sz w:val="24"/>
        </w:rPr>
        <w:t>INSTITUTO MEXICANO DEL SEGURO SOCIAL</w:t>
      </w:r>
    </w:p>
    <w:p w14:paraId="56F6C0A4" w14:textId="0EFEE040" w:rsidR="00F256B9" w:rsidRPr="00415EC8" w:rsidRDefault="00AC4086" w:rsidP="0078631D">
      <w:pPr>
        <w:pStyle w:val="TEXTONORMAL"/>
        <w:spacing w:line="280" w:lineRule="exact"/>
        <w:jc w:val="center"/>
        <w:rPr>
          <w:rFonts w:cs="Noto Sans"/>
          <w:b/>
          <w:bCs/>
          <w:sz w:val="24"/>
        </w:rPr>
      </w:pPr>
      <w:r w:rsidRPr="00E3313D">
        <w:rPr>
          <w:rFonts w:ascii="Noto Sans ExtraBold" w:hAnsi="Noto Sans ExtraBold" w:cs="Noto Sans ExtraBold"/>
          <w:sz w:val="24"/>
        </w:rPr>
        <w:t>INFORME SOBRE PASIVOS CONTINGENTES AL 3</w:t>
      </w:r>
      <w:r w:rsidR="00E65122">
        <w:rPr>
          <w:rFonts w:ascii="Noto Sans ExtraBold" w:hAnsi="Noto Sans ExtraBold" w:cs="Noto Sans ExtraBold"/>
          <w:sz w:val="24"/>
        </w:rPr>
        <w:t>0</w:t>
      </w:r>
      <w:r w:rsidRPr="00E3313D">
        <w:rPr>
          <w:rFonts w:ascii="Noto Sans ExtraBold" w:hAnsi="Noto Sans ExtraBold" w:cs="Noto Sans ExtraBold"/>
          <w:sz w:val="24"/>
        </w:rPr>
        <w:t xml:space="preserve"> DE </w:t>
      </w:r>
      <w:r w:rsidR="00E65122">
        <w:rPr>
          <w:rFonts w:ascii="Noto Sans ExtraBold" w:hAnsi="Noto Sans ExtraBold" w:cs="Noto Sans ExtraBold"/>
          <w:sz w:val="24"/>
        </w:rPr>
        <w:t>JUNIO</w:t>
      </w:r>
      <w:r w:rsidRPr="00E3313D">
        <w:rPr>
          <w:rFonts w:ascii="Noto Sans ExtraBold" w:hAnsi="Noto Sans ExtraBold" w:cs="Noto Sans ExtraBold"/>
          <w:sz w:val="24"/>
        </w:rPr>
        <w:t xml:space="preserve"> 202</w:t>
      </w:r>
      <w:r w:rsidR="00E51D9A">
        <w:rPr>
          <w:rFonts w:ascii="Noto Sans ExtraBold" w:hAnsi="Noto Sans ExtraBold" w:cs="Noto Sans ExtraBold"/>
          <w:sz w:val="24"/>
        </w:rPr>
        <w:t>6</w:t>
      </w:r>
    </w:p>
    <w:p w14:paraId="38F2F875" w14:textId="025E2628" w:rsidR="00AC4086" w:rsidRPr="00253116" w:rsidRDefault="00253116" w:rsidP="00A45AF5">
      <w:pPr>
        <w:pStyle w:val="TEXTONORMAL"/>
        <w:rPr>
          <w:rFonts w:cs="Noto Sans"/>
          <w:szCs w:val="18"/>
        </w:rPr>
      </w:pPr>
      <w:r w:rsidRPr="00253116">
        <w:rPr>
          <w:rFonts w:cs="Noto Sans"/>
          <w:szCs w:val="18"/>
        </w:rPr>
        <w:t>A continuación, se detallan los montos aproximados de contingencia derivados de la operación de juicios en trámite por parte del Instituto al</w:t>
      </w:r>
      <w:r w:rsidR="00ED7503">
        <w:rPr>
          <w:rFonts w:cs="Noto Sans"/>
          <w:szCs w:val="18"/>
        </w:rPr>
        <w:t xml:space="preserve"> </w:t>
      </w:r>
      <w:r w:rsidR="00073ECE" w:rsidRPr="00253116">
        <w:rPr>
          <w:rFonts w:cs="Noto Sans"/>
          <w:szCs w:val="18"/>
        </w:rPr>
        <w:t>3</w:t>
      </w:r>
      <w:r w:rsidR="002446D1">
        <w:rPr>
          <w:rFonts w:cs="Noto Sans"/>
          <w:szCs w:val="18"/>
        </w:rPr>
        <w:t>0</w:t>
      </w:r>
      <w:r w:rsidR="00073ECE" w:rsidRPr="00253116">
        <w:rPr>
          <w:rFonts w:cs="Noto Sans"/>
          <w:szCs w:val="18"/>
        </w:rPr>
        <w:t xml:space="preserve"> de </w:t>
      </w:r>
      <w:r w:rsidR="002446D1">
        <w:rPr>
          <w:rFonts w:cs="Noto Sans"/>
          <w:szCs w:val="18"/>
        </w:rPr>
        <w:t>junio</w:t>
      </w:r>
      <w:r w:rsidR="00073ECE" w:rsidRPr="00253116">
        <w:rPr>
          <w:rFonts w:cs="Noto Sans"/>
          <w:szCs w:val="18"/>
        </w:rPr>
        <w:t xml:space="preserve"> de 202</w:t>
      </w:r>
      <w:r w:rsidR="00E51D9A">
        <w:rPr>
          <w:rFonts w:cs="Noto Sans"/>
          <w:szCs w:val="18"/>
        </w:rPr>
        <w:t>6</w:t>
      </w:r>
      <w:r w:rsidRPr="00253116">
        <w:rPr>
          <w:rFonts w:cs="Noto Sans"/>
          <w:szCs w:val="18"/>
        </w:rPr>
        <w:t>.</w:t>
      </w:r>
    </w:p>
    <w:p w14:paraId="5C327D0A" w14:textId="465514DF" w:rsidR="00AC4086" w:rsidRPr="00E3313D" w:rsidRDefault="00CF3951" w:rsidP="00CF3951">
      <w:pPr>
        <w:pStyle w:val="TEXTONORMAL"/>
        <w:numPr>
          <w:ilvl w:val="0"/>
          <w:numId w:val="127"/>
        </w:numPr>
        <w:spacing w:before="240"/>
        <w:ind w:left="357" w:hanging="357"/>
        <w:rPr>
          <w:b/>
          <w:sz w:val="22"/>
        </w:rPr>
      </w:pPr>
      <w:r w:rsidRPr="00E3313D">
        <w:rPr>
          <w:b/>
          <w:sz w:val="22"/>
        </w:rPr>
        <w:t xml:space="preserve">I. </w:t>
      </w:r>
      <w:r w:rsidR="00253116" w:rsidRPr="00E3313D">
        <w:rPr>
          <w:b/>
          <w:sz w:val="22"/>
        </w:rPr>
        <w:t>T</w:t>
      </w:r>
      <w:r w:rsidRPr="00E3313D">
        <w:rPr>
          <w:b/>
          <w:sz w:val="22"/>
        </w:rPr>
        <w:t>OTAL</w:t>
      </w:r>
      <w:r w:rsidR="00253116" w:rsidRPr="00E3313D">
        <w:rPr>
          <w:b/>
          <w:sz w:val="22"/>
        </w:rPr>
        <w:t xml:space="preserve"> DE JUI</w:t>
      </w:r>
      <w:r w:rsidR="00AC4086" w:rsidRPr="00E3313D">
        <w:rPr>
          <w:b/>
          <w:sz w:val="22"/>
        </w:rPr>
        <w:t xml:space="preserve">CIOS </w:t>
      </w:r>
    </w:p>
    <w:p w14:paraId="7F587807" w14:textId="1708D3E9" w:rsidR="00245098" w:rsidRDefault="00253116" w:rsidP="0089219A">
      <w:pPr>
        <w:pStyle w:val="TEXTONORMAL"/>
        <w:rPr>
          <w:rFonts w:cs="Noto Sans"/>
          <w:szCs w:val="18"/>
        </w:rPr>
      </w:pPr>
      <w:r w:rsidRPr="00253116">
        <w:rPr>
          <w:rFonts w:cs="Noto Sans"/>
          <w:szCs w:val="18"/>
        </w:rPr>
        <w:t>Al 3</w:t>
      </w:r>
      <w:r w:rsidR="00586DC3">
        <w:rPr>
          <w:rFonts w:cs="Noto Sans"/>
          <w:szCs w:val="18"/>
        </w:rPr>
        <w:t>0</w:t>
      </w:r>
      <w:r w:rsidRPr="00253116">
        <w:rPr>
          <w:rFonts w:cs="Noto Sans"/>
          <w:szCs w:val="18"/>
        </w:rPr>
        <w:t xml:space="preserve"> de</w:t>
      </w:r>
      <w:r w:rsidR="00586DC3">
        <w:rPr>
          <w:rFonts w:cs="Noto Sans"/>
          <w:szCs w:val="18"/>
        </w:rPr>
        <w:t xml:space="preserve"> junio</w:t>
      </w:r>
      <w:r w:rsidR="00065F66">
        <w:rPr>
          <w:rFonts w:cs="Noto Sans"/>
          <w:szCs w:val="18"/>
        </w:rPr>
        <w:t xml:space="preserve"> </w:t>
      </w:r>
      <w:r w:rsidRPr="00253116">
        <w:rPr>
          <w:rFonts w:cs="Noto Sans"/>
          <w:szCs w:val="18"/>
        </w:rPr>
        <w:t>de 202</w:t>
      </w:r>
      <w:r w:rsidR="00E51D9A">
        <w:rPr>
          <w:rFonts w:cs="Noto Sans"/>
          <w:szCs w:val="18"/>
        </w:rPr>
        <w:t>6</w:t>
      </w:r>
      <w:r w:rsidRPr="00253116">
        <w:rPr>
          <w:rFonts w:cs="Noto Sans"/>
          <w:szCs w:val="18"/>
        </w:rPr>
        <w:t xml:space="preserve">, el número de juicios en trámite a nivel nacional es de </w:t>
      </w:r>
      <w:r w:rsidR="00357CEA">
        <w:rPr>
          <w:rFonts w:cs="Noto Sans"/>
          <w:szCs w:val="18"/>
        </w:rPr>
        <w:t xml:space="preserve">240,059 </w:t>
      </w:r>
      <w:r w:rsidRPr="00253116">
        <w:rPr>
          <w:rFonts w:cs="Noto Sans"/>
          <w:szCs w:val="18"/>
        </w:rPr>
        <w:t xml:space="preserve">por un monto total estimado de </w:t>
      </w:r>
      <w:r w:rsidR="00357CEA">
        <w:rPr>
          <w:rFonts w:cs="Noto Sans"/>
          <w:szCs w:val="18"/>
        </w:rPr>
        <w:t>63,863,097,858</w:t>
      </w:r>
      <w:r w:rsidR="008543EF">
        <w:rPr>
          <w:rFonts w:cs="Noto Sans"/>
          <w:szCs w:val="18"/>
        </w:rPr>
        <w:t>.0</w:t>
      </w:r>
      <w:r w:rsidRPr="00253116">
        <w:rPr>
          <w:rFonts w:cs="Noto Sans"/>
          <w:szCs w:val="18"/>
        </w:rPr>
        <w:t xml:space="preserve"> pesos, mismos que se desglosan a continuación:</w:t>
      </w:r>
    </w:p>
    <w:p w14:paraId="6927E067" w14:textId="77777777" w:rsidR="0089219A" w:rsidRPr="00253116" w:rsidRDefault="0089219A" w:rsidP="0089219A">
      <w:pPr>
        <w:pStyle w:val="TEXTONORMAL"/>
        <w:rPr>
          <w:rFonts w:cs="Noto Sans"/>
          <w:szCs w:val="18"/>
        </w:rPr>
      </w:pPr>
    </w:p>
    <w:tbl>
      <w:tblPr>
        <w:tblW w:w="0" w:type="auto"/>
        <w:jc w:val="center"/>
        <w:tblCellMar>
          <w:left w:w="70" w:type="dxa"/>
          <w:right w:w="70" w:type="dxa"/>
        </w:tblCellMar>
        <w:tblLook w:val="0480" w:firstRow="0" w:lastRow="0" w:firstColumn="1" w:lastColumn="0" w:noHBand="0" w:noVBand="1"/>
      </w:tblPr>
      <w:tblGrid>
        <w:gridCol w:w="4620"/>
        <w:gridCol w:w="1020"/>
        <w:gridCol w:w="1419"/>
        <w:gridCol w:w="1363"/>
        <w:gridCol w:w="1427"/>
        <w:gridCol w:w="927"/>
        <w:gridCol w:w="157"/>
      </w:tblGrid>
      <w:tr w:rsidR="00D9108E" w:rsidRPr="005946C5" w14:paraId="521D7815" w14:textId="77777777" w:rsidTr="00BA2BDE">
        <w:trPr>
          <w:trHeight w:val="83"/>
          <w:jc w:val="center"/>
        </w:trPr>
        <w:tc>
          <w:tcPr>
            <w:tcW w:w="4620" w:type="dxa"/>
            <w:vMerge w:val="restart"/>
            <w:tcBorders>
              <w:top w:val="double" w:sz="12" w:space="0" w:color="A6802D"/>
              <w:left w:val="nil"/>
              <w:bottom w:val="double" w:sz="6" w:space="0" w:color="808080"/>
              <w:right w:val="single" w:sz="12" w:space="0" w:color="FFFFFF"/>
            </w:tcBorders>
            <w:shd w:val="clear" w:color="auto" w:fill="A6802D"/>
            <w:vAlign w:val="center"/>
            <w:hideMark/>
          </w:tcPr>
          <w:p w14:paraId="0001A69F" w14:textId="77777777" w:rsidR="00D9108E" w:rsidRPr="008E629A" w:rsidRDefault="00D9108E" w:rsidP="00245098">
            <w:pPr>
              <w:spacing w:after="0" w:line="240" w:lineRule="exact"/>
              <w:jc w:val="center"/>
              <w:rPr>
                <w:rFonts w:ascii="Noto Sans" w:eastAsia="Times New Roman" w:hAnsi="Noto Sans" w:cs="Noto Sans"/>
                <w:b/>
                <w:bCs/>
                <w:color w:val="FFFFFF"/>
                <w:sz w:val="16"/>
                <w:szCs w:val="16"/>
                <w:lang w:eastAsia="es-MX"/>
              </w:rPr>
            </w:pPr>
            <w:r w:rsidRPr="008E629A">
              <w:rPr>
                <w:rFonts w:ascii="Noto Sans" w:eastAsia="Times New Roman" w:hAnsi="Noto Sans" w:cs="Noto Sans"/>
                <w:b/>
                <w:bCs/>
                <w:color w:val="FFFFFF"/>
                <w:sz w:val="16"/>
                <w:szCs w:val="16"/>
                <w:lang w:eastAsia="es-MX"/>
              </w:rPr>
              <w:t>Concepto</w:t>
            </w:r>
          </w:p>
        </w:tc>
        <w:tc>
          <w:tcPr>
            <w:tcW w:w="1020" w:type="dxa"/>
            <w:vMerge w:val="restart"/>
            <w:tcBorders>
              <w:top w:val="double" w:sz="12" w:space="0" w:color="A6802D"/>
              <w:left w:val="nil"/>
              <w:right w:val="single" w:sz="12" w:space="0" w:color="FFFFFF" w:themeColor="background1"/>
            </w:tcBorders>
            <w:shd w:val="clear" w:color="auto" w:fill="A6802D"/>
            <w:vAlign w:val="center"/>
            <w:hideMark/>
          </w:tcPr>
          <w:p w14:paraId="5A61E1D3" w14:textId="77777777" w:rsidR="00D9108E" w:rsidRPr="008E629A" w:rsidRDefault="00D9108E" w:rsidP="00245098">
            <w:pPr>
              <w:spacing w:after="0" w:line="240" w:lineRule="exact"/>
              <w:jc w:val="center"/>
              <w:rPr>
                <w:rFonts w:ascii="Noto Sans" w:eastAsia="Times New Roman" w:hAnsi="Noto Sans" w:cs="Noto Sans"/>
                <w:b/>
                <w:bCs/>
                <w:color w:val="FFFFFF"/>
                <w:sz w:val="16"/>
                <w:szCs w:val="16"/>
                <w:lang w:eastAsia="es-MX"/>
              </w:rPr>
            </w:pPr>
            <w:r>
              <w:rPr>
                <w:rFonts w:ascii="Noto Sans" w:eastAsia="Times New Roman" w:hAnsi="Noto Sans" w:cs="Noto Sans"/>
                <w:b/>
                <w:bCs/>
                <w:color w:val="FFFFFF"/>
                <w:sz w:val="16"/>
                <w:szCs w:val="16"/>
                <w:lang w:eastAsia="es-MX"/>
              </w:rPr>
              <w:t>Cantidad</w:t>
            </w:r>
          </w:p>
        </w:tc>
        <w:tc>
          <w:tcPr>
            <w:tcW w:w="2782" w:type="dxa"/>
            <w:gridSpan w:val="2"/>
            <w:tcBorders>
              <w:top w:val="double" w:sz="12" w:space="0" w:color="A6802D"/>
              <w:left w:val="single" w:sz="12" w:space="0" w:color="FFFFFF" w:themeColor="background1"/>
              <w:bottom w:val="single" w:sz="12" w:space="0" w:color="FFFFFF"/>
              <w:right w:val="single" w:sz="12" w:space="0" w:color="FFFFFF" w:themeColor="background1"/>
            </w:tcBorders>
            <w:shd w:val="clear" w:color="auto" w:fill="A6802D"/>
            <w:vAlign w:val="center"/>
          </w:tcPr>
          <w:p w14:paraId="7821411B" w14:textId="77777777" w:rsidR="00D9108E" w:rsidRPr="008E629A" w:rsidRDefault="00D9108E" w:rsidP="00245098">
            <w:pPr>
              <w:spacing w:after="0" w:line="240" w:lineRule="exact"/>
              <w:jc w:val="center"/>
              <w:rPr>
                <w:rFonts w:ascii="Noto Sans" w:eastAsia="Times New Roman" w:hAnsi="Noto Sans" w:cs="Noto Sans"/>
                <w:b/>
                <w:bCs/>
                <w:color w:val="FFFFFF"/>
                <w:sz w:val="16"/>
                <w:szCs w:val="16"/>
                <w:lang w:eastAsia="es-MX"/>
              </w:rPr>
            </w:pPr>
            <w:r>
              <w:rPr>
                <w:rFonts w:ascii="Noto Sans" w:eastAsia="Times New Roman" w:hAnsi="Noto Sans" w:cs="Noto Sans"/>
                <w:b/>
                <w:bCs/>
                <w:color w:val="FFFFFF"/>
                <w:sz w:val="16"/>
                <w:szCs w:val="16"/>
                <w:lang w:eastAsia="es-MX"/>
              </w:rPr>
              <w:t>Número de juicios</w:t>
            </w:r>
          </w:p>
        </w:tc>
        <w:tc>
          <w:tcPr>
            <w:tcW w:w="2511" w:type="dxa"/>
            <w:gridSpan w:val="3"/>
            <w:tcBorders>
              <w:top w:val="double" w:sz="12" w:space="0" w:color="A6802D"/>
              <w:left w:val="single" w:sz="12" w:space="0" w:color="FFFFFF" w:themeColor="background1"/>
              <w:bottom w:val="single" w:sz="12" w:space="0" w:color="FFFFFF"/>
            </w:tcBorders>
            <w:shd w:val="clear" w:color="auto" w:fill="A6802D"/>
            <w:vAlign w:val="center"/>
          </w:tcPr>
          <w:p w14:paraId="2ECB8E43" w14:textId="77777777" w:rsidR="00D9108E" w:rsidRPr="008E629A" w:rsidRDefault="00D9108E" w:rsidP="00245098">
            <w:pPr>
              <w:spacing w:after="0" w:line="240" w:lineRule="exact"/>
              <w:jc w:val="center"/>
              <w:rPr>
                <w:rFonts w:ascii="Noto Sans" w:eastAsia="Times New Roman" w:hAnsi="Noto Sans" w:cs="Noto Sans"/>
                <w:b/>
                <w:bCs/>
                <w:color w:val="FFFFFF"/>
                <w:sz w:val="16"/>
                <w:szCs w:val="16"/>
                <w:lang w:eastAsia="es-MX"/>
              </w:rPr>
            </w:pPr>
            <w:r>
              <w:rPr>
                <w:rFonts w:ascii="Noto Sans" w:eastAsia="Times New Roman" w:hAnsi="Noto Sans" w:cs="Noto Sans"/>
                <w:b/>
                <w:bCs/>
                <w:color w:val="FFFFFF"/>
                <w:sz w:val="16"/>
                <w:szCs w:val="16"/>
                <w:lang w:eastAsia="es-MX"/>
              </w:rPr>
              <w:t xml:space="preserve">Importe </w:t>
            </w:r>
          </w:p>
        </w:tc>
      </w:tr>
      <w:tr w:rsidR="00D9108E" w:rsidRPr="005946C5" w14:paraId="5CA1C518" w14:textId="77777777" w:rsidTr="00BA2BDE">
        <w:trPr>
          <w:trHeight w:val="28"/>
          <w:jc w:val="center"/>
        </w:trPr>
        <w:tc>
          <w:tcPr>
            <w:tcW w:w="4620" w:type="dxa"/>
            <w:vMerge/>
            <w:tcBorders>
              <w:top w:val="single" w:sz="12" w:space="0" w:color="808080"/>
              <w:left w:val="nil"/>
              <w:bottom w:val="triple" w:sz="12" w:space="0" w:color="A6802D"/>
              <w:right w:val="single" w:sz="12" w:space="0" w:color="FFFFFF"/>
            </w:tcBorders>
            <w:shd w:val="clear" w:color="auto" w:fill="A6802D"/>
            <w:vAlign w:val="center"/>
            <w:hideMark/>
          </w:tcPr>
          <w:p w14:paraId="4F948C01" w14:textId="77777777" w:rsidR="00D9108E" w:rsidRPr="008E629A" w:rsidRDefault="00D9108E" w:rsidP="00245098">
            <w:pPr>
              <w:spacing w:after="0" w:line="240" w:lineRule="exact"/>
              <w:jc w:val="center"/>
              <w:rPr>
                <w:rFonts w:ascii="Noto Sans" w:eastAsia="Times New Roman" w:hAnsi="Noto Sans" w:cs="Noto Sans"/>
                <w:b/>
                <w:bCs/>
                <w:color w:val="FFFFFF"/>
                <w:sz w:val="16"/>
                <w:szCs w:val="16"/>
                <w:lang w:eastAsia="es-MX"/>
              </w:rPr>
            </w:pPr>
          </w:p>
        </w:tc>
        <w:tc>
          <w:tcPr>
            <w:tcW w:w="1020" w:type="dxa"/>
            <w:vMerge/>
            <w:tcBorders>
              <w:left w:val="nil"/>
              <w:bottom w:val="triple" w:sz="12" w:space="0" w:color="A6802D"/>
              <w:right w:val="single" w:sz="12" w:space="0" w:color="FFFFFF" w:themeColor="background1"/>
            </w:tcBorders>
            <w:shd w:val="clear" w:color="auto" w:fill="A6802D"/>
            <w:vAlign w:val="center"/>
          </w:tcPr>
          <w:p w14:paraId="10CBDC0E" w14:textId="77777777" w:rsidR="00D9108E" w:rsidRPr="008E629A" w:rsidRDefault="00D9108E" w:rsidP="00245098">
            <w:pPr>
              <w:spacing w:after="0" w:line="240" w:lineRule="exact"/>
              <w:jc w:val="center"/>
              <w:rPr>
                <w:rFonts w:ascii="Noto Sans" w:eastAsia="Times New Roman" w:hAnsi="Noto Sans" w:cs="Noto Sans"/>
                <w:b/>
                <w:bCs/>
                <w:color w:val="FFFFFF"/>
                <w:sz w:val="16"/>
                <w:szCs w:val="16"/>
                <w:lang w:eastAsia="es-MX"/>
              </w:rPr>
            </w:pPr>
          </w:p>
        </w:tc>
        <w:tc>
          <w:tcPr>
            <w:tcW w:w="1419" w:type="dxa"/>
            <w:tcBorders>
              <w:top w:val="nil"/>
              <w:left w:val="single" w:sz="12" w:space="0" w:color="FFFFFF" w:themeColor="background1"/>
              <w:bottom w:val="triple" w:sz="12" w:space="0" w:color="A6802D"/>
              <w:right w:val="single" w:sz="12" w:space="0" w:color="FFFFFF" w:themeColor="background1"/>
            </w:tcBorders>
            <w:shd w:val="clear" w:color="auto" w:fill="A6802D"/>
            <w:vAlign w:val="center"/>
          </w:tcPr>
          <w:p w14:paraId="77C5C8D1" w14:textId="77777777" w:rsidR="00D9108E" w:rsidRPr="008E629A" w:rsidRDefault="00D9108E" w:rsidP="00245098">
            <w:pPr>
              <w:spacing w:after="0" w:line="240" w:lineRule="exact"/>
              <w:jc w:val="center"/>
              <w:rPr>
                <w:rFonts w:ascii="Noto Sans" w:eastAsia="Times New Roman" w:hAnsi="Noto Sans" w:cs="Noto Sans"/>
                <w:b/>
                <w:bCs/>
                <w:color w:val="FFFFFF"/>
                <w:sz w:val="16"/>
                <w:szCs w:val="16"/>
                <w:lang w:eastAsia="es-MX"/>
              </w:rPr>
            </w:pPr>
            <w:r>
              <w:rPr>
                <w:rFonts w:ascii="Noto Sans" w:eastAsia="Times New Roman" w:hAnsi="Noto Sans" w:cs="Noto Sans"/>
                <w:b/>
                <w:bCs/>
                <w:color w:val="FFFFFF"/>
                <w:sz w:val="16"/>
                <w:szCs w:val="16"/>
                <w:lang w:eastAsia="es-MX"/>
              </w:rPr>
              <w:t>Sin monto estimado, aproximado o determinado</w:t>
            </w:r>
          </w:p>
        </w:tc>
        <w:tc>
          <w:tcPr>
            <w:tcW w:w="1363" w:type="dxa"/>
            <w:tcBorders>
              <w:top w:val="nil"/>
              <w:left w:val="single" w:sz="12" w:space="0" w:color="FFFFFF" w:themeColor="background1"/>
              <w:bottom w:val="triple" w:sz="12" w:space="0" w:color="A6802D"/>
              <w:right w:val="single" w:sz="12" w:space="0" w:color="FFFFFF" w:themeColor="background1"/>
            </w:tcBorders>
            <w:shd w:val="clear" w:color="auto" w:fill="A6802D"/>
            <w:vAlign w:val="center"/>
          </w:tcPr>
          <w:p w14:paraId="79B601EB" w14:textId="77777777" w:rsidR="00D9108E" w:rsidRPr="008E629A" w:rsidRDefault="00D9108E" w:rsidP="00245098">
            <w:pPr>
              <w:spacing w:after="0" w:line="240" w:lineRule="exact"/>
              <w:jc w:val="center"/>
              <w:rPr>
                <w:rFonts w:ascii="Noto Sans" w:eastAsia="Times New Roman" w:hAnsi="Noto Sans" w:cs="Noto Sans"/>
                <w:b/>
                <w:bCs/>
                <w:color w:val="FFFFFF"/>
                <w:sz w:val="16"/>
                <w:szCs w:val="16"/>
                <w:lang w:eastAsia="es-MX"/>
              </w:rPr>
            </w:pPr>
            <w:r>
              <w:rPr>
                <w:rFonts w:ascii="Noto Sans" w:eastAsia="Times New Roman" w:hAnsi="Noto Sans" w:cs="Noto Sans"/>
                <w:b/>
                <w:bCs/>
                <w:color w:val="FFFFFF"/>
                <w:sz w:val="16"/>
                <w:szCs w:val="16"/>
                <w:lang w:eastAsia="es-MX"/>
              </w:rPr>
              <w:t xml:space="preserve">Monto estimado, aproximado o determinado </w:t>
            </w:r>
          </w:p>
        </w:tc>
        <w:tc>
          <w:tcPr>
            <w:tcW w:w="1427" w:type="dxa"/>
            <w:tcBorders>
              <w:top w:val="nil"/>
              <w:left w:val="single" w:sz="12" w:space="0" w:color="FFFFFF" w:themeColor="background1"/>
              <w:bottom w:val="triple" w:sz="12" w:space="0" w:color="A6802D"/>
              <w:right w:val="single" w:sz="12" w:space="0" w:color="FFFFFF" w:themeColor="background1"/>
            </w:tcBorders>
            <w:shd w:val="clear" w:color="auto" w:fill="A6802D"/>
            <w:vAlign w:val="center"/>
          </w:tcPr>
          <w:p w14:paraId="56748849" w14:textId="77777777" w:rsidR="00D9108E" w:rsidRPr="008E629A" w:rsidRDefault="00D9108E" w:rsidP="00245098">
            <w:pPr>
              <w:spacing w:after="0" w:line="240" w:lineRule="exact"/>
              <w:jc w:val="center"/>
              <w:rPr>
                <w:rFonts w:ascii="Noto Sans" w:eastAsia="Times New Roman" w:hAnsi="Noto Sans" w:cs="Noto Sans"/>
                <w:b/>
                <w:bCs/>
                <w:color w:val="FFFFFF"/>
                <w:sz w:val="16"/>
                <w:szCs w:val="16"/>
                <w:lang w:eastAsia="es-MX"/>
              </w:rPr>
            </w:pPr>
            <w:r>
              <w:rPr>
                <w:rFonts w:ascii="Noto Sans" w:eastAsia="Times New Roman" w:hAnsi="Noto Sans" w:cs="Noto Sans"/>
                <w:b/>
                <w:bCs/>
                <w:color w:val="FFFFFF"/>
                <w:sz w:val="16"/>
                <w:szCs w:val="16"/>
                <w:lang w:eastAsia="es-MX"/>
              </w:rPr>
              <w:t>Moneda Nacional</w:t>
            </w:r>
          </w:p>
        </w:tc>
        <w:tc>
          <w:tcPr>
            <w:tcW w:w="1084" w:type="dxa"/>
            <w:gridSpan w:val="2"/>
            <w:tcBorders>
              <w:top w:val="nil"/>
              <w:left w:val="single" w:sz="12" w:space="0" w:color="FFFFFF" w:themeColor="background1"/>
              <w:bottom w:val="triple" w:sz="12" w:space="0" w:color="A6802D"/>
            </w:tcBorders>
            <w:shd w:val="clear" w:color="auto" w:fill="A6802D"/>
            <w:vAlign w:val="center"/>
          </w:tcPr>
          <w:p w14:paraId="4F9D325C" w14:textId="77777777" w:rsidR="00D9108E" w:rsidRPr="008E629A" w:rsidRDefault="00D9108E" w:rsidP="00245098">
            <w:pPr>
              <w:spacing w:after="0" w:line="240" w:lineRule="exact"/>
              <w:jc w:val="center"/>
              <w:rPr>
                <w:rFonts w:ascii="Noto Sans" w:eastAsia="Times New Roman" w:hAnsi="Noto Sans" w:cs="Noto Sans"/>
                <w:b/>
                <w:bCs/>
                <w:color w:val="FFFFFF"/>
                <w:sz w:val="16"/>
                <w:szCs w:val="16"/>
                <w:lang w:eastAsia="es-MX"/>
              </w:rPr>
            </w:pPr>
            <w:r>
              <w:rPr>
                <w:rFonts w:ascii="Noto Sans" w:eastAsia="Times New Roman" w:hAnsi="Noto Sans" w:cs="Noto Sans"/>
                <w:b/>
                <w:bCs/>
                <w:color w:val="FFFFFF"/>
                <w:sz w:val="16"/>
                <w:szCs w:val="16"/>
                <w:lang w:eastAsia="es-MX"/>
              </w:rPr>
              <w:t xml:space="preserve">Moneda Extranjera </w:t>
            </w:r>
          </w:p>
        </w:tc>
      </w:tr>
      <w:tr w:rsidR="00BA737E" w:rsidRPr="00FC0913" w14:paraId="3141E071" w14:textId="77777777" w:rsidTr="009109EC">
        <w:trPr>
          <w:trHeight w:val="313"/>
          <w:jc w:val="center"/>
        </w:trPr>
        <w:tc>
          <w:tcPr>
            <w:tcW w:w="4620" w:type="dxa"/>
            <w:tcBorders>
              <w:top w:val="nil"/>
              <w:left w:val="nil"/>
              <w:bottom w:val="nil"/>
              <w:right w:val="nil"/>
            </w:tcBorders>
            <w:shd w:val="clear" w:color="000000" w:fill="F2F2F2"/>
            <w:vAlign w:val="center"/>
          </w:tcPr>
          <w:p w14:paraId="722DA488" w14:textId="4F222519" w:rsidR="00BA737E" w:rsidRPr="00AF318D" w:rsidRDefault="00BA737E" w:rsidP="00BA737E">
            <w:pPr>
              <w:spacing w:after="0" w:line="240" w:lineRule="auto"/>
              <w:jc w:val="both"/>
              <w:rPr>
                <w:rFonts w:ascii="Noto Sans" w:hAnsi="Noto Sans" w:cs="Noto Sans"/>
                <w:color w:val="000000"/>
                <w:sz w:val="15"/>
                <w:szCs w:val="15"/>
              </w:rPr>
            </w:pPr>
            <w:r>
              <w:rPr>
                <w:rFonts w:ascii="Noto Sans" w:hAnsi="Noto Sans" w:cs="Noto Sans"/>
                <w:color w:val="000000"/>
                <w:sz w:val="15"/>
                <w:szCs w:val="15"/>
              </w:rPr>
              <w:t xml:space="preserve">Juicios </w:t>
            </w:r>
            <w:r w:rsidRPr="00AF318D">
              <w:rPr>
                <w:rFonts w:ascii="Noto Sans" w:hAnsi="Noto Sans" w:cs="Noto Sans"/>
                <w:color w:val="000000"/>
                <w:sz w:val="15"/>
                <w:szCs w:val="15"/>
              </w:rPr>
              <w:t>Laborales</w:t>
            </w:r>
            <w:r>
              <w:rPr>
                <w:rFonts w:ascii="Noto Sans" w:hAnsi="Noto Sans" w:cs="Noto Sans"/>
                <w:color w:val="000000"/>
                <w:sz w:val="15"/>
                <w:szCs w:val="15"/>
              </w:rPr>
              <w:t xml:space="preserve"> Juntas Federales</w:t>
            </w:r>
          </w:p>
        </w:tc>
        <w:tc>
          <w:tcPr>
            <w:tcW w:w="1020" w:type="dxa"/>
            <w:tcBorders>
              <w:top w:val="nil"/>
              <w:left w:val="nil"/>
              <w:bottom w:val="nil"/>
              <w:right w:val="nil"/>
            </w:tcBorders>
            <w:shd w:val="clear" w:color="000000" w:fill="F2F2F2"/>
            <w:vAlign w:val="center"/>
          </w:tcPr>
          <w:p w14:paraId="5C0DFD1A" w14:textId="6CB8282C" w:rsidR="00BA737E" w:rsidRPr="000411C3" w:rsidRDefault="00BA737E" w:rsidP="00BA737E">
            <w:pPr>
              <w:spacing w:after="0" w:line="240" w:lineRule="auto"/>
              <w:jc w:val="right"/>
              <w:rPr>
                <w:rFonts w:ascii="Noto Sans" w:hAnsi="Noto Sans" w:cs="Noto Sans"/>
                <w:color w:val="000000"/>
                <w:sz w:val="15"/>
                <w:szCs w:val="15"/>
              </w:rPr>
            </w:pPr>
            <w:r w:rsidRPr="00763519">
              <w:rPr>
                <w:rFonts w:ascii="Noto Sans" w:hAnsi="Noto Sans" w:cs="Noto Sans"/>
                <w:color w:val="000000"/>
                <w:sz w:val="15"/>
                <w:szCs w:val="15"/>
              </w:rPr>
              <w:t>146,426</w:t>
            </w:r>
          </w:p>
        </w:tc>
        <w:tc>
          <w:tcPr>
            <w:tcW w:w="1419" w:type="dxa"/>
            <w:tcBorders>
              <w:top w:val="nil"/>
              <w:left w:val="nil"/>
              <w:bottom w:val="nil"/>
              <w:right w:val="nil"/>
            </w:tcBorders>
            <w:shd w:val="clear" w:color="000000" w:fill="F2F2F2"/>
            <w:vAlign w:val="center"/>
          </w:tcPr>
          <w:p w14:paraId="1FB3A67D" w14:textId="1F71F621" w:rsidR="00BA737E" w:rsidRPr="000411C3" w:rsidRDefault="00BA737E" w:rsidP="00BA737E">
            <w:pPr>
              <w:spacing w:after="0" w:line="240" w:lineRule="auto"/>
              <w:jc w:val="right"/>
              <w:rPr>
                <w:rFonts w:ascii="Noto Sans" w:hAnsi="Noto Sans" w:cs="Noto Sans"/>
                <w:color w:val="000000"/>
                <w:sz w:val="15"/>
                <w:szCs w:val="15"/>
              </w:rPr>
            </w:pPr>
            <w:r w:rsidRPr="003B575D">
              <w:rPr>
                <w:rFonts w:ascii="Noto Sans" w:hAnsi="Noto Sans" w:cs="Noto Sans"/>
                <w:color w:val="000000"/>
                <w:sz w:val="15"/>
                <w:szCs w:val="15"/>
              </w:rPr>
              <w:t>36,896</w:t>
            </w:r>
          </w:p>
        </w:tc>
        <w:tc>
          <w:tcPr>
            <w:tcW w:w="1363" w:type="dxa"/>
            <w:tcBorders>
              <w:top w:val="nil"/>
              <w:left w:val="nil"/>
              <w:bottom w:val="nil"/>
              <w:right w:val="nil"/>
            </w:tcBorders>
            <w:shd w:val="clear" w:color="000000" w:fill="F2F2F2"/>
            <w:vAlign w:val="center"/>
          </w:tcPr>
          <w:p w14:paraId="4A06CD4B" w14:textId="6D9FFC1C" w:rsidR="00BA737E" w:rsidRPr="000411C3" w:rsidRDefault="00BA737E" w:rsidP="00BA737E">
            <w:pPr>
              <w:spacing w:after="0" w:line="240" w:lineRule="auto"/>
              <w:jc w:val="right"/>
              <w:rPr>
                <w:rFonts w:ascii="Noto Sans" w:hAnsi="Noto Sans" w:cs="Noto Sans"/>
                <w:color w:val="000000"/>
                <w:sz w:val="15"/>
                <w:szCs w:val="15"/>
              </w:rPr>
            </w:pPr>
            <w:r>
              <w:rPr>
                <w:rFonts w:ascii="Noto Sans" w:hAnsi="Noto Sans" w:cs="Noto Sans"/>
                <w:color w:val="000000"/>
                <w:sz w:val="15"/>
                <w:szCs w:val="15"/>
              </w:rPr>
              <w:t>109,530</w:t>
            </w:r>
          </w:p>
        </w:tc>
        <w:tc>
          <w:tcPr>
            <w:tcW w:w="1427" w:type="dxa"/>
            <w:tcBorders>
              <w:top w:val="nil"/>
              <w:left w:val="nil"/>
              <w:bottom w:val="nil"/>
              <w:right w:val="nil"/>
            </w:tcBorders>
            <w:shd w:val="clear" w:color="000000" w:fill="F2F2F2"/>
            <w:vAlign w:val="center"/>
          </w:tcPr>
          <w:p w14:paraId="01FEA5D2" w14:textId="2F6CB1B3" w:rsidR="00BA737E" w:rsidRPr="000411C3" w:rsidRDefault="00BA737E" w:rsidP="00BA737E">
            <w:pPr>
              <w:spacing w:after="0" w:line="240" w:lineRule="auto"/>
              <w:jc w:val="right"/>
              <w:rPr>
                <w:rFonts w:ascii="Noto Sans" w:hAnsi="Noto Sans" w:cs="Noto Sans"/>
                <w:color w:val="000000"/>
                <w:sz w:val="15"/>
                <w:szCs w:val="15"/>
              </w:rPr>
            </w:pPr>
            <w:r>
              <w:rPr>
                <w:rFonts w:ascii="Noto Sans" w:hAnsi="Noto Sans" w:cs="Noto Sans"/>
                <w:color w:val="000000"/>
                <w:sz w:val="15"/>
                <w:szCs w:val="15"/>
              </w:rPr>
              <w:t>24,208,556,189.0</w:t>
            </w:r>
          </w:p>
        </w:tc>
        <w:tc>
          <w:tcPr>
            <w:tcW w:w="1084" w:type="dxa"/>
            <w:gridSpan w:val="2"/>
            <w:tcBorders>
              <w:top w:val="nil"/>
              <w:left w:val="nil"/>
              <w:bottom w:val="nil"/>
              <w:right w:val="nil"/>
            </w:tcBorders>
            <w:shd w:val="clear" w:color="000000" w:fill="F2F2F2"/>
            <w:vAlign w:val="center"/>
          </w:tcPr>
          <w:p w14:paraId="212C0829" w14:textId="2DCF3C60" w:rsidR="00BA737E" w:rsidRPr="0000781E" w:rsidRDefault="00BA737E" w:rsidP="00BA737E">
            <w:pPr>
              <w:spacing w:after="0" w:line="240" w:lineRule="auto"/>
              <w:jc w:val="right"/>
              <w:rPr>
                <w:rFonts w:ascii="Noto Sans" w:hAnsi="Noto Sans" w:cs="Noto Sans"/>
                <w:color w:val="000000"/>
                <w:sz w:val="15"/>
                <w:szCs w:val="15"/>
              </w:rPr>
            </w:pPr>
            <w:r w:rsidRPr="0000781E">
              <w:rPr>
                <w:rFonts w:ascii="Noto Sans" w:hAnsi="Noto Sans" w:cs="Noto Sans"/>
                <w:color w:val="000000"/>
                <w:sz w:val="15"/>
                <w:szCs w:val="15"/>
              </w:rPr>
              <w:t>0</w:t>
            </w:r>
            <w:r>
              <w:rPr>
                <w:rFonts w:ascii="Noto Sans" w:hAnsi="Noto Sans" w:cs="Noto Sans"/>
                <w:color w:val="000000"/>
                <w:sz w:val="15"/>
                <w:szCs w:val="15"/>
              </w:rPr>
              <w:t>.0</w:t>
            </w:r>
          </w:p>
        </w:tc>
      </w:tr>
      <w:tr w:rsidR="00BA737E" w:rsidRPr="00FC0913" w14:paraId="5F952E9B" w14:textId="77777777" w:rsidTr="009109EC">
        <w:trPr>
          <w:trHeight w:val="286"/>
          <w:jc w:val="center"/>
        </w:trPr>
        <w:tc>
          <w:tcPr>
            <w:tcW w:w="4620" w:type="dxa"/>
            <w:tcBorders>
              <w:top w:val="nil"/>
              <w:left w:val="nil"/>
              <w:bottom w:val="nil"/>
              <w:right w:val="nil"/>
            </w:tcBorders>
            <w:shd w:val="clear" w:color="000000" w:fill="F2F2F2"/>
            <w:vAlign w:val="center"/>
          </w:tcPr>
          <w:p w14:paraId="3DC5340B" w14:textId="036A3F92" w:rsidR="00BA737E" w:rsidRDefault="00BA737E" w:rsidP="00BA737E">
            <w:pPr>
              <w:spacing w:after="0" w:line="240" w:lineRule="auto"/>
              <w:jc w:val="both"/>
              <w:rPr>
                <w:rFonts w:ascii="Noto Sans" w:hAnsi="Noto Sans" w:cs="Noto Sans"/>
                <w:color w:val="000000"/>
                <w:sz w:val="15"/>
                <w:szCs w:val="15"/>
              </w:rPr>
            </w:pPr>
            <w:r>
              <w:rPr>
                <w:rFonts w:ascii="Noto Sans" w:hAnsi="Noto Sans" w:cs="Noto Sans"/>
                <w:color w:val="000000"/>
                <w:sz w:val="15"/>
                <w:szCs w:val="15"/>
              </w:rPr>
              <w:t>Juicios Laborales Tribunales</w:t>
            </w:r>
          </w:p>
        </w:tc>
        <w:tc>
          <w:tcPr>
            <w:tcW w:w="1020" w:type="dxa"/>
            <w:tcBorders>
              <w:top w:val="nil"/>
              <w:left w:val="nil"/>
              <w:bottom w:val="nil"/>
              <w:right w:val="nil"/>
            </w:tcBorders>
            <w:shd w:val="clear" w:color="000000" w:fill="F2F2F2"/>
            <w:vAlign w:val="center"/>
          </w:tcPr>
          <w:p w14:paraId="516A5825" w14:textId="043D9F0D" w:rsidR="00BA737E" w:rsidRPr="000411C3" w:rsidRDefault="00BA737E" w:rsidP="00BA737E">
            <w:pPr>
              <w:spacing w:after="0" w:line="240" w:lineRule="auto"/>
              <w:jc w:val="right"/>
              <w:rPr>
                <w:rFonts w:ascii="Noto Sans" w:hAnsi="Noto Sans" w:cs="Noto Sans"/>
                <w:color w:val="000000"/>
                <w:sz w:val="15"/>
                <w:szCs w:val="15"/>
              </w:rPr>
            </w:pPr>
            <w:r w:rsidRPr="00763519">
              <w:rPr>
                <w:rFonts w:ascii="Noto Sans" w:hAnsi="Noto Sans" w:cs="Noto Sans"/>
                <w:color w:val="000000"/>
                <w:sz w:val="15"/>
                <w:szCs w:val="15"/>
              </w:rPr>
              <w:t>44,929</w:t>
            </w:r>
          </w:p>
        </w:tc>
        <w:tc>
          <w:tcPr>
            <w:tcW w:w="1419" w:type="dxa"/>
            <w:tcBorders>
              <w:top w:val="nil"/>
              <w:left w:val="nil"/>
              <w:bottom w:val="nil"/>
              <w:right w:val="nil"/>
            </w:tcBorders>
            <w:shd w:val="clear" w:color="000000" w:fill="F2F2F2"/>
            <w:vAlign w:val="center"/>
          </w:tcPr>
          <w:p w14:paraId="77C46E96" w14:textId="6FEF11EE" w:rsidR="00BA737E" w:rsidRPr="000411C3" w:rsidRDefault="00BA737E" w:rsidP="00BA737E">
            <w:pPr>
              <w:spacing w:after="0" w:line="240" w:lineRule="auto"/>
              <w:jc w:val="right"/>
              <w:rPr>
                <w:rFonts w:ascii="Noto Sans" w:hAnsi="Noto Sans" w:cs="Noto Sans"/>
                <w:color w:val="000000"/>
                <w:sz w:val="15"/>
                <w:szCs w:val="15"/>
              </w:rPr>
            </w:pPr>
            <w:r w:rsidRPr="003B575D">
              <w:rPr>
                <w:rFonts w:ascii="Noto Sans" w:hAnsi="Noto Sans" w:cs="Noto Sans"/>
                <w:color w:val="000000"/>
                <w:sz w:val="15"/>
                <w:szCs w:val="15"/>
              </w:rPr>
              <w:t>10,334</w:t>
            </w:r>
          </w:p>
        </w:tc>
        <w:tc>
          <w:tcPr>
            <w:tcW w:w="1363" w:type="dxa"/>
            <w:tcBorders>
              <w:top w:val="nil"/>
              <w:left w:val="nil"/>
              <w:bottom w:val="nil"/>
              <w:right w:val="nil"/>
            </w:tcBorders>
            <w:shd w:val="clear" w:color="000000" w:fill="F2F2F2"/>
            <w:vAlign w:val="center"/>
          </w:tcPr>
          <w:p w14:paraId="45D366F4" w14:textId="61A2DF2E" w:rsidR="00BA737E" w:rsidRPr="000411C3" w:rsidRDefault="00BA737E" w:rsidP="00BA737E">
            <w:pPr>
              <w:spacing w:after="0" w:line="240" w:lineRule="auto"/>
              <w:jc w:val="right"/>
              <w:rPr>
                <w:rFonts w:ascii="Noto Sans" w:hAnsi="Noto Sans" w:cs="Noto Sans"/>
                <w:color w:val="000000"/>
                <w:sz w:val="15"/>
                <w:szCs w:val="15"/>
              </w:rPr>
            </w:pPr>
            <w:r>
              <w:rPr>
                <w:rFonts w:ascii="Noto Sans" w:hAnsi="Noto Sans" w:cs="Noto Sans"/>
                <w:color w:val="000000"/>
                <w:sz w:val="15"/>
                <w:szCs w:val="15"/>
              </w:rPr>
              <w:t>34,595</w:t>
            </w:r>
          </w:p>
        </w:tc>
        <w:tc>
          <w:tcPr>
            <w:tcW w:w="1427" w:type="dxa"/>
            <w:tcBorders>
              <w:top w:val="nil"/>
              <w:left w:val="nil"/>
              <w:bottom w:val="nil"/>
              <w:right w:val="nil"/>
            </w:tcBorders>
            <w:shd w:val="clear" w:color="000000" w:fill="F2F2F2"/>
            <w:vAlign w:val="center"/>
          </w:tcPr>
          <w:p w14:paraId="5A217F39" w14:textId="2867CB80" w:rsidR="00BA737E" w:rsidRPr="000411C3" w:rsidRDefault="00BA737E" w:rsidP="00BA737E">
            <w:pPr>
              <w:spacing w:after="0" w:line="240" w:lineRule="auto"/>
              <w:jc w:val="right"/>
              <w:rPr>
                <w:rFonts w:ascii="Noto Sans" w:hAnsi="Noto Sans" w:cs="Noto Sans"/>
                <w:color w:val="000000"/>
                <w:sz w:val="15"/>
                <w:szCs w:val="15"/>
              </w:rPr>
            </w:pPr>
            <w:r>
              <w:rPr>
                <w:rFonts w:ascii="Noto Sans" w:hAnsi="Noto Sans" w:cs="Noto Sans"/>
                <w:color w:val="000000"/>
                <w:sz w:val="15"/>
                <w:szCs w:val="15"/>
              </w:rPr>
              <w:t>7,940,229,285.0</w:t>
            </w:r>
          </w:p>
        </w:tc>
        <w:tc>
          <w:tcPr>
            <w:tcW w:w="1084" w:type="dxa"/>
            <w:gridSpan w:val="2"/>
            <w:tcBorders>
              <w:top w:val="nil"/>
              <w:left w:val="nil"/>
              <w:bottom w:val="nil"/>
              <w:right w:val="nil"/>
            </w:tcBorders>
            <w:shd w:val="clear" w:color="000000" w:fill="F2F2F2"/>
            <w:vAlign w:val="center"/>
          </w:tcPr>
          <w:p w14:paraId="521A8CB7" w14:textId="50797FAB" w:rsidR="00BA737E" w:rsidRPr="0000781E" w:rsidRDefault="00BA737E" w:rsidP="00BA737E">
            <w:pPr>
              <w:spacing w:after="0" w:line="240" w:lineRule="auto"/>
              <w:jc w:val="right"/>
              <w:rPr>
                <w:rFonts w:ascii="Noto Sans" w:hAnsi="Noto Sans" w:cs="Noto Sans"/>
                <w:color w:val="000000"/>
                <w:sz w:val="15"/>
                <w:szCs w:val="15"/>
              </w:rPr>
            </w:pPr>
            <w:r>
              <w:rPr>
                <w:rFonts w:ascii="Noto Sans" w:hAnsi="Noto Sans" w:cs="Noto Sans"/>
                <w:color w:val="000000"/>
                <w:sz w:val="15"/>
                <w:szCs w:val="15"/>
              </w:rPr>
              <w:t>0.0</w:t>
            </w:r>
          </w:p>
        </w:tc>
      </w:tr>
      <w:tr w:rsidR="00BA737E" w:rsidRPr="00FC0913" w14:paraId="4A58ED86" w14:textId="77777777" w:rsidTr="009109EC">
        <w:trPr>
          <w:trHeight w:val="275"/>
          <w:jc w:val="center"/>
        </w:trPr>
        <w:tc>
          <w:tcPr>
            <w:tcW w:w="4620" w:type="dxa"/>
            <w:tcBorders>
              <w:top w:val="nil"/>
              <w:left w:val="nil"/>
              <w:bottom w:val="nil"/>
              <w:right w:val="nil"/>
            </w:tcBorders>
            <w:shd w:val="clear" w:color="000000" w:fill="F2F2F2"/>
            <w:vAlign w:val="center"/>
          </w:tcPr>
          <w:p w14:paraId="3336196A" w14:textId="4D27BFD4" w:rsidR="00BA737E" w:rsidRDefault="00BA737E" w:rsidP="00BA737E">
            <w:pPr>
              <w:spacing w:after="0" w:line="240" w:lineRule="auto"/>
              <w:jc w:val="both"/>
              <w:rPr>
                <w:rFonts w:ascii="Noto Sans" w:hAnsi="Noto Sans" w:cs="Noto Sans"/>
                <w:color w:val="000000"/>
                <w:sz w:val="15"/>
                <w:szCs w:val="15"/>
              </w:rPr>
            </w:pPr>
            <w:r>
              <w:rPr>
                <w:rFonts w:ascii="Noto Sans" w:hAnsi="Noto Sans" w:cs="Noto Sans"/>
                <w:color w:val="000000"/>
                <w:sz w:val="15"/>
                <w:szCs w:val="15"/>
              </w:rPr>
              <w:t>P</w:t>
            </w:r>
            <w:r w:rsidRPr="00AE6163">
              <w:rPr>
                <w:rFonts w:ascii="Noto Sans" w:hAnsi="Noto Sans" w:cs="Noto Sans"/>
                <w:color w:val="000000"/>
                <w:sz w:val="15"/>
                <w:szCs w:val="15"/>
              </w:rPr>
              <w:t>rocedimientos de responsabilidad patrimonial del Estado</w:t>
            </w:r>
          </w:p>
        </w:tc>
        <w:tc>
          <w:tcPr>
            <w:tcW w:w="1020" w:type="dxa"/>
            <w:tcBorders>
              <w:top w:val="nil"/>
              <w:left w:val="nil"/>
              <w:bottom w:val="nil"/>
              <w:right w:val="nil"/>
            </w:tcBorders>
            <w:shd w:val="clear" w:color="000000" w:fill="F2F2F2"/>
            <w:vAlign w:val="center"/>
          </w:tcPr>
          <w:p w14:paraId="3D79C090" w14:textId="0E48ACCA" w:rsidR="00BA737E" w:rsidRPr="00D40F5F" w:rsidRDefault="00BA737E" w:rsidP="00BA737E">
            <w:pPr>
              <w:spacing w:after="0" w:line="240" w:lineRule="auto"/>
              <w:jc w:val="right"/>
              <w:rPr>
                <w:rFonts w:ascii="Noto Sans" w:hAnsi="Noto Sans" w:cs="Noto Sans"/>
                <w:color w:val="000000"/>
                <w:sz w:val="15"/>
                <w:szCs w:val="15"/>
              </w:rPr>
            </w:pPr>
            <w:r w:rsidRPr="00763519">
              <w:rPr>
                <w:rFonts w:ascii="Noto Sans" w:hAnsi="Noto Sans" w:cs="Noto Sans"/>
                <w:color w:val="000000"/>
                <w:sz w:val="15"/>
                <w:szCs w:val="15"/>
              </w:rPr>
              <w:t>1,689</w:t>
            </w:r>
          </w:p>
        </w:tc>
        <w:tc>
          <w:tcPr>
            <w:tcW w:w="1419" w:type="dxa"/>
            <w:tcBorders>
              <w:top w:val="nil"/>
              <w:left w:val="nil"/>
              <w:bottom w:val="nil"/>
              <w:right w:val="nil"/>
            </w:tcBorders>
            <w:shd w:val="clear" w:color="000000" w:fill="F2F2F2"/>
            <w:vAlign w:val="center"/>
          </w:tcPr>
          <w:p w14:paraId="02DD31FA" w14:textId="388DA3C0" w:rsidR="00BA737E" w:rsidRPr="00D40F5F" w:rsidRDefault="00BA737E" w:rsidP="00BA737E">
            <w:pPr>
              <w:spacing w:after="0" w:line="240" w:lineRule="auto"/>
              <w:jc w:val="right"/>
              <w:rPr>
                <w:rFonts w:ascii="Noto Sans" w:hAnsi="Noto Sans" w:cs="Noto Sans"/>
                <w:color w:val="000000"/>
                <w:sz w:val="15"/>
                <w:szCs w:val="15"/>
              </w:rPr>
            </w:pPr>
            <w:r w:rsidRPr="00D40F5F">
              <w:rPr>
                <w:rFonts w:ascii="Noto Sans" w:hAnsi="Noto Sans" w:cs="Noto Sans"/>
                <w:color w:val="000000"/>
                <w:sz w:val="15"/>
                <w:szCs w:val="15"/>
              </w:rPr>
              <w:t>0</w:t>
            </w:r>
          </w:p>
        </w:tc>
        <w:tc>
          <w:tcPr>
            <w:tcW w:w="1363" w:type="dxa"/>
            <w:tcBorders>
              <w:top w:val="nil"/>
              <w:left w:val="nil"/>
              <w:bottom w:val="nil"/>
              <w:right w:val="nil"/>
            </w:tcBorders>
            <w:shd w:val="clear" w:color="000000" w:fill="F2F2F2"/>
            <w:vAlign w:val="center"/>
          </w:tcPr>
          <w:p w14:paraId="7AD2F93E" w14:textId="0278D241" w:rsidR="00BA737E" w:rsidRPr="00D40F5F" w:rsidRDefault="00BA737E" w:rsidP="00BA737E">
            <w:pPr>
              <w:spacing w:after="0" w:line="240" w:lineRule="auto"/>
              <w:jc w:val="right"/>
              <w:rPr>
                <w:rFonts w:ascii="Noto Sans" w:hAnsi="Noto Sans" w:cs="Noto Sans"/>
                <w:color w:val="000000"/>
                <w:sz w:val="15"/>
                <w:szCs w:val="15"/>
              </w:rPr>
            </w:pPr>
            <w:r>
              <w:rPr>
                <w:rFonts w:ascii="Noto Sans" w:hAnsi="Noto Sans" w:cs="Noto Sans"/>
                <w:color w:val="000000"/>
                <w:sz w:val="15"/>
                <w:szCs w:val="15"/>
              </w:rPr>
              <w:t>1,689</w:t>
            </w:r>
          </w:p>
        </w:tc>
        <w:tc>
          <w:tcPr>
            <w:tcW w:w="1427" w:type="dxa"/>
            <w:tcBorders>
              <w:top w:val="nil"/>
              <w:left w:val="nil"/>
              <w:bottom w:val="nil"/>
              <w:right w:val="nil"/>
            </w:tcBorders>
            <w:shd w:val="clear" w:color="000000" w:fill="F2F2F2"/>
            <w:vAlign w:val="center"/>
          </w:tcPr>
          <w:p w14:paraId="0AB0ACED" w14:textId="1615935D" w:rsidR="00BA737E" w:rsidRPr="00D40F5F" w:rsidRDefault="00BA737E" w:rsidP="00BA737E">
            <w:pPr>
              <w:spacing w:after="0" w:line="240" w:lineRule="auto"/>
              <w:jc w:val="right"/>
              <w:rPr>
                <w:rFonts w:ascii="Noto Sans" w:hAnsi="Noto Sans" w:cs="Noto Sans"/>
                <w:color w:val="000000"/>
                <w:sz w:val="15"/>
                <w:szCs w:val="15"/>
              </w:rPr>
            </w:pPr>
            <w:r>
              <w:rPr>
                <w:rFonts w:ascii="Noto Sans" w:hAnsi="Noto Sans" w:cs="Noto Sans"/>
                <w:color w:val="000000"/>
                <w:sz w:val="15"/>
                <w:szCs w:val="15"/>
              </w:rPr>
              <w:t>10,214,586,945.0</w:t>
            </w:r>
          </w:p>
        </w:tc>
        <w:tc>
          <w:tcPr>
            <w:tcW w:w="1084" w:type="dxa"/>
            <w:gridSpan w:val="2"/>
            <w:tcBorders>
              <w:top w:val="nil"/>
              <w:left w:val="nil"/>
              <w:bottom w:val="nil"/>
              <w:right w:val="nil"/>
            </w:tcBorders>
            <w:shd w:val="clear" w:color="000000" w:fill="F2F2F2"/>
            <w:vAlign w:val="center"/>
          </w:tcPr>
          <w:p w14:paraId="36E6ABC8" w14:textId="51495B0A" w:rsidR="00BA737E" w:rsidRPr="0000781E" w:rsidRDefault="00BA737E" w:rsidP="00BA737E">
            <w:pPr>
              <w:spacing w:after="0" w:line="240" w:lineRule="auto"/>
              <w:jc w:val="right"/>
              <w:rPr>
                <w:rFonts w:ascii="Noto Sans" w:hAnsi="Noto Sans" w:cs="Noto Sans"/>
                <w:color w:val="000000"/>
                <w:sz w:val="15"/>
                <w:szCs w:val="15"/>
              </w:rPr>
            </w:pPr>
            <w:r w:rsidRPr="0000781E">
              <w:rPr>
                <w:rFonts w:ascii="Noto Sans" w:hAnsi="Noto Sans" w:cs="Noto Sans"/>
                <w:color w:val="000000"/>
                <w:sz w:val="15"/>
                <w:szCs w:val="15"/>
              </w:rPr>
              <w:t>0</w:t>
            </w:r>
            <w:r>
              <w:rPr>
                <w:rFonts w:ascii="Noto Sans" w:hAnsi="Noto Sans" w:cs="Noto Sans"/>
                <w:color w:val="000000"/>
                <w:sz w:val="15"/>
                <w:szCs w:val="15"/>
              </w:rPr>
              <w:t>.0</w:t>
            </w:r>
          </w:p>
        </w:tc>
      </w:tr>
      <w:tr w:rsidR="00BA737E" w:rsidRPr="00FC0913" w14:paraId="6FAA7565" w14:textId="77777777" w:rsidTr="009109EC">
        <w:trPr>
          <w:trHeight w:val="324"/>
          <w:jc w:val="center"/>
        </w:trPr>
        <w:tc>
          <w:tcPr>
            <w:tcW w:w="4620" w:type="dxa"/>
            <w:tcBorders>
              <w:top w:val="nil"/>
              <w:left w:val="nil"/>
              <w:bottom w:val="nil"/>
              <w:right w:val="nil"/>
            </w:tcBorders>
            <w:shd w:val="clear" w:color="000000" w:fill="F2F2F2"/>
            <w:vAlign w:val="center"/>
          </w:tcPr>
          <w:p w14:paraId="4004930B" w14:textId="21B22823" w:rsidR="00BA737E" w:rsidRDefault="00BA737E" w:rsidP="00BA737E">
            <w:pPr>
              <w:spacing w:after="0" w:line="240" w:lineRule="auto"/>
              <w:jc w:val="both"/>
              <w:rPr>
                <w:rFonts w:ascii="Noto Sans" w:hAnsi="Noto Sans" w:cs="Noto Sans"/>
                <w:color w:val="000000"/>
                <w:sz w:val="15"/>
                <w:szCs w:val="15"/>
              </w:rPr>
            </w:pPr>
            <w:r>
              <w:rPr>
                <w:rFonts w:ascii="Noto Sans" w:hAnsi="Noto Sans" w:cs="Noto Sans"/>
                <w:color w:val="000000"/>
                <w:sz w:val="15"/>
                <w:szCs w:val="15"/>
              </w:rPr>
              <w:t>Juicios de</w:t>
            </w:r>
            <w:r w:rsidRPr="00AE6163">
              <w:rPr>
                <w:rFonts w:ascii="Noto Sans" w:hAnsi="Noto Sans" w:cs="Noto Sans"/>
                <w:color w:val="000000"/>
                <w:sz w:val="15"/>
                <w:szCs w:val="15"/>
              </w:rPr>
              <w:t xml:space="preserve"> responsabilidad patrimonial del Estado</w:t>
            </w:r>
          </w:p>
        </w:tc>
        <w:tc>
          <w:tcPr>
            <w:tcW w:w="1020" w:type="dxa"/>
            <w:tcBorders>
              <w:top w:val="nil"/>
              <w:left w:val="nil"/>
              <w:bottom w:val="nil"/>
              <w:right w:val="nil"/>
            </w:tcBorders>
            <w:shd w:val="clear" w:color="000000" w:fill="F2F2F2"/>
            <w:vAlign w:val="center"/>
          </w:tcPr>
          <w:p w14:paraId="0A89F51D" w14:textId="10148606" w:rsidR="00BA737E" w:rsidRPr="00D40F5F" w:rsidRDefault="00BA737E" w:rsidP="00BA737E">
            <w:pPr>
              <w:spacing w:after="0" w:line="240" w:lineRule="auto"/>
              <w:jc w:val="right"/>
              <w:rPr>
                <w:rFonts w:ascii="Noto Sans" w:hAnsi="Noto Sans" w:cs="Noto Sans"/>
                <w:color w:val="000000"/>
                <w:sz w:val="15"/>
                <w:szCs w:val="15"/>
              </w:rPr>
            </w:pPr>
            <w:r w:rsidRPr="00763519">
              <w:rPr>
                <w:rFonts w:ascii="Noto Sans" w:hAnsi="Noto Sans" w:cs="Noto Sans"/>
                <w:color w:val="000000"/>
                <w:sz w:val="15"/>
                <w:szCs w:val="15"/>
              </w:rPr>
              <w:t>2,046</w:t>
            </w:r>
          </w:p>
        </w:tc>
        <w:tc>
          <w:tcPr>
            <w:tcW w:w="1419" w:type="dxa"/>
            <w:tcBorders>
              <w:top w:val="nil"/>
              <w:left w:val="nil"/>
              <w:bottom w:val="nil"/>
              <w:right w:val="nil"/>
            </w:tcBorders>
            <w:shd w:val="clear" w:color="000000" w:fill="F2F2F2"/>
            <w:vAlign w:val="center"/>
          </w:tcPr>
          <w:p w14:paraId="698D1FBE" w14:textId="798CE56E" w:rsidR="00BA737E" w:rsidRPr="00D40F5F" w:rsidRDefault="00BA737E" w:rsidP="00BA737E">
            <w:pPr>
              <w:spacing w:after="0" w:line="240" w:lineRule="auto"/>
              <w:jc w:val="right"/>
              <w:rPr>
                <w:rFonts w:ascii="Noto Sans" w:hAnsi="Noto Sans" w:cs="Noto Sans"/>
                <w:color w:val="000000"/>
                <w:sz w:val="15"/>
                <w:szCs w:val="15"/>
              </w:rPr>
            </w:pPr>
            <w:r>
              <w:rPr>
                <w:rFonts w:ascii="Noto Sans" w:hAnsi="Noto Sans" w:cs="Noto Sans"/>
                <w:color w:val="000000"/>
                <w:sz w:val="15"/>
                <w:szCs w:val="15"/>
              </w:rPr>
              <w:t>0</w:t>
            </w:r>
          </w:p>
        </w:tc>
        <w:tc>
          <w:tcPr>
            <w:tcW w:w="1363" w:type="dxa"/>
            <w:tcBorders>
              <w:top w:val="nil"/>
              <w:left w:val="nil"/>
              <w:bottom w:val="nil"/>
              <w:right w:val="nil"/>
            </w:tcBorders>
            <w:shd w:val="clear" w:color="000000" w:fill="F2F2F2"/>
            <w:vAlign w:val="center"/>
          </w:tcPr>
          <w:p w14:paraId="66079D6E" w14:textId="5BFCE086" w:rsidR="00BA737E" w:rsidRPr="00D40F5F" w:rsidRDefault="00BA737E" w:rsidP="00BA737E">
            <w:pPr>
              <w:spacing w:after="0" w:line="240" w:lineRule="auto"/>
              <w:jc w:val="right"/>
              <w:rPr>
                <w:rFonts w:ascii="Noto Sans" w:hAnsi="Noto Sans" w:cs="Noto Sans"/>
                <w:color w:val="000000"/>
                <w:sz w:val="15"/>
                <w:szCs w:val="15"/>
              </w:rPr>
            </w:pPr>
            <w:r>
              <w:rPr>
                <w:rFonts w:ascii="Noto Sans" w:hAnsi="Noto Sans" w:cs="Noto Sans"/>
                <w:color w:val="000000"/>
                <w:sz w:val="15"/>
                <w:szCs w:val="15"/>
              </w:rPr>
              <w:t>2,046</w:t>
            </w:r>
          </w:p>
        </w:tc>
        <w:tc>
          <w:tcPr>
            <w:tcW w:w="1427" w:type="dxa"/>
            <w:tcBorders>
              <w:top w:val="nil"/>
              <w:left w:val="nil"/>
              <w:bottom w:val="nil"/>
              <w:right w:val="nil"/>
            </w:tcBorders>
            <w:shd w:val="clear" w:color="000000" w:fill="F2F2F2"/>
            <w:vAlign w:val="center"/>
          </w:tcPr>
          <w:p w14:paraId="4D2F63E5" w14:textId="67313523" w:rsidR="00BA737E" w:rsidRPr="00D40F5F" w:rsidRDefault="00BA737E" w:rsidP="00BA737E">
            <w:pPr>
              <w:spacing w:after="0" w:line="240" w:lineRule="auto"/>
              <w:jc w:val="right"/>
              <w:rPr>
                <w:rFonts w:ascii="Noto Sans" w:hAnsi="Noto Sans" w:cs="Noto Sans"/>
                <w:color w:val="000000"/>
                <w:sz w:val="15"/>
                <w:szCs w:val="15"/>
              </w:rPr>
            </w:pPr>
            <w:r>
              <w:rPr>
                <w:rFonts w:ascii="Noto Sans" w:hAnsi="Noto Sans" w:cs="Noto Sans"/>
                <w:color w:val="000000"/>
                <w:sz w:val="15"/>
                <w:szCs w:val="15"/>
              </w:rPr>
              <w:t>13,193,276,890.0</w:t>
            </w:r>
          </w:p>
        </w:tc>
        <w:tc>
          <w:tcPr>
            <w:tcW w:w="1084" w:type="dxa"/>
            <w:gridSpan w:val="2"/>
            <w:tcBorders>
              <w:top w:val="nil"/>
              <w:left w:val="nil"/>
              <w:bottom w:val="nil"/>
              <w:right w:val="nil"/>
            </w:tcBorders>
            <w:shd w:val="clear" w:color="000000" w:fill="F2F2F2"/>
            <w:vAlign w:val="center"/>
          </w:tcPr>
          <w:p w14:paraId="2E18275A" w14:textId="1B4E6D89" w:rsidR="00BA737E" w:rsidRPr="0000781E" w:rsidRDefault="00BA737E" w:rsidP="00BA737E">
            <w:pPr>
              <w:spacing w:after="0" w:line="240" w:lineRule="auto"/>
              <w:jc w:val="right"/>
              <w:rPr>
                <w:rFonts w:ascii="Noto Sans" w:hAnsi="Noto Sans" w:cs="Noto Sans"/>
                <w:color w:val="000000"/>
                <w:sz w:val="15"/>
                <w:szCs w:val="15"/>
              </w:rPr>
            </w:pPr>
            <w:r>
              <w:rPr>
                <w:rFonts w:ascii="Noto Sans" w:hAnsi="Noto Sans" w:cs="Noto Sans"/>
                <w:color w:val="000000"/>
                <w:sz w:val="15"/>
                <w:szCs w:val="15"/>
              </w:rPr>
              <w:t>0.0</w:t>
            </w:r>
          </w:p>
        </w:tc>
      </w:tr>
      <w:tr w:rsidR="00BA737E" w:rsidRPr="00FC0913" w14:paraId="2B4AEFAF" w14:textId="77777777" w:rsidTr="00366DD9">
        <w:trPr>
          <w:trHeight w:val="287"/>
          <w:jc w:val="center"/>
        </w:trPr>
        <w:tc>
          <w:tcPr>
            <w:tcW w:w="4620" w:type="dxa"/>
            <w:tcBorders>
              <w:top w:val="nil"/>
              <w:left w:val="nil"/>
              <w:bottom w:val="nil"/>
              <w:right w:val="nil"/>
            </w:tcBorders>
            <w:shd w:val="clear" w:color="000000" w:fill="F2F2F2"/>
            <w:vAlign w:val="center"/>
          </w:tcPr>
          <w:p w14:paraId="677989D9" w14:textId="7FB326EF" w:rsidR="00BA737E" w:rsidRPr="00AE6163" w:rsidRDefault="00BA737E" w:rsidP="00BA737E">
            <w:pPr>
              <w:spacing w:after="0" w:line="240" w:lineRule="auto"/>
              <w:jc w:val="both"/>
              <w:rPr>
                <w:rFonts w:ascii="Noto Sans" w:eastAsia="Times New Roman" w:hAnsi="Noto Sans" w:cs="Noto Sans"/>
                <w:color w:val="000000"/>
                <w:sz w:val="15"/>
                <w:szCs w:val="15"/>
                <w:lang w:eastAsia="es-MX"/>
              </w:rPr>
            </w:pPr>
            <w:r>
              <w:rPr>
                <w:rFonts w:ascii="Noto Sans" w:hAnsi="Noto Sans" w:cs="Noto Sans"/>
                <w:color w:val="000000"/>
                <w:sz w:val="15"/>
                <w:szCs w:val="15"/>
              </w:rPr>
              <w:t xml:space="preserve">Juicios </w:t>
            </w:r>
            <w:r w:rsidRPr="00AE6163">
              <w:rPr>
                <w:rFonts w:ascii="Noto Sans" w:hAnsi="Noto Sans" w:cs="Noto Sans"/>
                <w:color w:val="000000"/>
                <w:sz w:val="15"/>
                <w:szCs w:val="15"/>
              </w:rPr>
              <w:t>Civiles y Mercantiles</w:t>
            </w:r>
          </w:p>
        </w:tc>
        <w:tc>
          <w:tcPr>
            <w:tcW w:w="1020" w:type="dxa"/>
            <w:tcBorders>
              <w:top w:val="nil"/>
              <w:left w:val="nil"/>
              <w:bottom w:val="nil"/>
              <w:right w:val="nil"/>
            </w:tcBorders>
            <w:shd w:val="clear" w:color="000000" w:fill="F2F2F2"/>
            <w:vAlign w:val="center"/>
          </w:tcPr>
          <w:p w14:paraId="3CAA4A8F" w14:textId="1314F206" w:rsidR="00BA737E" w:rsidRPr="00763519" w:rsidRDefault="00D770F3" w:rsidP="00BA737E">
            <w:pPr>
              <w:spacing w:after="0" w:line="240" w:lineRule="auto"/>
              <w:jc w:val="right"/>
              <w:rPr>
                <w:rFonts w:ascii="Noto Sans" w:hAnsi="Noto Sans" w:cs="Noto Sans"/>
                <w:color w:val="000000"/>
                <w:sz w:val="15"/>
                <w:szCs w:val="15"/>
              </w:rPr>
            </w:pPr>
            <w:r w:rsidRPr="00763519">
              <w:rPr>
                <w:rFonts w:ascii="Noto Sans" w:hAnsi="Noto Sans" w:cs="Noto Sans"/>
                <w:color w:val="000000"/>
                <w:sz w:val="15"/>
                <w:szCs w:val="15"/>
              </w:rPr>
              <w:t>2,</w:t>
            </w:r>
            <w:r>
              <w:rPr>
                <w:rFonts w:ascii="Noto Sans" w:hAnsi="Noto Sans" w:cs="Noto Sans"/>
                <w:color w:val="000000"/>
                <w:sz w:val="15"/>
                <w:szCs w:val="15"/>
              </w:rPr>
              <w:t>252</w:t>
            </w:r>
          </w:p>
        </w:tc>
        <w:tc>
          <w:tcPr>
            <w:tcW w:w="1419" w:type="dxa"/>
            <w:tcBorders>
              <w:top w:val="nil"/>
              <w:left w:val="nil"/>
              <w:bottom w:val="nil"/>
              <w:right w:val="nil"/>
            </w:tcBorders>
            <w:shd w:val="clear" w:color="000000" w:fill="F2F2F2"/>
            <w:vAlign w:val="center"/>
          </w:tcPr>
          <w:p w14:paraId="6BFB2C09" w14:textId="33424E8B" w:rsidR="00BA737E" w:rsidRPr="00F9101A" w:rsidRDefault="00BA737E" w:rsidP="00BA737E">
            <w:pPr>
              <w:spacing w:after="0" w:line="240" w:lineRule="auto"/>
              <w:jc w:val="right"/>
              <w:rPr>
                <w:rFonts w:ascii="Noto Sans" w:hAnsi="Noto Sans" w:cs="Noto Sans"/>
                <w:color w:val="000000"/>
                <w:sz w:val="18"/>
                <w:szCs w:val="18"/>
                <w:lang w:eastAsia="es-MX"/>
              </w:rPr>
            </w:pPr>
            <w:r w:rsidRPr="00F9101A">
              <w:rPr>
                <w:rFonts w:ascii="Noto Sans" w:hAnsi="Noto Sans" w:cs="Noto Sans"/>
                <w:color w:val="000000"/>
                <w:sz w:val="15"/>
                <w:szCs w:val="15"/>
              </w:rPr>
              <w:t>1,132</w:t>
            </w:r>
          </w:p>
        </w:tc>
        <w:tc>
          <w:tcPr>
            <w:tcW w:w="1363" w:type="dxa"/>
            <w:tcBorders>
              <w:top w:val="nil"/>
              <w:left w:val="nil"/>
              <w:bottom w:val="nil"/>
              <w:right w:val="nil"/>
            </w:tcBorders>
            <w:shd w:val="clear" w:color="000000" w:fill="F2F2F2"/>
            <w:vAlign w:val="center"/>
          </w:tcPr>
          <w:p w14:paraId="1DD5382D" w14:textId="65C1513C" w:rsidR="00BA737E" w:rsidRPr="00D40F5F" w:rsidRDefault="00BA737E" w:rsidP="00BA737E">
            <w:pPr>
              <w:spacing w:after="0" w:line="240" w:lineRule="auto"/>
              <w:jc w:val="right"/>
              <w:rPr>
                <w:rFonts w:ascii="Noto Sans" w:eastAsia="Times New Roman" w:hAnsi="Noto Sans" w:cs="Noto Sans"/>
                <w:color w:val="000000"/>
                <w:sz w:val="15"/>
                <w:szCs w:val="15"/>
                <w:lang w:eastAsia="es-MX"/>
              </w:rPr>
            </w:pPr>
            <w:r>
              <w:rPr>
                <w:rFonts w:ascii="Noto Sans" w:hAnsi="Noto Sans" w:cs="Noto Sans"/>
                <w:color w:val="000000"/>
                <w:sz w:val="15"/>
                <w:szCs w:val="15"/>
              </w:rPr>
              <w:t>1,120</w:t>
            </w:r>
          </w:p>
        </w:tc>
        <w:tc>
          <w:tcPr>
            <w:tcW w:w="1427" w:type="dxa"/>
            <w:tcBorders>
              <w:top w:val="nil"/>
              <w:left w:val="nil"/>
              <w:bottom w:val="nil"/>
              <w:right w:val="nil"/>
            </w:tcBorders>
            <w:shd w:val="clear" w:color="000000" w:fill="F2F2F2"/>
            <w:vAlign w:val="center"/>
          </w:tcPr>
          <w:p w14:paraId="17D8E733" w14:textId="4122FE61" w:rsidR="00BA737E" w:rsidRPr="00D40F5F" w:rsidRDefault="00BA737E" w:rsidP="00BA737E">
            <w:pPr>
              <w:spacing w:after="0" w:line="240" w:lineRule="auto"/>
              <w:jc w:val="right"/>
              <w:rPr>
                <w:rFonts w:ascii="Noto Sans" w:eastAsia="Times New Roman" w:hAnsi="Noto Sans" w:cs="Noto Sans"/>
                <w:color w:val="000000"/>
                <w:sz w:val="15"/>
                <w:szCs w:val="15"/>
                <w:lang w:eastAsia="es-MX"/>
              </w:rPr>
            </w:pPr>
            <w:r>
              <w:rPr>
                <w:rFonts w:ascii="Noto Sans" w:hAnsi="Noto Sans" w:cs="Noto Sans"/>
                <w:color w:val="000000"/>
                <w:sz w:val="15"/>
                <w:szCs w:val="15"/>
              </w:rPr>
              <w:t>2,669,363,251.0</w:t>
            </w:r>
          </w:p>
        </w:tc>
        <w:tc>
          <w:tcPr>
            <w:tcW w:w="1084" w:type="dxa"/>
            <w:gridSpan w:val="2"/>
            <w:tcBorders>
              <w:top w:val="nil"/>
              <w:left w:val="nil"/>
              <w:bottom w:val="nil"/>
              <w:right w:val="nil"/>
            </w:tcBorders>
            <w:shd w:val="clear" w:color="000000" w:fill="F2F2F2"/>
            <w:vAlign w:val="center"/>
          </w:tcPr>
          <w:p w14:paraId="772A42A0" w14:textId="12A61C25" w:rsidR="00BA737E" w:rsidRPr="0000781E" w:rsidRDefault="00BA737E" w:rsidP="00BA737E">
            <w:pPr>
              <w:spacing w:after="0" w:line="240" w:lineRule="auto"/>
              <w:jc w:val="right"/>
              <w:rPr>
                <w:rFonts w:ascii="Noto Sans" w:eastAsia="Times New Roman" w:hAnsi="Noto Sans" w:cs="Noto Sans"/>
                <w:color w:val="000000"/>
                <w:sz w:val="15"/>
                <w:szCs w:val="15"/>
                <w:lang w:eastAsia="es-MX"/>
              </w:rPr>
            </w:pPr>
            <w:r w:rsidRPr="0000781E">
              <w:rPr>
                <w:rFonts w:ascii="Noto Sans" w:hAnsi="Noto Sans" w:cs="Noto Sans"/>
                <w:color w:val="000000"/>
                <w:sz w:val="15"/>
                <w:szCs w:val="15"/>
              </w:rPr>
              <w:t>0</w:t>
            </w:r>
            <w:r>
              <w:rPr>
                <w:rFonts w:ascii="Noto Sans" w:hAnsi="Noto Sans" w:cs="Noto Sans"/>
                <w:color w:val="000000"/>
                <w:sz w:val="15"/>
                <w:szCs w:val="15"/>
              </w:rPr>
              <w:t>.0</w:t>
            </w:r>
          </w:p>
        </w:tc>
      </w:tr>
      <w:tr w:rsidR="00BA737E" w:rsidRPr="00FC0913" w14:paraId="73C50337" w14:textId="77777777" w:rsidTr="00366DD9">
        <w:trPr>
          <w:trHeight w:val="292"/>
          <w:jc w:val="center"/>
        </w:trPr>
        <w:tc>
          <w:tcPr>
            <w:tcW w:w="4620" w:type="dxa"/>
            <w:tcBorders>
              <w:top w:val="nil"/>
              <w:left w:val="nil"/>
              <w:bottom w:val="nil"/>
              <w:right w:val="nil"/>
            </w:tcBorders>
            <w:shd w:val="clear" w:color="000000" w:fill="F2F2F2"/>
            <w:vAlign w:val="center"/>
          </w:tcPr>
          <w:p w14:paraId="74D9D447" w14:textId="3ADD5CA4" w:rsidR="00BA737E" w:rsidRPr="00AE6163" w:rsidRDefault="00BA737E" w:rsidP="00BA737E">
            <w:pPr>
              <w:spacing w:after="0" w:line="240" w:lineRule="auto"/>
              <w:jc w:val="both"/>
              <w:rPr>
                <w:rFonts w:ascii="Noto Sans" w:eastAsia="Times New Roman" w:hAnsi="Noto Sans" w:cs="Noto Sans"/>
                <w:color w:val="000000"/>
                <w:sz w:val="15"/>
                <w:szCs w:val="15"/>
                <w:lang w:eastAsia="es-MX"/>
              </w:rPr>
            </w:pPr>
            <w:r>
              <w:rPr>
                <w:rFonts w:ascii="Noto Sans" w:hAnsi="Noto Sans" w:cs="Noto Sans"/>
                <w:color w:val="000000"/>
                <w:sz w:val="15"/>
                <w:szCs w:val="15"/>
              </w:rPr>
              <w:t xml:space="preserve">Juicios </w:t>
            </w:r>
            <w:r w:rsidRPr="00AE6163">
              <w:rPr>
                <w:rFonts w:ascii="Noto Sans" w:hAnsi="Noto Sans" w:cs="Noto Sans"/>
                <w:color w:val="000000"/>
                <w:sz w:val="15"/>
                <w:szCs w:val="15"/>
              </w:rPr>
              <w:t>Contenciosos Administrativos</w:t>
            </w:r>
          </w:p>
        </w:tc>
        <w:tc>
          <w:tcPr>
            <w:tcW w:w="1020" w:type="dxa"/>
            <w:tcBorders>
              <w:top w:val="nil"/>
              <w:left w:val="nil"/>
              <w:bottom w:val="nil"/>
              <w:right w:val="nil"/>
            </w:tcBorders>
            <w:shd w:val="clear" w:color="000000" w:fill="F2F2F2"/>
            <w:vAlign w:val="center"/>
          </w:tcPr>
          <w:p w14:paraId="63B1A17A" w14:textId="61B0C09F" w:rsidR="00BA737E" w:rsidRPr="003A7ADE" w:rsidRDefault="00BA737E" w:rsidP="00BA737E">
            <w:pPr>
              <w:spacing w:after="0" w:line="240" w:lineRule="auto"/>
              <w:jc w:val="right"/>
              <w:rPr>
                <w:rFonts w:ascii="Noto Sans" w:hAnsi="Noto Sans" w:cs="Noto Sans"/>
                <w:color w:val="000000"/>
                <w:sz w:val="15"/>
                <w:szCs w:val="15"/>
              </w:rPr>
            </w:pPr>
            <w:r w:rsidRPr="003A7ADE">
              <w:rPr>
                <w:rFonts w:ascii="Noto Sans" w:hAnsi="Noto Sans" w:cs="Noto Sans"/>
                <w:color w:val="000000"/>
                <w:sz w:val="15"/>
                <w:szCs w:val="15"/>
              </w:rPr>
              <w:t>27,768</w:t>
            </w:r>
          </w:p>
        </w:tc>
        <w:tc>
          <w:tcPr>
            <w:tcW w:w="1419" w:type="dxa"/>
            <w:tcBorders>
              <w:top w:val="nil"/>
              <w:left w:val="nil"/>
              <w:bottom w:val="nil"/>
              <w:right w:val="nil"/>
            </w:tcBorders>
            <w:shd w:val="clear" w:color="000000" w:fill="F2F2F2"/>
            <w:vAlign w:val="center"/>
          </w:tcPr>
          <w:p w14:paraId="308C9E90" w14:textId="52C7F5EA" w:rsidR="00BA737E" w:rsidRPr="00102B15" w:rsidRDefault="00BA737E" w:rsidP="00BA737E">
            <w:pPr>
              <w:spacing w:after="0" w:line="240" w:lineRule="auto"/>
              <w:jc w:val="right"/>
              <w:rPr>
                <w:rFonts w:ascii="Noto Sans" w:hAnsi="Noto Sans" w:cs="Noto Sans"/>
                <w:color w:val="000000"/>
                <w:sz w:val="18"/>
                <w:szCs w:val="18"/>
                <w:lang w:eastAsia="es-MX"/>
              </w:rPr>
            </w:pPr>
            <w:r w:rsidRPr="00102B15">
              <w:rPr>
                <w:rFonts w:ascii="Noto Sans" w:hAnsi="Noto Sans" w:cs="Noto Sans"/>
                <w:color w:val="000000"/>
                <w:sz w:val="15"/>
                <w:szCs w:val="15"/>
              </w:rPr>
              <w:t>26,896</w:t>
            </w:r>
          </w:p>
        </w:tc>
        <w:tc>
          <w:tcPr>
            <w:tcW w:w="1363" w:type="dxa"/>
            <w:tcBorders>
              <w:top w:val="nil"/>
              <w:left w:val="nil"/>
              <w:bottom w:val="nil"/>
              <w:right w:val="nil"/>
            </w:tcBorders>
            <w:shd w:val="clear" w:color="000000" w:fill="F2F2F2"/>
            <w:vAlign w:val="center"/>
          </w:tcPr>
          <w:p w14:paraId="1DABBA9A" w14:textId="29794237" w:rsidR="00BA737E" w:rsidRPr="00D40F5F" w:rsidRDefault="00BA737E" w:rsidP="00BA737E">
            <w:pPr>
              <w:spacing w:after="0" w:line="240" w:lineRule="auto"/>
              <w:jc w:val="right"/>
              <w:rPr>
                <w:rFonts w:ascii="Noto Sans" w:eastAsia="Times New Roman" w:hAnsi="Noto Sans" w:cs="Noto Sans"/>
                <w:color w:val="000000"/>
                <w:sz w:val="15"/>
                <w:szCs w:val="15"/>
                <w:lang w:eastAsia="es-MX"/>
              </w:rPr>
            </w:pPr>
            <w:r>
              <w:rPr>
                <w:rFonts w:ascii="Noto Sans" w:hAnsi="Noto Sans" w:cs="Noto Sans"/>
                <w:color w:val="000000"/>
                <w:sz w:val="15"/>
                <w:szCs w:val="15"/>
              </w:rPr>
              <w:t>872</w:t>
            </w:r>
          </w:p>
        </w:tc>
        <w:tc>
          <w:tcPr>
            <w:tcW w:w="1427" w:type="dxa"/>
            <w:tcBorders>
              <w:top w:val="nil"/>
              <w:left w:val="nil"/>
              <w:bottom w:val="nil"/>
              <w:right w:val="nil"/>
            </w:tcBorders>
            <w:shd w:val="clear" w:color="000000" w:fill="F2F2F2"/>
            <w:vAlign w:val="center"/>
          </w:tcPr>
          <w:p w14:paraId="602279F0" w14:textId="644038B7" w:rsidR="00BA737E" w:rsidRPr="00D40F5F" w:rsidRDefault="00BA737E" w:rsidP="00BA737E">
            <w:pPr>
              <w:spacing w:after="0" w:line="240" w:lineRule="auto"/>
              <w:jc w:val="right"/>
              <w:rPr>
                <w:rFonts w:ascii="Noto Sans" w:eastAsia="Times New Roman" w:hAnsi="Noto Sans" w:cs="Noto Sans"/>
                <w:color w:val="000000"/>
                <w:sz w:val="15"/>
                <w:szCs w:val="15"/>
                <w:lang w:eastAsia="es-MX"/>
              </w:rPr>
            </w:pPr>
            <w:r>
              <w:rPr>
                <w:rFonts w:ascii="Noto Sans" w:hAnsi="Noto Sans" w:cs="Noto Sans"/>
                <w:color w:val="000000"/>
                <w:sz w:val="15"/>
                <w:szCs w:val="15"/>
              </w:rPr>
              <w:t>5,614,205,098.0</w:t>
            </w:r>
          </w:p>
        </w:tc>
        <w:tc>
          <w:tcPr>
            <w:tcW w:w="1084" w:type="dxa"/>
            <w:gridSpan w:val="2"/>
            <w:tcBorders>
              <w:top w:val="nil"/>
              <w:left w:val="nil"/>
              <w:bottom w:val="nil"/>
              <w:right w:val="nil"/>
            </w:tcBorders>
            <w:shd w:val="clear" w:color="000000" w:fill="F2F2F2"/>
            <w:vAlign w:val="center"/>
          </w:tcPr>
          <w:p w14:paraId="25ACDDC8" w14:textId="4FB25B56" w:rsidR="00BA737E" w:rsidRPr="0000781E" w:rsidRDefault="00BA737E" w:rsidP="00BA737E">
            <w:pPr>
              <w:spacing w:after="0" w:line="240" w:lineRule="auto"/>
              <w:jc w:val="right"/>
              <w:rPr>
                <w:rFonts w:ascii="Noto Sans" w:eastAsia="Times New Roman" w:hAnsi="Noto Sans" w:cs="Noto Sans"/>
                <w:color w:val="000000"/>
                <w:sz w:val="15"/>
                <w:szCs w:val="15"/>
                <w:lang w:eastAsia="es-MX"/>
              </w:rPr>
            </w:pPr>
            <w:r w:rsidRPr="0000781E">
              <w:rPr>
                <w:rFonts w:ascii="Noto Sans" w:hAnsi="Noto Sans" w:cs="Noto Sans"/>
                <w:color w:val="000000"/>
                <w:sz w:val="15"/>
                <w:szCs w:val="15"/>
              </w:rPr>
              <w:t>0</w:t>
            </w:r>
            <w:r>
              <w:rPr>
                <w:rFonts w:ascii="Noto Sans" w:hAnsi="Noto Sans" w:cs="Noto Sans"/>
                <w:color w:val="000000"/>
                <w:sz w:val="15"/>
                <w:szCs w:val="15"/>
              </w:rPr>
              <w:t>.0</w:t>
            </w:r>
          </w:p>
        </w:tc>
      </w:tr>
      <w:tr w:rsidR="00BA737E" w:rsidRPr="00FC0913" w14:paraId="540D618E" w14:textId="77777777" w:rsidTr="00BA2BDE">
        <w:trPr>
          <w:trHeight w:val="397"/>
          <w:jc w:val="center"/>
        </w:trPr>
        <w:tc>
          <w:tcPr>
            <w:tcW w:w="4620" w:type="dxa"/>
            <w:tcBorders>
              <w:top w:val="nil"/>
              <w:left w:val="nil"/>
              <w:bottom w:val="nil"/>
              <w:right w:val="nil"/>
            </w:tcBorders>
            <w:shd w:val="clear" w:color="000000" w:fill="F2F2F2"/>
            <w:vAlign w:val="center"/>
          </w:tcPr>
          <w:p w14:paraId="681952B5" w14:textId="4F0AEECA" w:rsidR="00BA737E" w:rsidRPr="00AE6163" w:rsidRDefault="00BA737E" w:rsidP="00BA737E">
            <w:pPr>
              <w:spacing w:after="0" w:line="240" w:lineRule="auto"/>
              <w:jc w:val="both"/>
              <w:rPr>
                <w:rFonts w:ascii="Noto Sans" w:eastAsia="Times New Roman" w:hAnsi="Noto Sans" w:cs="Noto Sans"/>
                <w:color w:val="000000"/>
                <w:sz w:val="15"/>
                <w:szCs w:val="15"/>
                <w:lang w:eastAsia="es-MX"/>
              </w:rPr>
            </w:pPr>
            <w:r w:rsidRPr="00AE6163">
              <w:rPr>
                <w:rFonts w:ascii="Noto Sans" w:hAnsi="Noto Sans" w:cs="Noto Sans"/>
                <w:color w:val="000000"/>
                <w:sz w:val="15"/>
                <w:szCs w:val="15"/>
              </w:rPr>
              <w:t>Averiguaciones previas, carpetas de investigación y procesos penales</w:t>
            </w:r>
          </w:p>
        </w:tc>
        <w:tc>
          <w:tcPr>
            <w:tcW w:w="1020" w:type="dxa"/>
            <w:tcBorders>
              <w:top w:val="nil"/>
              <w:left w:val="nil"/>
              <w:bottom w:val="nil"/>
              <w:right w:val="nil"/>
            </w:tcBorders>
            <w:shd w:val="clear" w:color="000000" w:fill="F2F2F2"/>
            <w:vAlign w:val="center"/>
          </w:tcPr>
          <w:p w14:paraId="2E86E22A" w14:textId="4CDB3E2F" w:rsidR="00BA737E" w:rsidRPr="00D40F5F" w:rsidRDefault="00BA737E" w:rsidP="00BA737E">
            <w:pPr>
              <w:spacing w:after="0" w:line="240" w:lineRule="auto"/>
              <w:jc w:val="right"/>
              <w:rPr>
                <w:rFonts w:ascii="Noto Sans" w:eastAsia="Times New Roman" w:hAnsi="Noto Sans" w:cs="Noto Sans"/>
                <w:color w:val="000000"/>
                <w:sz w:val="15"/>
                <w:szCs w:val="15"/>
                <w:lang w:eastAsia="es-MX"/>
              </w:rPr>
            </w:pPr>
            <w:r>
              <w:rPr>
                <w:rFonts w:ascii="Noto Sans" w:eastAsia="Times New Roman" w:hAnsi="Noto Sans" w:cs="Noto Sans"/>
                <w:color w:val="000000"/>
                <w:sz w:val="15"/>
                <w:szCs w:val="15"/>
                <w:lang w:eastAsia="es-MX"/>
              </w:rPr>
              <w:t>8</w:t>
            </w:r>
          </w:p>
        </w:tc>
        <w:tc>
          <w:tcPr>
            <w:tcW w:w="1419" w:type="dxa"/>
            <w:tcBorders>
              <w:top w:val="nil"/>
              <w:left w:val="nil"/>
              <w:bottom w:val="nil"/>
              <w:right w:val="nil"/>
            </w:tcBorders>
            <w:shd w:val="clear" w:color="000000" w:fill="F2F2F2"/>
            <w:vAlign w:val="center"/>
          </w:tcPr>
          <w:p w14:paraId="079F3B21" w14:textId="11ED6539" w:rsidR="00BA737E" w:rsidRPr="00D40F5F" w:rsidRDefault="00BA737E" w:rsidP="00BA737E">
            <w:pPr>
              <w:spacing w:after="0" w:line="240" w:lineRule="auto"/>
              <w:jc w:val="right"/>
              <w:rPr>
                <w:rFonts w:ascii="Noto Sans" w:eastAsia="Times New Roman" w:hAnsi="Noto Sans" w:cs="Noto Sans"/>
                <w:color w:val="000000"/>
                <w:sz w:val="15"/>
                <w:szCs w:val="15"/>
                <w:lang w:eastAsia="es-MX"/>
              </w:rPr>
            </w:pPr>
            <w:r>
              <w:rPr>
                <w:rFonts w:ascii="Noto Sans" w:eastAsia="Times New Roman" w:hAnsi="Noto Sans" w:cs="Noto Sans"/>
                <w:color w:val="000000"/>
                <w:sz w:val="15"/>
                <w:szCs w:val="15"/>
                <w:lang w:eastAsia="es-MX"/>
              </w:rPr>
              <w:t>0</w:t>
            </w:r>
          </w:p>
        </w:tc>
        <w:tc>
          <w:tcPr>
            <w:tcW w:w="1363" w:type="dxa"/>
            <w:tcBorders>
              <w:top w:val="nil"/>
              <w:left w:val="nil"/>
              <w:bottom w:val="nil"/>
              <w:right w:val="nil"/>
            </w:tcBorders>
            <w:shd w:val="clear" w:color="000000" w:fill="F2F2F2"/>
            <w:vAlign w:val="center"/>
          </w:tcPr>
          <w:p w14:paraId="02AC1A9D" w14:textId="5B07DFC7" w:rsidR="00BA737E" w:rsidRPr="00D40F5F" w:rsidRDefault="00BA737E" w:rsidP="00BA737E">
            <w:pPr>
              <w:spacing w:after="0" w:line="240" w:lineRule="auto"/>
              <w:jc w:val="right"/>
              <w:rPr>
                <w:rFonts w:ascii="Noto Sans" w:eastAsia="Times New Roman" w:hAnsi="Noto Sans" w:cs="Noto Sans"/>
                <w:color w:val="000000"/>
                <w:sz w:val="15"/>
                <w:szCs w:val="15"/>
                <w:lang w:eastAsia="es-MX"/>
              </w:rPr>
            </w:pPr>
            <w:r>
              <w:rPr>
                <w:rFonts w:ascii="Noto Sans" w:hAnsi="Noto Sans" w:cs="Noto Sans"/>
                <w:color w:val="000000"/>
                <w:sz w:val="15"/>
                <w:szCs w:val="15"/>
              </w:rPr>
              <w:t>8</w:t>
            </w:r>
          </w:p>
        </w:tc>
        <w:tc>
          <w:tcPr>
            <w:tcW w:w="1427" w:type="dxa"/>
            <w:tcBorders>
              <w:top w:val="nil"/>
              <w:left w:val="nil"/>
              <w:bottom w:val="nil"/>
              <w:right w:val="nil"/>
            </w:tcBorders>
            <w:shd w:val="clear" w:color="000000" w:fill="F2F2F2"/>
            <w:vAlign w:val="center"/>
          </w:tcPr>
          <w:p w14:paraId="1F85A04D" w14:textId="7C5275D6" w:rsidR="00BA737E" w:rsidRPr="00D40F5F" w:rsidRDefault="00BA737E" w:rsidP="00BA737E">
            <w:pPr>
              <w:spacing w:after="0" w:line="240" w:lineRule="auto"/>
              <w:jc w:val="right"/>
              <w:rPr>
                <w:rFonts w:ascii="Noto Sans" w:eastAsia="Times New Roman" w:hAnsi="Noto Sans" w:cs="Noto Sans"/>
                <w:color w:val="000000"/>
                <w:sz w:val="15"/>
                <w:szCs w:val="15"/>
                <w:lang w:eastAsia="es-MX"/>
              </w:rPr>
            </w:pPr>
            <w:r>
              <w:rPr>
                <w:rFonts w:ascii="Noto Sans" w:hAnsi="Noto Sans" w:cs="Noto Sans"/>
                <w:color w:val="000000"/>
                <w:sz w:val="15"/>
                <w:szCs w:val="15"/>
              </w:rPr>
              <w:t>22,880,200.0</w:t>
            </w:r>
          </w:p>
        </w:tc>
        <w:tc>
          <w:tcPr>
            <w:tcW w:w="1084" w:type="dxa"/>
            <w:gridSpan w:val="2"/>
            <w:tcBorders>
              <w:top w:val="nil"/>
              <w:left w:val="nil"/>
              <w:bottom w:val="nil"/>
              <w:right w:val="nil"/>
            </w:tcBorders>
            <w:shd w:val="clear" w:color="000000" w:fill="F2F2F2"/>
            <w:vAlign w:val="center"/>
          </w:tcPr>
          <w:p w14:paraId="64636458" w14:textId="6DB270A4" w:rsidR="00BA737E" w:rsidRPr="0000781E" w:rsidRDefault="00BA737E" w:rsidP="00BA737E">
            <w:pPr>
              <w:spacing w:after="0" w:line="240" w:lineRule="auto"/>
              <w:jc w:val="right"/>
              <w:rPr>
                <w:rFonts w:ascii="Noto Sans" w:eastAsia="Times New Roman" w:hAnsi="Noto Sans" w:cs="Noto Sans"/>
                <w:color w:val="000000"/>
                <w:sz w:val="15"/>
                <w:szCs w:val="15"/>
                <w:lang w:eastAsia="es-MX"/>
              </w:rPr>
            </w:pPr>
            <w:r w:rsidRPr="0000781E">
              <w:rPr>
                <w:rFonts w:ascii="Noto Sans" w:hAnsi="Noto Sans" w:cs="Noto Sans"/>
                <w:color w:val="000000"/>
                <w:sz w:val="15"/>
                <w:szCs w:val="15"/>
              </w:rPr>
              <w:t>0</w:t>
            </w:r>
            <w:r>
              <w:rPr>
                <w:rFonts w:ascii="Noto Sans" w:hAnsi="Noto Sans" w:cs="Noto Sans"/>
                <w:color w:val="000000"/>
                <w:sz w:val="15"/>
                <w:szCs w:val="15"/>
              </w:rPr>
              <w:t>.0</w:t>
            </w:r>
          </w:p>
        </w:tc>
      </w:tr>
      <w:tr w:rsidR="00BA737E" w:rsidRPr="00FC0913" w14:paraId="168B869F" w14:textId="77777777" w:rsidTr="00BA2BDE">
        <w:trPr>
          <w:trHeight w:val="397"/>
          <w:jc w:val="center"/>
        </w:trPr>
        <w:tc>
          <w:tcPr>
            <w:tcW w:w="4620" w:type="dxa"/>
            <w:tcBorders>
              <w:top w:val="nil"/>
              <w:left w:val="nil"/>
              <w:bottom w:val="nil"/>
              <w:right w:val="nil"/>
            </w:tcBorders>
            <w:shd w:val="clear" w:color="000000" w:fill="F2F2F2"/>
            <w:vAlign w:val="center"/>
          </w:tcPr>
          <w:p w14:paraId="20645968" w14:textId="13767F73" w:rsidR="00BA737E" w:rsidRPr="00AE6163" w:rsidRDefault="00BA737E" w:rsidP="00BA737E">
            <w:pPr>
              <w:spacing w:after="0" w:line="240" w:lineRule="auto"/>
              <w:jc w:val="both"/>
              <w:rPr>
                <w:rFonts w:ascii="Noto Sans" w:eastAsia="Times New Roman" w:hAnsi="Noto Sans" w:cs="Noto Sans"/>
                <w:color w:val="000000"/>
                <w:sz w:val="15"/>
                <w:szCs w:val="15"/>
                <w:lang w:eastAsia="es-MX"/>
              </w:rPr>
            </w:pPr>
            <w:r w:rsidRPr="00AE6163">
              <w:rPr>
                <w:rFonts w:ascii="Noto Sans" w:hAnsi="Noto Sans" w:cs="Noto Sans"/>
                <w:color w:val="000000"/>
                <w:sz w:val="15"/>
                <w:szCs w:val="15"/>
              </w:rPr>
              <w:t>Juicios de amparo indirecto administrativo</w:t>
            </w:r>
          </w:p>
        </w:tc>
        <w:tc>
          <w:tcPr>
            <w:tcW w:w="1020" w:type="dxa"/>
            <w:tcBorders>
              <w:top w:val="nil"/>
              <w:left w:val="nil"/>
              <w:bottom w:val="nil"/>
              <w:right w:val="nil"/>
            </w:tcBorders>
            <w:shd w:val="clear" w:color="000000" w:fill="F2F2F2"/>
            <w:vAlign w:val="center"/>
          </w:tcPr>
          <w:p w14:paraId="44C6B5EF" w14:textId="09AB9AD3" w:rsidR="00BA737E" w:rsidRPr="003A7ADE" w:rsidRDefault="00BA737E" w:rsidP="00BA737E">
            <w:pPr>
              <w:spacing w:after="0" w:line="240" w:lineRule="auto"/>
              <w:jc w:val="right"/>
              <w:rPr>
                <w:rFonts w:ascii="Noto Sans" w:hAnsi="Noto Sans" w:cs="Noto Sans"/>
                <w:color w:val="000000"/>
                <w:sz w:val="15"/>
                <w:szCs w:val="15"/>
              </w:rPr>
            </w:pPr>
            <w:r w:rsidRPr="003A7ADE">
              <w:rPr>
                <w:rFonts w:ascii="Noto Sans" w:hAnsi="Noto Sans" w:cs="Noto Sans"/>
                <w:color w:val="000000"/>
                <w:sz w:val="15"/>
                <w:szCs w:val="15"/>
              </w:rPr>
              <w:t>14,941</w:t>
            </w:r>
          </w:p>
        </w:tc>
        <w:tc>
          <w:tcPr>
            <w:tcW w:w="1419" w:type="dxa"/>
            <w:tcBorders>
              <w:top w:val="nil"/>
              <w:left w:val="nil"/>
              <w:bottom w:val="nil"/>
              <w:right w:val="nil"/>
            </w:tcBorders>
            <w:shd w:val="clear" w:color="000000" w:fill="F2F2F2"/>
            <w:vAlign w:val="center"/>
          </w:tcPr>
          <w:p w14:paraId="163E72C9" w14:textId="621C1EFF" w:rsidR="00BA737E" w:rsidRPr="00D40F5F" w:rsidRDefault="00BA737E" w:rsidP="00BA737E">
            <w:pPr>
              <w:spacing w:after="0" w:line="240" w:lineRule="auto"/>
              <w:jc w:val="right"/>
              <w:rPr>
                <w:rFonts w:ascii="Noto Sans" w:eastAsia="Times New Roman" w:hAnsi="Noto Sans" w:cs="Noto Sans"/>
                <w:color w:val="000000"/>
                <w:sz w:val="15"/>
                <w:szCs w:val="15"/>
                <w:lang w:eastAsia="es-MX"/>
              </w:rPr>
            </w:pPr>
            <w:r>
              <w:rPr>
                <w:rFonts w:ascii="Noto Sans" w:hAnsi="Noto Sans" w:cs="Noto Sans"/>
                <w:color w:val="000000"/>
                <w:sz w:val="15"/>
                <w:szCs w:val="15"/>
              </w:rPr>
              <w:t>14,941</w:t>
            </w:r>
          </w:p>
        </w:tc>
        <w:tc>
          <w:tcPr>
            <w:tcW w:w="1363" w:type="dxa"/>
            <w:tcBorders>
              <w:top w:val="nil"/>
              <w:left w:val="nil"/>
              <w:bottom w:val="nil"/>
              <w:right w:val="nil"/>
            </w:tcBorders>
            <w:shd w:val="clear" w:color="000000" w:fill="F2F2F2"/>
            <w:vAlign w:val="center"/>
          </w:tcPr>
          <w:p w14:paraId="74C63E24" w14:textId="6FFC24B3" w:rsidR="00BA737E" w:rsidRPr="00D40F5F" w:rsidRDefault="00BA737E" w:rsidP="00BA737E">
            <w:pPr>
              <w:spacing w:after="0" w:line="240" w:lineRule="auto"/>
              <w:jc w:val="right"/>
              <w:rPr>
                <w:rFonts w:ascii="Noto Sans" w:eastAsia="Times New Roman" w:hAnsi="Noto Sans" w:cs="Noto Sans"/>
                <w:color w:val="000000"/>
                <w:sz w:val="15"/>
                <w:szCs w:val="15"/>
                <w:lang w:eastAsia="es-MX"/>
              </w:rPr>
            </w:pPr>
            <w:r>
              <w:rPr>
                <w:rFonts w:ascii="Noto Sans" w:hAnsi="Noto Sans" w:cs="Noto Sans"/>
                <w:color w:val="000000"/>
                <w:sz w:val="15"/>
                <w:szCs w:val="15"/>
              </w:rPr>
              <w:t>0</w:t>
            </w:r>
          </w:p>
        </w:tc>
        <w:tc>
          <w:tcPr>
            <w:tcW w:w="1427" w:type="dxa"/>
            <w:tcBorders>
              <w:top w:val="nil"/>
              <w:left w:val="nil"/>
              <w:bottom w:val="nil"/>
              <w:right w:val="nil"/>
            </w:tcBorders>
            <w:shd w:val="clear" w:color="000000" w:fill="F2F2F2"/>
            <w:vAlign w:val="center"/>
          </w:tcPr>
          <w:p w14:paraId="744AE2F6" w14:textId="50605736" w:rsidR="00BA737E" w:rsidRPr="00D40F5F" w:rsidRDefault="00BA737E" w:rsidP="00BA737E">
            <w:pPr>
              <w:spacing w:after="0" w:line="240" w:lineRule="auto"/>
              <w:jc w:val="right"/>
              <w:rPr>
                <w:rFonts w:ascii="Noto Sans" w:eastAsia="Times New Roman" w:hAnsi="Noto Sans" w:cs="Noto Sans"/>
                <w:color w:val="000000"/>
                <w:sz w:val="15"/>
                <w:szCs w:val="15"/>
                <w:lang w:eastAsia="es-MX"/>
              </w:rPr>
            </w:pPr>
            <w:r>
              <w:rPr>
                <w:rFonts w:ascii="Noto Sans" w:hAnsi="Noto Sans" w:cs="Noto Sans"/>
                <w:color w:val="000000"/>
                <w:sz w:val="15"/>
                <w:szCs w:val="15"/>
              </w:rPr>
              <w:t>0.0</w:t>
            </w:r>
          </w:p>
        </w:tc>
        <w:tc>
          <w:tcPr>
            <w:tcW w:w="1084" w:type="dxa"/>
            <w:gridSpan w:val="2"/>
            <w:tcBorders>
              <w:top w:val="nil"/>
              <w:left w:val="nil"/>
              <w:bottom w:val="nil"/>
              <w:right w:val="nil"/>
            </w:tcBorders>
            <w:shd w:val="clear" w:color="000000" w:fill="F2F2F2"/>
            <w:vAlign w:val="center"/>
          </w:tcPr>
          <w:p w14:paraId="77F1E92E" w14:textId="74D2966C" w:rsidR="00BA737E" w:rsidRPr="0000781E" w:rsidRDefault="00BA737E" w:rsidP="00BA737E">
            <w:pPr>
              <w:spacing w:after="0" w:line="240" w:lineRule="auto"/>
              <w:jc w:val="right"/>
              <w:rPr>
                <w:rFonts w:ascii="Noto Sans" w:eastAsia="Times New Roman" w:hAnsi="Noto Sans" w:cs="Noto Sans"/>
                <w:color w:val="000000"/>
                <w:sz w:val="15"/>
                <w:szCs w:val="15"/>
                <w:lang w:eastAsia="es-MX"/>
              </w:rPr>
            </w:pPr>
            <w:r w:rsidRPr="0000781E">
              <w:rPr>
                <w:rFonts w:ascii="Noto Sans" w:hAnsi="Noto Sans" w:cs="Noto Sans"/>
                <w:color w:val="000000"/>
                <w:sz w:val="15"/>
                <w:szCs w:val="15"/>
              </w:rPr>
              <w:t>0</w:t>
            </w:r>
            <w:r>
              <w:rPr>
                <w:rFonts w:ascii="Noto Sans" w:hAnsi="Noto Sans" w:cs="Noto Sans"/>
                <w:color w:val="000000"/>
                <w:sz w:val="15"/>
                <w:szCs w:val="15"/>
              </w:rPr>
              <w:t>.0</w:t>
            </w:r>
          </w:p>
        </w:tc>
      </w:tr>
      <w:tr w:rsidR="00BA737E" w:rsidRPr="005946C5" w14:paraId="4A557E1B" w14:textId="77777777" w:rsidTr="00BA2BDE">
        <w:trPr>
          <w:trHeight w:val="397"/>
          <w:jc w:val="center"/>
        </w:trPr>
        <w:tc>
          <w:tcPr>
            <w:tcW w:w="4620" w:type="dxa"/>
            <w:tcBorders>
              <w:top w:val="nil"/>
              <w:left w:val="nil"/>
              <w:bottom w:val="single" w:sz="12" w:space="0" w:color="A6802D"/>
              <w:right w:val="nil"/>
            </w:tcBorders>
            <w:shd w:val="clear" w:color="000000" w:fill="F2F2F2"/>
            <w:vAlign w:val="center"/>
          </w:tcPr>
          <w:p w14:paraId="2E814490" w14:textId="68E2F409" w:rsidR="00BA737E" w:rsidRPr="00CF3951" w:rsidRDefault="00BA737E" w:rsidP="00BA737E">
            <w:pPr>
              <w:spacing w:after="0" w:line="240" w:lineRule="auto"/>
              <w:rPr>
                <w:rFonts w:ascii="Noto Sans" w:eastAsia="Times New Roman" w:hAnsi="Noto Sans" w:cs="Noto Sans"/>
                <w:b/>
                <w:bCs/>
                <w:color w:val="000000"/>
                <w:sz w:val="15"/>
                <w:szCs w:val="15"/>
                <w:lang w:eastAsia="es-MX"/>
              </w:rPr>
            </w:pPr>
            <w:r>
              <w:rPr>
                <w:rFonts w:ascii="Noto Sans" w:hAnsi="Noto Sans" w:cs="Noto Sans"/>
                <w:b/>
                <w:bCs/>
                <w:color w:val="000000"/>
                <w:sz w:val="15"/>
                <w:szCs w:val="15"/>
              </w:rPr>
              <w:t>Total</w:t>
            </w:r>
          </w:p>
        </w:tc>
        <w:tc>
          <w:tcPr>
            <w:tcW w:w="1020" w:type="dxa"/>
            <w:tcBorders>
              <w:top w:val="nil"/>
              <w:left w:val="nil"/>
              <w:bottom w:val="single" w:sz="12" w:space="0" w:color="A6802D"/>
              <w:right w:val="nil"/>
            </w:tcBorders>
            <w:shd w:val="clear" w:color="000000" w:fill="F2F2F2"/>
            <w:vAlign w:val="center"/>
          </w:tcPr>
          <w:p w14:paraId="303002FC" w14:textId="3EFE9E0E" w:rsidR="00BA737E" w:rsidRPr="003A7ADE" w:rsidRDefault="00BA737E" w:rsidP="00BA737E">
            <w:pPr>
              <w:spacing w:after="0" w:line="240" w:lineRule="auto"/>
              <w:jc w:val="right"/>
              <w:rPr>
                <w:rFonts w:ascii="Noto Sans" w:hAnsi="Noto Sans" w:cs="Noto Sans"/>
                <w:b/>
                <w:bCs/>
                <w:color w:val="000000"/>
                <w:sz w:val="15"/>
                <w:szCs w:val="15"/>
              </w:rPr>
            </w:pPr>
            <w:r w:rsidRPr="003A7ADE">
              <w:rPr>
                <w:rFonts w:ascii="Noto Sans" w:hAnsi="Noto Sans" w:cs="Noto Sans"/>
                <w:b/>
                <w:bCs/>
                <w:color w:val="000000"/>
                <w:sz w:val="15"/>
                <w:szCs w:val="15"/>
              </w:rPr>
              <w:t xml:space="preserve">240,059 </w:t>
            </w:r>
          </w:p>
        </w:tc>
        <w:tc>
          <w:tcPr>
            <w:tcW w:w="1419" w:type="dxa"/>
            <w:tcBorders>
              <w:top w:val="nil"/>
              <w:left w:val="nil"/>
              <w:bottom w:val="single" w:sz="12" w:space="0" w:color="A6802D"/>
              <w:right w:val="nil"/>
            </w:tcBorders>
            <w:shd w:val="clear" w:color="000000" w:fill="F2F2F2"/>
            <w:vAlign w:val="center"/>
          </w:tcPr>
          <w:p w14:paraId="3CEF39A4" w14:textId="1DD3C9A2" w:rsidR="00BA737E" w:rsidRPr="00D40F5F" w:rsidRDefault="00BA737E" w:rsidP="00BA737E">
            <w:pPr>
              <w:spacing w:after="0" w:line="240" w:lineRule="auto"/>
              <w:jc w:val="right"/>
              <w:rPr>
                <w:rFonts w:ascii="Noto Sans" w:eastAsia="Times New Roman" w:hAnsi="Noto Sans" w:cs="Noto Sans"/>
                <w:b/>
                <w:bCs/>
                <w:color w:val="000000"/>
                <w:sz w:val="15"/>
                <w:szCs w:val="15"/>
                <w:lang w:eastAsia="es-MX"/>
              </w:rPr>
            </w:pPr>
            <w:r>
              <w:rPr>
                <w:rFonts w:ascii="Noto Sans" w:hAnsi="Noto Sans" w:cs="Noto Sans"/>
                <w:b/>
                <w:bCs/>
                <w:color w:val="000000"/>
                <w:sz w:val="15"/>
                <w:szCs w:val="15"/>
              </w:rPr>
              <w:t xml:space="preserve">90,199 </w:t>
            </w:r>
          </w:p>
        </w:tc>
        <w:tc>
          <w:tcPr>
            <w:tcW w:w="1363" w:type="dxa"/>
            <w:tcBorders>
              <w:top w:val="nil"/>
              <w:left w:val="nil"/>
              <w:bottom w:val="single" w:sz="12" w:space="0" w:color="A6802D"/>
              <w:right w:val="nil"/>
            </w:tcBorders>
            <w:shd w:val="clear" w:color="000000" w:fill="F2F2F2"/>
            <w:vAlign w:val="center"/>
          </w:tcPr>
          <w:p w14:paraId="408315FB" w14:textId="3543294E" w:rsidR="00BA737E" w:rsidRPr="00D40F5F" w:rsidRDefault="00BA737E" w:rsidP="00BA737E">
            <w:pPr>
              <w:spacing w:after="0" w:line="240" w:lineRule="auto"/>
              <w:jc w:val="right"/>
              <w:rPr>
                <w:rFonts w:ascii="Noto Sans" w:eastAsia="Times New Roman" w:hAnsi="Noto Sans" w:cs="Noto Sans"/>
                <w:b/>
                <w:bCs/>
                <w:color w:val="000000"/>
                <w:sz w:val="15"/>
                <w:szCs w:val="15"/>
                <w:lang w:eastAsia="es-MX"/>
              </w:rPr>
            </w:pPr>
            <w:r>
              <w:rPr>
                <w:rFonts w:ascii="Noto Sans" w:hAnsi="Noto Sans" w:cs="Noto Sans"/>
                <w:b/>
                <w:bCs/>
                <w:color w:val="000000"/>
                <w:sz w:val="15"/>
                <w:szCs w:val="15"/>
              </w:rPr>
              <w:t xml:space="preserve">149,860 </w:t>
            </w:r>
          </w:p>
        </w:tc>
        <w:tc>
          <w:tcPr>
            <w:tcW w:w="1427" w:type="dxa"/>
            <w:tcBorders>
              <w:top w:val="nil"/>
              <w:left w:val="nil"/>
              <w:bottom w:val="single" w:sz="12" w:space="0" w:color="A6802D"/>
              <w:right w:val="nil"/>
            </w:tcBorders>
            <w:shd w:val="clear" w:color="000000" w:fill="F2F2F2"/>
            <w:vAlign w:val="center"/>
          </w:tcPr>
          <w:p w14:paraId="7FEF0A02" w14:textId="7AB029F9" w:rsidR="00BA737E" w:rsidRPr="00D40F5F" w:rsidRDefault="00BA737E" w:rsidP="00BA737E">
            <w:pPr>
              <w:spacing w:after="0" w:line="240" w:lineRule="auto"/>
              <w:jc w:val="right"/>
              <w:rPr>
                <w:rFonts w:ascii="Noto Sans" w:eastAsia="Times New Roman" w:hAnsi="Noto Sans" w:cs="Noto Sans"/>
                <w:b/>
                <w:bCs/>
                <w:color w:val="000000"/>
                <w:sz w:val="15"/>
                <w:szCs w:val="15"/>
                <w:lang w:eastAsia="es-MX"/>
              </w:rPr>
            </w:pPr>
            <w:r>
              <w:rPr>
                <w:rFonts w:ascii="Noto Sans" w:hAnsi="Noto Sans" w:cs="Noto Sans"/>
                <w:b/>
                <w:bCs/>
                <w:color w:val="000000"/>
                <w:sz w:val="15"/>
                <w:szCs w:val="15"/>
              </w:rPr>
              <w:t xml:space="preserve">63,863,097,858.0 </w:t>
            </w:r>
          </w:p>
        </w:tc>
        <w:tc>
          <w:tcPr>
            <w:tcW w:w="1084" w:type="dxa"/>
            <w:gridSpan w:val="2"/>
            <w:tcBorders>
              <w:top w:val="nil"/>
              <w:left w:val="nil"/>
              <w:bottom w:val="single" w:sz="12" w:space="0" w:color="A6802D"/>
              <w:right w:val="nil"/>
            </w:tcBorders>
            <w:shd w:val="clear" w:color="000000" w:fill="F2F2F2"/>
            <w:vAlign w:val="center"/>
          </w:tcPr>
          <w:p w14:paraId="105FE80A" w14:textId="6703A535" w:rsidR="00BA737E" w:rsidRPr="0000781E" w:rsidRDefault="00BA737E" w:rsidP="00BA737E">
            <w:pPr>
              <w:spacing w:after="0" w:line="240" w:lineRule="auto"/>
              <w:jc w:val="right"/>
              <w:rPr>
                <w:rFonts w:ascii="Noto Sans" w:eastAsia="Times New Roman" w:hAnsi="Noto Sans" w:cs="Noto Sans"/>
                <w:b/>
                <w:bCs/>
                <w:color w:val="000000"/>
                <w:sz w:val="15"/>
                <w:szCs w:val="15"/>
                <w:lang w:eastAsia="es-MX"/>
              </w:rPr>
            </w:pPr>
            <w:r w:rsidRPr="0000781E">
              <w:rPr>
                <w:rFonts w:ascii="Noto Sans" w:hAnsi="Noto Sans" w:cs="Noto Sans"/>
                <w:b/>
                <w:bCs/>
                <w:color w:val="000000"/>
                <w:sz w:val="15"/>
                <w:szCs w:val="15"/>
              </w:rPr>
              <w:t>0</w:t>
            </w:r>
            <w:r>
              <w:rPr>
                <w:rFonts w:ascii="Noto Sans" w:hAnsi="Noto Sans" w:cs="Noto Sans"/>
                <w:b/>
                <w:bCs/>
                <w:color w:val="000000"/>
                <w:sz w:val="15"/>
                <w:szCs w:val="15"/>
              </w:rPr>
              <w:t>.0</w:t>
            </w:r>
          </w:p>
        </w:tc>
      </w:tr>
      <w:tr w:rsidR="005F68A6" w:rsidRPr="00274555" w14:paraId="6FBA6D7B" w14:textId="77777777" w:rsidTr="00BA2BDE">
        <w:trPr>
          <w:gridAfter w:val="1"/>
          <w:wAfter w:w="157" w:type="dxa"/>
          <w:trHeight w:val="226"/>
          <w:jc w:val="center"/>
        </w:trPr>
        <w:tc>
          <w:tcPr>
            <w:tcW w:w="10776" w:type="dxa"/>
            <w:gridSpan w:val="6"/>
            <w:tcBorders>
              <w:top w:val="single" w:sz="12" w:space="0" w:color="A6802D"/>
              <w:left w:val="nil"/>
              <w:right w:val="nil"/>
            </w:tcBorders>
            <w:vAlign w:val="center"/>
          </w:tcPr>
          <w:p w14:paraId="7B46A8CE" w14:textId="77777777" w:rsidR="005F68A6" w:rsidRDefault="005F68A6" w:rsidP="005F68A6">
            <w:pPr>
              <w:spacing w:after="0" w:line="240" w:lineRule="auto"/>
              <w:jc w:val="both"/>
              <w:rPr>
                <w:rFonts w:ascii="Noto Sans" w:eastAsia="Times New Roman" w:hAnsi="Noto Sans" w:cs="Noto Sans"/>
                <w:bCs/>
                <w:color w:val="000000"/>
                <w:sz w:val="14"/>
                <w:szCs w:val="14"/>
                <w:lang w:eastAsia="es-MX"/>
              </w:rPr>
            </w:pPr>
            <w:r w:rsidRPr="00274555">
              <w:rPr>
                <w:rFonts w:ascii="Noto Sans" w:eastAsia="Times New Roman" w:hAnsi="Noto Sans" w:cs="Noto Sans"/>
                <w:bCs/>
                <w:color w:val="000000"/>
                <w:sz w:val="14"/>
                <w:szCs w:val="14"/>
                <w:lang w:eastAsia="es-MX"/>
              </w:rPr>
              <w:t>FUENTE: Instituto Mexicano del Seguro Social</w:t>
            </w:r>
          </w:p>
          <w:p w14:paraId="4CD3ADAC" w14:textId="77777777" w:rsidR="005F68A6" w:rsidRPr="00274555" w:rsidRDefault="005F68A6" w:rsidP="005F68A6">
            <w:pPr>
              <w:spacing w:after="0" w:line="240" w:lineRule="auto"/>
              <w:jc w:val="both"/>
              <w:rPr>
                <w:rFonts w:ascii="Noto Sans" w:eastAsia="Times New Roman" w:hAnsi="Noto Sans" w:cs="Noto Sans"/>
                <w:b/>
                <w:bCs/>
                <w:color w:val="000000"/>
                <w:sz w:val="14"/>
                <w:szCs w:val="14"/>
                <w:lang w:eastAsia="es-MX"/>
              </w:rPr>
            </w:pPr>
          </w:p>
        </w:tc>
      </w:tr>
    </w:tbl>
    <w:p w14:paraId="62FCD428" w14:textId="77777777" w:rsidR="00AF50B2" w:rsidRDefault="00AF50B2" w:rsidP="00AF50B2">
      <w:pPr>
        <w:pStyle w:val="Textoindependiente"/>
        <w:spacing w:line="276" w:lineRule="auto"/>
        <w:contextualSpacing/>
        <w:jc w:val="both"/>
        <w:rPr>
          <w:rFonts w:ascii="Noto Sans" w:hAnsi="Noto Sans" w:cs="Noto Sans"/>
          <w:iCs/>
          <w:color w:val="auto"/>
          <w:sz w:val="18"/>
          <w:szCs w:val="18"/>
          <w:lang w:val="es-ES"/>
        </w:rPr>
      </w:pPr>
    </w:p>
    <w:p w14:paraId="213029F4" w14:textId="2FE92D4E" w:rsidR="00B5404A" w:rsidRPr="00A45AF5" w:rsidRDefault="00AF50B2" w:rsidP="00A45AF5">
      <w:pPr>
        <w:pStyle w:val="TEXTONORMAL"/>
        <w:rPr>
          <w:rFonts w:cs="Noto Sans"/>
          <w:szCs w:val="18"/>
        </w:rPr>
      </w:pPr>
      <w:r w:rsidRPr="00A45AF5">
        <w:rPr>
          <w:rFonts w:cs="Noto Sans"/>
          <w:szCs w:val="18"/>
        </w:rPr>
        <w:t xml:space="preserve">Es preciso mencionar, que el monto total estimado en los juicios en trámite no es completamente exigible al Instituto, ya que se debe tomar en consideración lo siguiente: (i) los juicios se continúan litigando; (ii) la Dirección Jurídica implementa estrategias, unifica criterios y medios de impugnación con la finalidad de conseguir más sentencias y laudos favorables; (iii) en algunos juicios se demandan prestaciones contradictorias que resultan improcedentes; (iv) existen desistimientos, convenios y conciliaciones en favor del Instituto; (v) la carga de trabajo de las autoridades, impiden que se </w:t>
      </w:r>
      <w:r w:rsidRPr="00A45AF5">
        <w:rPr>
          <w:rFonts w:cs="Noto Sans"/>
          <w:szCs w:val="18"/>
        </w:rPr>
        <w:lastRenderedPageBreak/>
        <w:t>resuelvan todos los juicios en definitiva en el mismo año, y (vi) resulta imposible que se condene al Instituto al pago de todas estas cantidades, cuando los juicios aún siguen en trámite.</w:t>
      </w:r>
    </w:p>
    <w:p w14:paraId="3080045E" w14:textId="6B9A4F2F" w:rsidR="00AF50B2" w:rsidRPr="00E3313D" w:rsidRDefault="005C1E12" w:rsidP="00CF3951">
      <w:pPr>
        <w:pStyle w:val="TEXTONORMAL"/>
        <w:numPr>
          <w:ilvl w:val="0"/>
          <w:numId w:val="127"/>
        </w:numPr>
        <w:spacing w:before="240"/>
        <w:ind w:left="357" w:hanging="357"/>
        <w:rPr>
          <w:b/>
          <w:sz w:val="22"/>
        </w:rPr>
      </w:pPr>
      <w:r>
        <w:rPr>
          <w:b/>
          <w:sz w:val="22"/>
        </w:rPr>
        <w:t xml:space="preserve">II </w:t>
      </w:r>
      <w:r w:rsidR="00AF50B2" w:rsidRPr="00E3313D">
        <w:rPr>
          <w:b/>
          <w:sz w:val="22"/>
        </w:rPr>
        <w:t>CON</w:t>
      </w:r>
      <w:r w:rsidR="00734FDA" w:rsidRPr="00E3313D">
        <w:rPr>
          <w:b/>
          <w:sz w:val="22"/>
        </w:rPr>
        <w:t>S</w:t>
      </w:r>
      <w:r w:rsidR="00AF50B2" w:rsidRPr="00E3313D">
        <w:rPr>
          <w:b/>
          <w:sz w:val="22"/>
        </w:rPr>
        <w:t>IDERACIONES PARA LAS CONTINGENCIAS</w:t>
      </w:r>
    </w:p>
    <w:p w14:paraId="3A344591" w14:textId="373967B4" w:rsidR="00AF50B2" w:rsidRPr="00734FDA" w:rsidRDefault="00734FDA" w:rsidP="00734FDA">
      <w:pPr>
        <w:pStyle w:val="TEXTONORMAL"/>
        <w:numPr>
          <w:ilvl w:val="0"/>
          <w:numId w:val="123"/>
        </w:numPr>
        <w:spacing w:before="240"/>
        <w:ind w:left="714" w:hanging="357"/>
        <w:rPr>
          <w:b/>
          <w:szCs w:val="18"/>
        </w:rPr>
      </w:pPr>
      <w:r w:rsidRPr="00734FDA">
        <w:rPr>
          <w:b/>
          <w:szCs w:val="18"/>
        </w:rPr>
        <w:t xml:space="preserve">A. </w:t>
      </w:r>
      <w:r w:rsidR="00AF50B2" w:rsidRPr="00734FDA">
        <w:rPr>
          <w:b/>
          <w:szCs w:val="18"/>
        </w:rPr>
        <w:t xml:space="preserve">JUICIOS LABORALES </w:t>
      </w:r>
    </w:p>
    <w:p w14:paraId="5E1C59AD" w14:textId="57AE5203" w:rsidR="00734FDA" w:rsidRDefault="00AF50B2" w:rsidP="00734FDA">
      <w:pPr>
        <w:pStyle w:val="TEXTONORMAL"/>
        <w:rPr>
          <w:rFonts w:cs="Noto Sans"/>
          <w:szCs w:val="18"/>
        </w:rPr>
      </w:pPr>
      <w:r w:rsidRPr="00A45AF5">
        <w:rPr>
          <w:rFonts w:cs="Noto Sans"/>
          <w:szCs w:val="18"/>
        </w:rPr>
        <w:t xml:space="preserve">De los </w:t>
      </w:r>
      <w:r w:rsidR="00DC61BD">
        <w:rPr>
          <w:rFonts w:cs="Noto Sans"/>
          <w:szCs w:val="18"/>
        </w:rPr>
        <w:t>191,355</w:t>
      </w:r>
      <w:r w:rsidR="005C1E12">
        <w:rPr>
          <w:rFonts w:cs="Noto Sans"/>
          <w:szCs w:val="18"/>
        </w:rPr>
        <w:t xml:space="preserve"> juicios</w:t>
      </w:r>
      <w:r w:rsidRPr="00A45AF5">
        <w:rPr>
          <w:rFonts w:cs="Noto Sans"/>
          <w:szCs w:val="18"/>
        </w:rPr>
        <w:t xml:space="preserve"> laborales en trámite, se tienen </w:t>
      </w:r>
      <w:r w:rsidR="000B1D6E">
        <w:rPr>
          <w:rFonts w:cs="Noto Sans"/>
          <w:szCs w:val="18"/>
        </w:rPr>
        <w:t>2,218</w:t>
      </w:r>
      <w:r w:rsidRPr="00A45AF5">
        <w:rPr>
          <w:rFonts w:cs="Noto Sans"/>
          <w:szCs w:val="18"/>
        </w:rPr>
        <w:t xml:space="preserve"> juicios que están en proceso de ejecución o liquidación, así como </w:t>
      </w:r>
      <w:r w:rsidR="000B1D6E">
        <w:rPr>
          <w:rFonts w:cs="Noto Sans"/>
          <w:szCs w:val="18"/>
        </w:rPr>
        <w:t>45,012</w:t>
      </w:r>
      <w:r w:rsidRPr="00A45AF5">
        <w:rPr>
          <w:rFonts w:cs="Noto Sans"/>
          <w:szCs w:val="18"/>
        </w:rPr>
        <w:t xml:space="preserve"> de los cuales entre las acciones reclamadas recurrentes son: (i) el reingreso a bolsa de trabajo, (ii) devolución de Afore, (iii) devolución de ahorro voluntario afore, (iv) aportaciones al SAR, (v) aportaciones al INFONAVIT y (vi) constancia de cotización. En dichos juicios no se generan obligaciones de pago para el Instituto.</w:t>
      </w:r>
    </w:p>
    <w:p w14:paraId="4178D8A5" w14:textId="77777777" w:rsidR="00B5404A" w:rsidRDefault="00B5404A" w:rsidP="00734FDA">
      <w:pPr>
        <w:pStyle w:val="TEXTONORMAL"/>
        <w:rPr>
          <w:rFonts w:cs="Noto Sans"/>
          <w:szCs w:val="18"/>
        </w:rPr>
      </w:pPr>
    </w:p>
    <w:tbl>
      <w:tblPr>
        <w:tblW w:w="10914" w:type="dxa"/>
        <w:tblInd w:w="993" w:type="dxa"/>
        <w:tblCellMar>
          <w:left w:w="70" w:type="dxa"/>
          <w:right w:w="70" w:type="dxa"/>
        </w:tblCellMar>
        <w:tblLook w:val="04A0" w:firstRow="1" w:lastRow="0" w:firstColumn="1" w:lastColumn="0" w:noHBand="0" w:noVBand="1"/>
      </w:tblPr>
      <w:tblGrid>
        <w:gridCol w:w="4156"/>
        <w:gridCol w:w="1139"/>
        <w:gridCol w:w="1447"/>
        <w:gridCol w:w="1225"/>
        <w:gridCol w:w="93"/>
        <w:gridCol w:w="1637"/>
        <w:gridCol w:w="1217"/>
      </w:tblGrid>
      <w:tr w:rsidR="00714B4A" w:rsidRPr="00AE492E" w14:paraId="10A08105" w14:textId="77777777" w:rsidTr="00714B4A">
        <w:trPr>
          <w:trHeight w:val="326"/>
        </w:trPr>
        <w:tc>
          <w:tcPr>
            <w:tcW w:w="4156" w:type="dxa"/>
            <w:vMerge w:val="restart"/>
            <w:tcBorders>
              <w:top w:val="double" w:sz="6" w:space="0" w:color="A6802D"/>
              <w:left w:val="nil"/>
              <w:bottom w:val="double" w:sz="6" w:space="0" w:color="A6802D"/>
              <w:right w:val="single" w:sz="12" w:space="0" w:color="FFFFFF"/>
            </w:tcBorders>
            <w:shd w:val="clear" w:color="000000" w:fill="A6802D"/>
            <w:vAlign w:val="center"/>
            <w:hideMark/>
          </w:tcPr>
          <w:p w14:paraId="77F2E125" w14:textId="77777777" w:rsidR="00714B4A" w:rsidRPr="00AE492E" w:rsidRDefault="00714B4A" w:rsidP="00AE492E">
            <w:pPr>
              <w:spacing w:after="0" w:line="240" w:lineRule="auto"/>
              <w:jc w:val="center"/>
              <w:rPr>
                <w:rFonts w:ascii="Noto Sans" w:eastAsia="Times New Roman" w:hAnsi="Noto Sans" w:cs="Noto Sans"/>
                <w:b/>
                <w:bCs/>
                <w:color w:val="FFFFFF"/>
                <w:sz w:val="16"/>
                <w:szCs w:val="16"/>
                <w:lang w:eastAsia="es-MX"/>
              </w:rPr>
            </w:pPr>
            <w:r w:rsidRPr="00AE492E">
              <w:rPr>
                <w:rFonts w:ascii="Noto Sans" w:eastAsia="Times New Roman" w:hAnsi="Noto Sans" w:cs="Noto Sans"/>
                <w:b/>
                <w:bCs/>
                <w:color w:val="FFFFFF"/>
                <w:sz w:val="16"/>
                <w:szCs w:val="16"/>
                <w:lang w:eastAsia="es-MX"/>
              </w:rPr>
              <w:t>Tipo de Juicio</w:t>
            </w:r>
          </w:p>
        </w:tc>
        <w:tc>
          <w:tcPr>
            <w:tcW w:w="1139" w:type="dxa"/>
            <w:vMerge w:val="restart"/>
            <w:tcBorders>
              <w:top w:val="double" w:sz="6" w:space="0" w:color="A6802D"/>
              <w:left w:val="single" w:sz="12" w:space="0" w:color="FFFFFF"/>
              <w:bottom w:val="double" w:sz="6" w:space="0" w:color="A6802D"/>
              <w:right w:val="single" w:sz="12" w:space="0" w:color="FFFFFF"/>
            </w:tcBorders>
            <w:shd w:val="clear" w:color="000000" w:fill="A6802D"/>
            <w:vAlign w:val="center"/>
            <w:hideMark/>
          </w:tcPr>
          <w:p w14:paraId="3BB43DA1" w14:textId="77777777" w:rsidR="00714B4A" w:rsidRPr="00AE492E" w:rsidRDefault="00714B4A" w:rsidP="00AE492E">
            <w:pPr>
              <w:spacing w:after="0" w:line="240" w:lineRule="auto"/>
              <w:jc w:val="center"/>
              <w:rPr>
                <w:rFonts w:ascii="Noto Sans" w:eastAsia="Times New Roman" w:hAnsi="Noto Sans" w:cs="Noto Sans"/>
                <w:b/>
                <w:bCs/>
                <w:color w:val="FFFFFF"/>
                <w:sz w:val="16"/>
                <w:szCs w:val="16"/>
                <w:lang w:eastAsia="es-MX"/>
              </w:rPr>
            </w:pPr>
            <w:r w:rsidRPr="00AE492E">
              <w:rPr>
                <w:rFonts w:ascii="Noto Sans" w:eastAsia="Times New Roman" w:hAnsi="Noto Sans" w:cs="Noto Sans"/>
                <w:b/>
                <w:bCs/>
                <w:color w:val="FFFFFF"/>
                <w:sz w:val="16"/>
                <w:szCs w:val="16"/>
                <w:lang w:eastAsia="es-MX"/>
              </w:rPr>
              <w:t>Cantidad</w:t>
            </w:r>
          </w:p>
        </w:tc>
        <w:tc>
          <w:tcPr>
            <w:tcW w:w="2765" w:type="dxa"/>
            <w:gridSpan w:val="3"/>
            <w:tcBorders>
              <w:top w:val="double" w:sz="6" w:space="0" w:color="A6802D"/>
              <w:left w:val="nil"/>
              <w:bottom w:val="single" w:sz="12" w:space="0" w:color="FFFFFF"/>
              <w:right w:val="single" w:sz="12" w:space="0" w:color="FFFFFF"/>
            </w:tcBorders>
            <w:shd w:val="clear" w:color="000000" w:fill="A6802D"/>
            <w:vAlign w:val="center"/>
            <w:hideMark/>
          </w:tcPr>
          <w:p w14:paraId="0CAD26A1" w14:textId="77777777" w:rsidR="00714B4A" w:rsidRPr="00AE492E" w:rsidRDefault="00714B4A" w:rsidP="00AE492E">
            <w:pPr>
              <w:spacing w:after="0" w:line="240" w:lineRule="auto"/>
              <w:jc w:val="center"/>
              <w:rPr>
                <w:rFonts w:ascii="Noto Sans" w:eastAsia="Times New Roman" w:hAnsi="Noto Sans" w:cs="Noto Sans"/>
                <w:b/>
                <w:bCs/>
                <w:color w:val="FFFFFF"/>
                <w:sz w:val="16"/>
                <w:szCs w:val="16"/>
                <w:lang w:eastAsia="es-MX"/>
              </w:rPr>
            </w:pPr>
            <w:r w:rsidRPr="00AE492E">
              <w:rPr>
                <w:rFonts w:ascii="Noto Sans" w:eastAsia="Times New Roman" w:hAnsi="Noto Sans" w:cs="Noto Sans"/>
                <w:b/>
                <w:bCs/>
                <w:color w:val="FFFFFF"/>
                <w:sz w:val="16"/>
                <w:szCs w:val="16"/>
                <w:lang w:eastAsia="es-MX"/>
              </w:rPr>
              <w:t>Número de juicios</w:t>
            </w:r>
          </w:p>
        </w:tc>
        <w:tc>
          <w:tcPr>
            <w:tcW w:w="2854" w:type="dxa"/>
            <w:gridSpan w:val="2"/>
            <w:tcBorders>
              <w:top w:val="double" w:sz="6" w:space="0" w:color="A6802D"/>
              <w:left w:val="nil"/>
              <w:bottom w:val="single" w:sz="12" w:space="0" w:color="FFFFFF"/>
              <w:right w:val="nil"/>
            </w:tcBorders>
            <w:shd w:val="clear" w:color="000000" w:fill="A6802D"/>
            <w:vAlign w:val="center"/>
            <w:hideMark/>
          </w:tcPr>
          <w:p w14:paraId="69AF997F" w14:textId="77777777" w:rsidR="00714B4A" w:rsidRPr="00AE492E" w:rsidRDefault="00714B4A" w:rsidP="00AE492E">
            <w:pPr>
              <w:spacing w:after="0" w:line="240" w:lineRule="auto"/>
              <w:jc w:val="center"/>
              <w:rPr>
                <w:rFonts w:ascii="Noto Sans" w:eastAsia="Times New Roman" w:hAnsi="Noto Sans" w:cs="Noto Sans"/>
                <w:b/>
                <w:bCs/>
                <w:color w:val="FFFFFF"/>
                <w:sz w:val="16"/>
                <w:szCs w:val="16"/>
                <w:lang w:eastAsia="es-MX"/>
              </w:rPr>
            </w:pPr>
            <w:r w:rsidRPr="00AE492E">
              <w:rPr>
                <w:rFonts w:ascii="Noto Sans" w:eastAsia="Times New Roman" w:hAnsi="Noto Sans" w:cs="Noto Sans"/>
                <w:b/>
                <w:bCs/>
                <w:color w:val="FFFFFF"/>
                <w:sz w:val="16"/>
                <w:szCs w:val="16"/>
                <w:lang w:eastAsia="es-MX"/>
              </w:rPr>
              <w:t xml:space="preserve">Importe </w:t>
            </w:r>
          </w:p>
        </w:tc>
      </w:tr>
      <w:tr w:rsidR="00714B4A" w:rsidRPr="00AE492E" w14:paraId="13A670FB" w14:textId="77777777" w:rsidTr="00714B4A">
        <w:trPr>
          <w:trHeight w:val="1142"/>
        </w:trPr>
        <w:tc>
          <w:tcPr>
            <w:tcW w:w="4156" w:type="dxa"/>
            <w:vMerge/>
            <w:tcBorders>
              <w:top w:val="double" w:sz="6" w:space="0" w:color="A6802D"/>
              <w:left w:val="nil"/>
              <w:right w:val="single" w:sz="12" w:space="0" w:color="FFFFFF"/>
            </w:tcBorders>
            <w:vAlign w:val="center"/>
            <w:hideMark/>
          </w:tcPr>
          <w:p w14:paraId="78825529" w14:textId="77777777" w:rsidR="00714B4A" w:rsidRPr="00AE492E" w:rsidRDefault="00714B4A" w:rsidP="00AE492E">
            <w:pPr>
              <w:spacing w:after="0" w:line="240" w:lineRule="auto"/>
              <w:rPr>
                <w:rFonts w:ascii="Noto Sans" w:eastAsia="Times New Roman" w:hAnsi="Noto Sans" w:cs="Noto Sans"/>
                <w:b/>
                <w:bCs/>
                <w:color w:val="FFFFFF"/>
                <w:sz w:val="16"/>
                <w:szCs w:val="16"/>
                <w:lang w:eastAsia="es-MX"/>
              </w:rPr>
            </w:pPr>
          </w:p>
        </w:tc>
        <w:tc>
          <w:tcPr>
            <w:tcW w:w="1139" w:type="dxa"/>
            <w:vMerge/>
            <w:tcBorders>
              <w:top w:val="double" w:sz="6" w:space="0" w:color="A6802D"/>
              <w:left w:val="single" w:sz="12" w:space="0" w:color="FFFFFF"/>
              <w:right w:val="single" w:sz="12" w:space="0" w:color="FFFFFF"/>
            </w:tcBorders>
            <w:vAlign w:val="center"/>
            <w:hideMark/>
          </w:tcPr>
          <w:p w14:paraId="3B09F683" w14:textId="77777777" w:rsidR="00714B4A" w:rsidRPr="00AE492E" w:rsidRDefault="00714B4A" w:rsidP="00AE492E">
            <w:pPr>
              <w:spacing w:after="0" w:line="240" w:lineRule="auto"/>
              <w:rPr>
                <w:rFonts w:ascii="Noto Sans" w:eastAsia="Times New Roman" w:hAnsi="Noto Sans" w:cs="Noto Sans"/>
                <w:b/>
                <w:bCs/>
                <w:color w:val="FFFFFF"/>
                <w:sz w:val="16"/>
                <w:szCs w:val="16"/>
                <w:lang w:eastAsia="es-MX"/>
              </w:rPr>
            </w:pPr>
          </w:p>
        </w:tc>
        <w:tc>
          <w:tcPr>
            <w:tcW w:w="1447" w:type="dxa"/>
            <w:tcBorders>
              <w:top w:val="nil"/>
              <w:left w:val="nil"/>
              <w:right w:val="single" w:sz="12" w:space="0" w:color="FFFFFF"/>
            </w:tcBorders>
            <w:shd w:val="clear" w:color="000000" w:fill="A6802D"/>
            <w:vAlign w:val="center"/>
            <w:hideMark/>
          </w:tcPr>
          <w:p w14:paraId="0842D9BB" w14:textId="77777777" w:rsidR="00714B4A" w:rsidRPr="00AE492E" w:rsidRDefault="00714B4A" w:rsidP="00AE492E">
            <w:pPr>
              <w:spacing w:after="0" w:line="240" w:lineRule="auto"/>
              <w:jc w:val="center"/>
              <w:rPr>
                <w:rFonts w:ascii="Noto Sans" w:eastAsia="Times New Roman" w:hAnsi="Noto Sans" w:cs="Noto Sans"/>
                <w:b/>
                <w:bCs/>
                <w:color w:val="FFFFFF"/>
                <w:sz w:val="16"/>
                <w:szCs w:val="16"/>
                <w:lang w:eastAsia="es-MX"/>
              </w:rPr>
            </w:pPr>
            <w:r w:rsidRPr="00AE492E">
              <w:rPr>
                <w:rFonts w:ascii="Noto Sans" w:eastAsia="Times New Roman" w:hAnsi="Noto Sans" w:cs="Noto Sans"/>
                <w:b/>
                <w:bCs/>
                <w:color w:val="FFFFFF"/>
                <w:sz w:val="16"/>
                <w:szCs w:val="16"/>
                <w:lang w:eastAsia="es-MX"/>
              </w:rPr>
              <w:t>Sin monto estimado, aproximado o determinado</w:t>
            </w:r>
          </w:p>
        </w:tc>
        <w:tc>
          <w:tcPr>
            <w:tcW w:w="1318" w:type="dxa"/>
            <w:gridSpan w:val="2"/>
            <w:tcBorders>
              <w:top w:val="nil"/>
              <w:left w:val="nil"/>
              <w:right w:val="single" w:sz="12" w:space="0" w:color="FFFFFF"/>
            </w:tcBorders>
            <w:shd w:val="clear" w:color="000000" w:fill="A6802D"/>
            <w:vAlign w:val="center"/>
            <w:hideMark/>
          </w:tcPr>
          <w:p w14:paraId="07A7A21F" w14:textId="77777777" w:rsidR="00714B4A" w:rsidRPr="00AE492E" w:rsidRDefault="00714B4A" w:rsidP="00AE492E">
            <w:pPr>
              <w:spacing w:after="0" w:line="240" w:lineRule="auto"/>
              <w:jc w:val="center"/>
              <w:rPr>
                <w:rFonts w:ascii="Noto Sans" w:eastAsia="Times New Roman" w:hAnsi="Noto Sans" w:cs="Noto Sans"/>
                <w:b/>
                <w:bCs/>
                <w:color w:val="FFFFFF"/>
                <w:sz w:val="16"/>
                <w:szCs w:val="16"/>
                <w:lang w:eastAsia="es-MX"/>
              </w:rPr>
            </w:pPr>
            <w:r w:rsidRPr="00AE492E">
              <w:rPr>
                <w:rFonts w:ascii="Noto Sans" w:eastAsia="Times New Roman" w:hAnsi="Noto Sans" w:cs="Noto Sans"/>
                <w:b/>
                <w:bCs/>
                <w:color w:val="FFFFFF"/>
                <w:sz w:val="16"/>
                <w:szCs w:val="16"/>
                <w:lang w:eastAsia="es-MX"/>
              </w:rPr>
              <w:t xml:space="preserve">Monto estimado, aproximado o determinado </w:t>
            </w:r>
          </w:p>
        </w:tc>
        <w:tc>
          <w:tcPr>
            <w:tcW w:w="1637" w:type="dxa"/>
            <w:tcBorders>
              <w:top w:val="nil"/>
              <w:left w:val="nil"/>
              <w:right w:val="single" w:sz="12" w:space="0" w:color="FFFFFF"/>
            </w:tcBorders>
            <w:shd w:val="clear" w:color="000000" w:fill="A6802D"/>
            <w:vAlign w:val="center"/>
            <w:hideMark/>
          </w:tcPr>
          <w:p w14:paraId="450321CE" w14:textId="77777777" w:rsidR="00714B4A" w:rsidRPr="00AE492E" w:rsidRDefault="00714B4A" w:rsidP="00AE492E">
            <w:pPr>
              <w:spacing w:after="0" w:line="240" w:lineRule="auto"/>
              <w:jc w:val="center"/>
              <w:rPr>
                <w:rFonts w:ascii="Noto Sans" w:eastAsia="Times New Roman" w:hAnsi="Noto Sans" w:cs="Noto Sans"/>
                <w:b/>
                <w:bCs/>
                <w:color w:val="FFFFFF"/>
                <w:sz w:val="16"/>
                <w:szCs w:val="16"/>
                <w:lang w:eastAsia="es-MX"/>
              </w:rPr>
            </w:pPr>
            <w:r w:rsidRPr="00AE492E">
              <w:rPr>
                <w:rFonts w:ascii="Noto Sans" w:eastAsia="Times New Roman" w:hAnsi="Noto Sans" w:cs="Noto Sans"/>
                <w:b/>
                <w:bCs/>
                <w:color w:val="FFFFFF"/>
                <w:sz w:val="16"/>
                <w:szCs w:val="16"/>
                <w:lang w:eastAsia="es-MX"/>
              </w:rPr>
              <w:t>Moneda Nacional</w:t>
            </w:r>
          </w:p>
        </w:tc>
        <w:tc>
          <w:tcPr>
            <w:tcW w:w="1217" w:type="dxa"/>
            <w:tcBorders>
              <w:top w:val="single" w:sz="12" w:space="0" w:color="FFFFFF"/>
              <w:left w:val="nil"/>
              <w:right w:val="nil"/>
            </w:tcBorders>
            <w:shd w:val="clear" w:color="000000" w:fill="A6802D"/>
            <w:vAlign w:val="center"/>
            <w:hideMark/>
          </w:tcPr>
          <w:p w14:paraId="2434AB90" w14:textId="77777777" w:rsidR="00714B4A" w:rsidRPr="00AE492E" w:rsidRDefault="00714B4A" w:rsidP="00AE492E">
            <w:pPr>
              <w:spacing w:after="0" w:line="240" w:lineRule="auto"/>
              <w:jc w:val="center"/>
              <w:rPr>
                <w:rFonts w:ascii="Noto Sans" w:eastAsia="Times New Roman" w:hAnsi="Noto Sans" w:cs="Noto Sans"/>
                <w:b/>
                <w:bCs/>
                <w:color w:val="FFFFFF"/>
                <w:sz w:val="16"/>
                <w:szCs w:val="16"/>
                <w:lang w:eastAsia="es-MX"/>
              </w:rPr>
            </w:pPr>
            <w:r w:rsidRPr="00AE492E">
              <w:rPr>
                <w:rFonts w:ascii="Noto Sans" w:eastAsia="Times New Roman" w:hAnsi="Noto Sans" w:cs="Noto Sans"/>
                <w:b/>
                <w:bCs/>
                <w:color w:val="FFFFFF"/>
                <w:sz w:val="16"/>
                <w:szCs w:val="16"/>
                <w:lang w:eastAsia="es-MX"/>
              </w:rPr>
              <w:t xml:space="preserve">Moneda Extranjera </w:t>
            </w:r>
          </w:p>
        </w:tc>
      </w:tr>
      <w:tr w:rsidR="004E4B5A" w:rsidRPr="00AE492E" w14:paraId="7643A6E2" w14:textId="77777777" w:rsidTr="00714B4A">
        <w:trPr>
          <w:trHeight w:val="328"/>
        </w:trPr>
        <w:tc>
          <w:tcPr>
            <w:tcW w:w="4156" w:type="dxa"/>
            <w:tcBorders>
              <w:left w:val="nil"/>
              <w:right w:val="nil"/>
            </w:tcBorders>
            <w:vAlign w:val="center"/>
          </w:tcPr>
          <w:p w14:paraId="73491377" w14:textId="316A7DF2" w:rsidR="004E4B5A" w:rsidRPr="00AE492E" w:rsidRDefault="004E4B5A" w:rsidP="004E4B5A">
            <w:pPr>
              <w:spacing w:after="0" w:line="240" w:lineRule="auto"/>
              <w:jc w:val="both"/>
              <w:rPr>
                <w:rFonts w:ascii="Noto Sans" w:eastAsia="Times New Roman" w:hAnsi="Noto Sans" w:cs="Noto Sans"/>
                <w:color w:val="000000"/>
                <w:sz w:val="15"/>
                <w:szCs w:val="15"/>
                <w:lang w:eastAsia="es-MX"/>
              </w:rPr>
            </w:pPr>
            <w:bookmarkStart w:id="0" w:name="_Hlk192593320" w:colFirst="3" w:colLast="4"/>
            <w:r>
              <w:rPr>
                <w:rFonts w:ascii="Noto Sans" w:eastAsia="Times New Roman" w:hAnsi="Noto Sans" w:cs="Noto Sans"/>
                <w:color w:val="000000"/>
                <w:sz w:val="15"/>
                <w:szCs w:val="15"/>
                <w:lang w:eastAsia="es-MX"/>
              </w:rPr>
              <w:t>Juicios laborales Juntas Federales</w:t>
            </w:r>
          </w:p>
        </w:tc>
        <w:tc>
          <w:tcPr>
            <w:tcW w:w="1139" w:type="dxa"/>
            <w:tcBorders>
              <w:left w:val="nil"/>
              <w:right w:val="nil"/>
            </w:tcBorders>
            <w:vAlign w:val="center"/>
          </w:tcPr>
          <w:p w14:paraId="557CA49B" w14:textId="6F45B13B" w:rsidR="004E4B5A" w:rsidRPr="00F57548" w:rsidRDefault="004E4B5A" w:rsidP="004E4B5A">
            <w:pPr>
              <w:spacing w:after="0" w:line="240" w:lineRule="auto"/>
              <w:jc w:val="right"/>
              <w:rPr>
                <w:rFonts w:ascii="Noto Sans" w:hAnsi="Noto Sans" w:cs="Noto Sans"/>
                <w:color w:val="000000"/>
                <w:sz w:val="15"/>
                <w:szCs w:val="15"/>
              </w:rPr>
            </w:pPr>
            <w:r>
              <w:rPr>
                <w:rFonts w:ascii="Noto Sans" w:hAnsi="Noto Sans" w:cs="Noto Sans"/>
                <w:color w:val="000000"/>
                <w:sz w:val="15"/>
                <w:szCs w:val="15"/>
              </w:rPr>
              <w:t>146,426</w:t>
            </w:r>
          </w:p>
        </w:tc>
        <w:tc>
          <w:tcPr>
            <w:tcW w:w="1447" w:type="dxa"/>
            <w:tcBorders>
              <w:left w:val="nil"/>
              <w:right w:val="nil"/>
            </w:tcBorders>
            <w:vAlign w:val="center"/>
          </w:tcPr>
          <w:p w14:paraId="29C3A933" w14:textId="0CF3BA8A" w:rsidR="004E4B5A" w:rsidRPr="00F57548" w:rsidRDefault="004E4B5A" w:rsidP="004E4B5A">
            <w:pPr>
              <w:spacing w:after="0" w:line="240" w:lineRule="auto"/>
              <w:jc w:val="right"/>
              <w:rPr>
                <w:rFonts w:ascii="Noto Sans" w:eastAsia="Times New Roman" w:hAnsi="Noto Sans" w:cs="Noto Sans"/>
                <w:color w:val="000000"/>
                <w:sz w:val="15"/>
                <w:szCs w:val="15"/>
                <w:lang w:eastAsia="es-MX"/>
              </w:rPr>
            </w:pPr>
            <w:r>
              <w:rPr>
                <w:rFonts w:ascii="Noto Sans" w:hAnsi="Noto Sans" w:cs="Noto Sans"/>
                <w:color w:val="000000"/>
                <w:sz w:val="15"/>
                <w:szCs w:val="15"/>
              </w:rPr>
              <w:t>36,896</w:t>
            </w:r>
          </w:p>
        </w:tc>
        <w:tc>
          <w:tcPr>
            <w:tcW w:w="1225" w:type="dxa"/>
            <w:tcBorders>
              <w:left w:val="nil"/>
              <w:right w:val="nil"/>
            </w:tcBorders>
            <w:vAlign w:val="center"/>
          </w:tcPr>
          <w:p w14:paraId="523EC9AA" w14:textId="4C95D6A1" w:rsidR="004E4B5A" w:rsidRPr="00F57548" w:rsidRDefault="004E4B5A" w:rsidP="004E4B5A">
            <w:pPr>
              <w:spacing w:after="0" w:line="240" w:lineRule="auto"/>
              <w:jc w:val="right"/>
              <w:rPr>
                <w:rFonts w:ascii="Noto Sans" w:eastAsia="Times New Roman" w:hAnsi="Noto Sans" w:cs="Noto Sans"/>
                <w:color w:val="000000"/>
                <w:sz w:val="15"/>
                <w:szCs w:val="15"/>
                <w:lang w:eastAsia="es-MX"/>
              </w:rPr>
            </w:pPr>
            <w:r>
              <w:rPr>
                <w:rFonts w:ascii="Noto Sans" w:hAnsi="Noto Sans" w:cs="Noto Sans"/>
                <w:color w:val="000000"/>
                <w:sz w:val="15"/>
                <w:szCs w:val="15"/>
              </w:rPr>
              <w:t>109,530</w:t>
            </w:r>
          </w:p>
        </w:tc>
        <w:tc>
          <w:tcPr>
            <w:tcW w:w="1730" w:type="dxa"/>
            <w:gridSpan w:val="2"/>
            <w:tcBorders>
              <w:left w:val="nil"/>
              <w:right w:val="nil"/>
            </w:tcBorders>
            <w:vAlign w:val="center"/>
          </w:tcPr>
          <w:p w14:paraId="4DCB6B2E" w14:textId="5DC051C6" w:rsidR="004E4B5A" w:rsidRPr="00F57548" w:rsidRDefault="004E4B5A" w:rsidP="004E4B5A">
            <w:pPr>
              <w:spacing w:after="0" w:line="240" w:lineRule="auto"/>
              <w:jc w:val="right"/>
              <w:rPr>
                <w:rFonts w:ascii="Noto Sans" w:eastAsia="Times New Roman" w:hAnsi="Noto Sans" w:cs="Noto Sans"/>
                <w:color w:val="000000"/>
                <w:sz w:val="15"/>
                <w:szCs w:val="15"/>
                <w:lang w:eastAsia="es-MX"/>
              </w:rPr>
            </w:pPr>
            <w:r>
              <w:rPr>
                <w:rFonts w:ascii="Noto Sans" w:hAnsi="Noto Sans" w:cs="Noto Sans"/>
                <w:color w:val="000000"/>
                <w:sz w:val="15"/>
                <w:szCs w:val="15"/>
              </w:rPr>
              <w:t>24,208,556,189.0</w:t>
            </w:r>
          </w:p>
        </w:tc>
        <w:tc>
          <w:tcPr>
            <w:tcW w:w="1217" w:type="dxa"/>
            <w:tcBorders>
              <w:left w:val="nil"/>
              <w:right w:val="nil"/>
            </w:tcBorders>
            <w:vAlign w:val="center"/>
          </w:tcPr>
          <w:p w14:paraId="0FDB972F" w14:textId="3775FEFC" w:rsidR="004E4B5A" w:rsidRPr="00F57548" w:rsidRDefault="004E4B5A" w:rsidP="004E4B5A">
            <w:pPr>
              <w:spacing w:after="0" w:line="240" w:lineRule="auto"/>
              <w:jc w:val="right"/>
              <w:rPr>
                <w:rFonts w:ascii="Noto Sans" w:eastAsia="Times New Roman" w:hAnsi="Noto Sans" w:cs="Noto Sans"/>
                <w:color w:val="000000"/>
                <w:sz w:val="15"/>
                <w:szCs w:val="15"/>
                <w:lang w:eastAsia="es-MX"/>
              </w:rPr>
            </w:pPr>
            <w:r>
              <w:rPr>
                <w:rFonts w:ascii="Noto Sans" w:eastAsia="Times New Roman" w:hAnsi="Noto Sans" w:cs="Noto Sans"/>
                <w:color w:val="000000"/>
                <w:sz w:val="15"/>
                <w:szCs w:val="15"/>
                <w:lang w:eastAsia="es-MX"/>
              </w:rPr>
              <w:t>0.0</w:t>
            </w:r>
          </w:p>
        </w:tc>
      </w:tr>
      <w:tr w:rsidR="004E4B5A" w:rsidRPr="00AE492E" w14:paraId="3E8E2815" w14:textId="77777777" w:rsidTr="00B301FC">
        <w:trPr>
          <w:trHeight w:val="244"/>
        </w:trPr>
        <w:tc>
          <w:tcPr>
            <w:tcW w:w="4156" w:type="dxa"/>
            <w:tcBorders>
              <w:left w:val="nil"/>
              <w:right w:val="nil"/>
            </w:tcBorders>
            <w:vAlign w:val="center"/>
          </w:tcPr>
          <w:p w14:paraId="68CA243E" w14:textId="3C658765" w:rsidR="004E4B5A" w:rsidRDefault="004E4B5A" w:rsidP="004E4B5A">
            <w:pPr>
              <w:spacing w:after="0" w:line="240" w:lineRule="auto"/>
              <w:jc w:val="both"/>
              <w:rPr>
                <w:rFonts w:ascii="Noto Sans" w:hAnsi="Noto Sans" w:cs="Noto Sans"/>
                <w:color w:val="000000"/>
                <w:sz w:val="15"/>
                <w:szCs w:val="15"/>
              </w:rPr>
            </w:pPr>
            <w:r>
              <w:rPr>
                <w:rFonts w:ascii="Noto Sans" w:eastAsia="Times New Roman" w:hAnsi="Noto Sans" w:cs="Noto Sans"/>
                <w:color w:val="000000"/>
                <w:sz w:val="15"/>
                <w:szCs w:val="15"/>
                <w:lang w:eastAsia="es-MX"/>
              </w:rPr>
              <w:t>Juicios laborales Tribunales</w:t>
            </w:r>
          </w:p>
        </w:tc>
        <w:tc>
          <w:tcPr>
            <w:tcW w:w="1139" w:type="dxa"/>
            <w:tcBorders>
              <w:left w:val="nil"/>
              <w:right w:val="nil"/>
            </w:tcBorders>
            <w:vAlign w:val="center"/>
          </w:tcPr>
          <w:p w14:paraId="2DDD56B6" w14:textId="5396D9AA" w:rsidR="004E4B5A" w:rsidRDefault="004E4B5A" w:rsidP="004E4B5A">
            <w:pPr>
              <w:spacing w:after="0" w:line="240" w:lineRule="auto"/>
              <w:jc w:val="right"/>
              <w:rPr>
                <w:rFonts w:ascii="Noto Sans" w:hAnsi="Noto Sans" w:cs="Noto Sans"/>
                <w:color w:val="000000"/>
                <w:sz w:val="15"/>
                <w:szCs w:val="15"/>
              </w:rPr>
            </w:pPr>
            <w:r>
              <w:rPr>
                <w:rFonts w:ascii="Noto Sans" w:hAnsi="Noto Sans" w:cs="Noto Sans"/>
                <w:color w:val="000000"/>
                <w:sz w:val="15"/>
                <w:szCs w:val="15"/>
              </w:rPr>
              <w:t>44,929</w:t>
            </w:r>
          </w:p>
        </w:tc>
        <w:tc>
          <w:tcPr>
            <w:tcW w:w="1447" w:type="dxa"/>
            <w:tcBorders>
              <w:left w:val="nil"/>
              <w:right w:val="nil"/>
            </w:tcBorders>
            <w:vAlign w:val="center"/>
          </w:tcPr>
          <w:p w14:paraId="1F544515" w14:textId="0FB3BF7F" w:rsidR="004E4B5A" w:rsidRDefault="004E4B5A" w:rsidP="004E4B5A">
            <w:pPr>
              <w:spacing w:after="0" w:line="240" w:lineRule="auto"/>
              <w:jc w:val="right"/>
              <w:rPr>
                <w:rFonts w:ascii="Noto Sans" w:hAnsi="Noto Sans" w:cs="Noto Sans"/>
                <w:color w:val="000000"/>
                <w:sz w:val="15"/>
                <w:szCs w:val="15"/>
              </w:rPr>
            </w:pPr>
            <w:r>
              <w:rPr>
                <w:rFonts w:ascii="Noto Sans" w:hAnsi="Noto Sans" w:cs="Noto Sans"/>
                <w:color w:val="000000"/>
                <w:sz w:val="15"/>
                <w:szCs w:val="15"/>
              </w:rPr>
              <w:t>10,334</w:t>
            </w:r>
          </w:p>
        </w:tc>
        <w:tc>
          <w:tcPr>
            <w:tcW w:w="1225" w:type="dxa"/>
            <w:tcBorders>
              <w:left w:val="nil"/>
              <w:right w:val="nil"/>
            </w:tcBorders>
            <w:vAlign w:val="center"/>
          </w:tcPr>
          <w:p w14:paraId="7EEAFC9C" w14:textId="37B05AC1" w:rsidR="004E4B5A" w:rsidRDefault="004E4B5A" w:rsidP="004E4B5A">
            <w:pPr>
              <w:spacing w:after="0" w:line="240" w:lineRule="auto"/>
              <w:jc w:val="right"/>
              <w:rPr>
                <w:rFonts w:ascii="Noto Sans" w:hAnsi="Noto Sans" w:cs="Noto Sans"/>
                <w:color w:val="000000"/>
                <w:sz w:val="15"/>
                <w:szCs w:val="15"/>
              </w:rPr>
            </w:pPr>
            <w:r>
              <w:rPr>
                <w:rFonts w:ascii="Noto Sans" w:hAnsi="Noto Sans" w:cs="Noto Sans"/>
                <w:color w:val="000000"/>
                <w:sz w:val="15"/>
                <w:szCs w:val="15"/>
              </w:rPr>
              <w:t>34,595</w:t>
            </w:r>
          </w:p>
        </w:tc>
        <w:tc>
          <w:tcPr>
            <w:tcW w:w="1730" w:type="dxa"/>
            <w:gridSpan w:val="2"/>
            <w:tcBorders>
              <w:left w:val="nil"/>
              <w:right w:val="nil"/>
            </w:tcBorders>
            <w:vAlign w:val="center"/>
          </w:tcPr>
          <w:p w14:paraId="17E9DF8A" w14:textId="3F3C9509" w:rsidR="004E4B5A" w:rsidRDefault="004E4B5A" w:rsidP="004E4B5A">
            <w:pPr>
              <w:spacing w:after="0" w:line="240" w:lineRule="auto"/>
              <w:jc w:val="right"/>
              <w:rPr>
                <w:rFonts w:ascii="Noto Sans" w:hAnsi="Noto Sans" w:cs="Noto Sans"/>
                <w:color w:val="000000"/>
                <w:sz w:val="15"/>
                <w:szCs w:val="15"/>
              </w:rPr>
            </w:pPr>
            <w:r>
              <w:rPr>
                <w:rFonts w:ascii="Noto Sans" w:hAnsi="Noto Sans" w:cs="Noto Sans"/>
                <w:color w:val="000000"/>
                <w:sz w:val="15"/>
                <w:szCs w:val="15"/>
              </w:rPr>
              <w:t>7,940,229,285.0</w:t>
            </w:r>
          </w:p>
        </w:tc>
        <w:tc>
          <w:tcPr>
            <w:tcW w:w="1217" w:type="dxa"/>
            <w:tcBorders>
              <w:left w:val="nil"/>
              <w:right w:val="nil"/>
            </w:tcBorders>
            <w:vAlign w:val="center"/>
          </w:tcPr>
          <w:p w14:paraId="02317625" w14:textId="27595CC5" w:rsidR="004E4B5A" w:rsidRDefault="004E4B5A" w:rsidP="004E4B5A">
            <w:pPr>
              <w:spacing w:after="0" w:line="240" w:lineRule="auto"/>
              <w:jc w:val="right"/>
              <w:rPr>
                <w:rFonts w:ascii="Noto Sans" w:hAnsi="Noto Sans" w:cs="Noto Sans"/>
                <w:color w:val="000000"/>
                <w:sz w:val="18"/>
                <w:szCs w:val="18"/>
              </w:rPr>
            </w:pPr>
            <w:r>
              <w:rPr>
                <w:rFonts w:ascii="Noto Sans" w:hAnsi="Noto Sans" w:cs="Noto Sans"/>
                <w:color w:val="000000"/>
                <w:sz w:val="15"/>
                <w:szCs w:val="15"/>
              </w:rPr>
              <w:t>0.0</w:t>
            </w:r>
          </w:p>
        </w:tc>
      </w:tr>
      <w:bookmarkEnd w:id="0"/>
      <w:tr w:rsidR="004E4B5A" w:rsidRPr="00AE492E" w14:paraId="01C934D2" w14:textId="77777777" w:rsidTr="00714B4A">
        <w:trPr>
          <w:trHeight w:val="364"/>
        </w:trPr>
        <w:tc>
          <w:tcPr>
            <w:tcW w:w="4156" w:type="dxa"/>
            <w:tcBorders>
              <w:left w:val="nil"/>
              <w:right w:val="nil"/>
            </w:tcBorders>
            <w:vAlign w:val="center"/>
          </w:tcPr>
          <w:p w14:paraId="1662F1BD" w14:textId="3A138D90" w:rsidR="004E4B5A" w:rsidRPr="0058501C" w:rsidRDefault="004E4B5A" w:rsidP="004E4B5A">
            <w:pPr>
              <w:spacing w:after="0" w:line="240" w:lineRule="auto"/>
              <w:jc w:val="both"/>
              <w:rPr>
                <w:rFonts w:ascii="Noto Sans" w:hAnsi="Noto Sans" w:cs="Noto Sans"/>
                <w:b/>
                <w:bCs/>
                <w:color w:val="000000"/>
                <w:sz w:val="15"/>
                <w:szCs w:val="15"/>
              </w:rPr>
            </w:pPr>
            <w:r w:rsidRPr="0058501C">
              <w:rPr>
                <w:rFonts w:ascii="Noto Sans" w:hAnsi="Noto Sans" w:cs="Noto Sans"/>
                <w:b/>
                <w:bCs/>
                <w:color w:val="000000"/>
                <w:sz w:val="15"/>
                <w:szCs w:val="15"/>
              </w:rPr>
              <w:t xml:space="preserve">Total Juicios laborales </w:t>
            </w:r>
          </w:p>
        </w:tc>
        <w:tc>
          <w:tcPr>
            <w:tcW w:w="1139" w:type="dxa"/>
            <w:tcBorders>
              <w:left w:val="nil"/>
              <w:right w:val="nil"/>
            </w:tcBorders>
            <w:vAlign w:val="center"/>
          </w:tcPr>
          <w:p w14:paraId="6CE0A724" w14:textId="17044058" w:rsidR="004E4B5A" w:rsidRPr="0058501C" w:rsidRDefault="004E4B5A" w:rsidP="004E4B5A">
            <w:pPr>
              <w:spacing w:after="0" w:line="240" w:lineRule="auto"/>
              <w:jc w:val="right"/>
              <w:rPr>
                <w:rFonts w:ascii="Noto Sans" w:hAnsi="Noto Sans" w:cs="Noto Sans"/>
                <w:b/>
                <w:bCs/>
                <w:color w:val="000000"/>
                <w:sz w:val="15"/>
                <w:szCs w:val="15"/>
              </w:rPr>
            </w:pPr>
            <w:r>
              <w:rPr>
                <w:rFonts w:ascii="Noto Sans" w:hAnsi="Noto Sans" w:cs="Noto Sans"/>
                <w:b/>
                <w:bCs/>
                <w:color w:val="000000"/>
                <w:sz w:val="15"/>
                <w:szCs w:val="15"/>
              </w:rPr>
              <w:t>191,355</w:t>
            </w:r>
          </w:p>
        </w:tc>
        <w:tc>
          <w:tcPr>
            <w:tcW w:w="1447" w:type="dxa"/>
            <w:tcBorders>
              <w:left w:val="nil"/>
              <w:right w:val="nil"/>
            </w:tcBorders>
            <w:vAlign w:val="center"/>
          </w:tcPr>
          <w:p w14:paraId="0178F4DC" w14:textId="4528EBE8" w:rsidR="004E4B5A" w:rsidRPr="0058501C" w:rsidRDefault="004E4B5A" w:rsidP="004E4B5A">
            <w:pPr>
              <w:spacing w:after="0" w:line="240" w:lineRule="auto"/>
              <w:jc w:val="right"/>
              <w:rPr>
                <w:rFonts w:ascii="Noto Sans" w:hAnsi="Noto Sans" w:cs="Noto Sans"/>
                <w:b/>
                <w:bCs/>
                <w:color w:val="000000"/>
                <w:sz w:val="15"/>
                <w:szCs w:val="15"/>
              </w:rPr>
            </w:pPr>
            <w:r>
              <w:rPr>
                <w:rFonts w:ascii="Noto Sans" w:hAnsi="Noto Sans" w:cs="Noto Sans"/>
                <w:b/>
                <w:bCs/>
                <w:color w:val="000000"/>
                <w:sz w:val="15"/>
                <w:szCs w:val="15"/>
              </w:rPr>
              <w:t>47,230</w:t>
            </w:r>
          </w:p>
        </w:tc>
        <w:tc>
          <w:tcPr>
            <w:tcW w:w="1225" w:type="dxa"/>
            <w:tcBorders>
              <w:left w:val="nil"/>
              <w:right w:val="nil"/>
            </w:tcBorders>
            <w:vAlign w:val="center"/>
          </w:tcPr>
          <w:p w14:paraId="18565B3D" w14:textId="66378B80" w:rsidR="004E4B5A" w:rsidRPr="0058501C" w:rsidRDefault="004E4B5A" w:rsidP="004E4B5A">
            <w:pPr>
              <w:spacing w:after="0" w:line="240" w:lineRule="auto"/>
              <w:jc w:val="right"/>
              <w:rPr>
                <w:rFonts w:ascii="Noto Sans" w:hAnsi="Noto Sans" w:cs="Noto Sans"/>
                <w:b/>
                <w:bCs/>
                <w:color w:val="000000"/>
                <w:sz w:val="15"/>
                <w:szCs w:val="15"/>
              </w:rPr>
            </w:pPr>
            <w:r>
              <w:rPr>
                <w:rFonts w:ascii="Noto Sans" w:hAnsi="Noto Sans" w:cs="Noto Sans"/>
                <w:b/>
                <w:bCs/>
                <w:color w:val="000000"/>
                <w:sz w:val="15"/>
                <w:szCs w:val="15"/>
              </w:rPr>
              <w:t>144,125</w:t>
            </w:r>
          </w:p>
        </w:tc>
        <w:tc>
          <w:tcPr>
            <w:tcW w:w="1730" w:type="dxa"/>
            <w:gridSpan w:val="2"/>
            <w:tcBorders>
              <w:left w:val="nil"/>
              <w:right w:val="nil"/>
            </w:tcBorders>
            <w:vAlign w:val="center"/>
          </w:tcPr>
          <w:p w14:paraId="43F6F94B" w14:textId="2F3EE53E" w:rsidR="004E4B5A" w:rsidRPr="0058501C" w:rsidRDefault="004E4B5A" w:rsidP="004E4B5A">
            <w:pPr>
              <w:spacing w:after="0" w:line="240" w:lineRule="auto"/>
              <w:jc w:val="right"/>
              <w:rPr>
                <w:rFonts w:ascii="Noto Sans" w:hAnsi="Noto Sans" w:cs="Noto Sans"/>
                <w:b/>
                <w:bCs/>
                <w:color w:val="000000"/>
                <w:sz w:val="15"/>
                <w:szCs w:val="15"/>
              </w:rPr>
            </w:pPr>
            <w:r>
              <w:rPr>
                <w:rFonts w:ascii="Noto Sans" w:hAnsi="Noto Sans" w:cs="Noto Sans"/>
                <w:b/>
                <w:bCs/>
                <w:color w:val="000000"/>
                <w:sz w:val="15"/>
                <w:szCs w:val="15"/>
              </w:rPr>
              <w:t>32,148,785,474.0</w:t>
            </w:r>
          </w:p>
        </w:tc>
        <w:tc>
          <w:tcPr>
            <w:tcW w:w="1217" w:type="dxa"/>
            <w:tcBorders>
              <w:left w:val="nil"/>
              <w:right w:val="nil"/>
            </w:tcBorders>
            <w:vAlign w:val="center"/>
          </w:tcPr>
          <w:p w14:paraId="74C6982F" w14:textId="61FC7A10" w:rsidR="004E4B5A" w:rsidRPr="00DF554C" w:rsidRDefault="004E4B5A" w:rsidP="004E4B5A">
            <w:pPr>
              <w:pStyle w:val="TEXTONORMAL"/>
              <w:tabs>
                <w:tab w:val="right" w:pos="4120"/>
              </w:tabs>
              <w:spacing w:after="0" w:line="240" w:lineRule="exact"/>
              <w:jc w:val="right"/>
              <w:rPr>
                <w:rFonts w:cs="Noto Sans"/>
                <w:color w:val="000000"/>
                <w:sz w:val="15"/>
                <w:szCs w:val="15"/>
              </w:rPr>
            </w:pPr>
            <w:r>
              <w:rPr>
                <w:rFonts w:cs="Noto Sans"/>
                <w:b/>
                <w:bCs/>
                <w:color w:val="000000"/>
                <w:sz w:val="15"/>
                <w:szCs w:val="15"/>
              </w:rPr>
              <w:t>0.0</w:t>
            </w:r>
          </w:p>
        </w:tc>
      </w:tr>
      <w:tr w:rsidR="00714B4A" w:rsidRPr="00AE492E" w14:paraId="176DD61F" w14:textId="77777777" w:rsidTr="00714B4A">
        <w:trPr>
          <w:trHeight w:val="311"/>
        </w:trPr>
        <w:tc>
          <w:tcPr>
            <w:tcW w:w="10914" w:type="dxa"/>
            <w:gridSpan w:val="7"/>
            <w:tcBorders>
              <w:top w:val="single" w:sz="12" w:space="0" w:color="A6802D"/>
              <w:left w:val="nil"/>
              <w:bottom w:val="nil"/>
              <w:right w:val="nil"/>
            </w:tcBorders>
            <w:vAlign w:val="center"/>
            <w:hideMark/>
          </w:tcPr>
          <w:p w14:paraId="4D6C18AC" w14:textId="77777777" w:rsidR="00714B4A" w:rsidRDefault="00714B4A" w:rsidP="0058501C">
            <w:pPr>
              <w:spacing w:after="0" w:line="240" w:lineRule="auto"/>
              <w:jc w:val="both"/>
              <w:rPr>
                <w:rFonts w:ascii="Noto Sans" w:eastAsia="Times New Roman" w:hAnsi="Noto Sans" w:cs="Noto Sans"/>
                <w:bCs/>
                <w:color w:val="000000"/>
                <w:sz w:val="14"/>
                <w:szCs w:val="14"/>
                <w:lang w:eastAsia="es-MX"/>
              </w:rPr>
            </w:pPr>
            <w:r w:rsidRPr="00274555">
              <w:rPr>
                <w:rFonts w:ascii="Noto Sans" w:eastAsia="Times New Roman" w:hAnsi="Noto Sans" w:cs="Noto Sans"/>
                <w:bCs/>
                <w:color w:val="000000"/>
                <w:sz w:val="14"/>
                <w:szCs w:val="14"/>
                <w:lang w:eastAsia="es-MX"/>
              </w:rPr>
              <w:t>FUENTE: Instituto Mexicano del Seguro Social</w:t>
            </w:r>
          </w:p>
          <w:p w14:paraId="1C6630E1" w14:textId="00220C93" w:rsidR="00714B4A" w:rsidRPr="00AE492E" w:rsidRDefault="00714B4A" w:rsidP="0058501C">
            <w:pPr>
              <w:spacing w:after="0" w:line="240" w:lineRule="auto"/>
              <w:jc w:val="both"/>
              <w:rPr>
                <w:rFonts w:ascii="Arial" w:eastAsia="Times New Roman" w:hAnsi="Arial" w:cs="Arial"/>
                <w:color w:val="000000"/>
                <w:sz w:val="14"/>
                <w:szCs w:val="14"/>
                <w:lang w:eastAsia="es-MX"/>
              </w:rPr>
            </w:pPr>
          </w:p>
        </w:tc>
      </w:tr>
    </w:tbl>
    <w:p w14:paraId="0B4E5B21" w14:textId="77777777" w:rsidR="00AE492E" w:rsidRPr="00B5404A" w:rsidRDefault="00AE492E" w:rsidP="00FC0C2B">
      <w:pPr>
        <w:spacing w:after="0" w:line="240" w:lineRule="auto"/>
        <w:jc w:val="both"/>
        <w:rPr>
          <w:rFonts w:ascii="Noto Sans" w:eastAsia="Times New Roman" w:hAnsi="Noto Sans" w:cs="Noto Sans"/>
          <w:bCs/>
          <w:color w:val="000000"/>
          <w:sz w:val="14"/>
          <w:szCs w:val="14"/>
          <w:lang w:eastAsia="es-MX"/>
        </w:rPr>
      </w:pPr>
    </w:p>
    <w:p w14:paraId="22399339" w14:textId="34287B0A" w:rsidR="00AF50B2" w:rsidRPr="00734FDA" w:rsidRDefault="00734FDA" w:rsidP="00734FDA">
      <w:pPr>
        <w:pStyle w:val="TEXTONORMAL"/>
        <w:numPr>
          <w:ilvl w:val="0"/>
          <w:numId w:val="123"/>
        </w:numPr>
        <w:spacing w:before="240"/>
        <w:ind w:left="714" w:hanging="357"/>
        <w:rPr>
          <w:b/>
          <w:szCs w:val="18"/>
        </w:rPr>
      </w:pPr>
      <w:r>
        <w:rPr>
          <w:b/>
          <w:szCs w:val="18"/>
        </w:rPr>
        <w:t xml:space="preserve">B. </w:t>
      </w:r>
      <w:r w:rsidR="00AF50B2" w:rsidRPr="00734FDA">
        <w:rPr>
          <w:b/>
          <w:szCs w:val="18"/>
        </w:rPr>
        <w:t>JUICIOS Y PROCEDIMIENTOS DE RESPONSABILIDAD PATRIMONIAL DEL ESTADO</w:t>
      </w:r>
    </w:p>
    <w:p w14:paraId="1F253E71" w14:textId="290149FE" w:rsidR="00AE492E" w:rsidRDefault="00AF50B2" w:rsidP="00A45AF5">
      <w:pPr>
        <w:pStyle w:val="TEXTONORMAL"/>
        <w:rPr>
          <w:rFonts w:cs="Noto Sans"/>
          <w:szCs w:val="18"/>
        </w:rPr>
      </w:pPr>
      <w:r w:rsidRPr="00A45AF5">
        <w:rPr>
          <w:rFonts w:cs="Noto Sans"/>
          <w:szCs w:val="18"/>
        </w:rPr>
        <w:t>En este apartado, se reportan los juicios y procedimientos en los que se reclama al Instituto Mexicano del Seguro Social (IMSS) una indemnización por su presunta actividad administrativa irregular. En caso de que se emitan fallos desfavorables, el IMSS tendrá a su cargo obligaciones de pago.</w:t>
      </w:r>
    </w:p>
    <w:p w14:paraId="0D5C3BAB" w14:textId="77777777" w:rsidR="00761FAF" w:rsidRDefault="00761FAF" w:rsidP="00A45AF5">
      <w:pPr>
        <w:pStyle w:val="TEXTONORMAL"/>
        <w:rPr>
          <w:rFonts w:cs="Noto Sans"/>
          <w:szCs w:val="18"/>
        </w:rPr>
      </w:pPr>
    </w:p>
    <w:p w14:paraId="0A6041F0" w14:textId="77777777" w:rsidR="00761FAF" w:rsidRDefault="00761FAF" w:rsidP="00A45AF5">
      <w:pPr>
        <w:pStyle w:val="TEXTONORMAL"/>
        <w:rPr>
          <w:rFonts w:cs="Noto Sans"/>
          <w:szCs w:val="18"/>
        </w:rPr>
      </w:pPr>
    </w:p>
    <w:p w14:paraId="6A694D60" w14:textId="77777777" w:rsidR="00761FAF" w:rsidRDefault="00761FAF" w:rsidP="00A45AF5">
      <w:pPr>
        <w:pStyle w:val="TEXTONORMAL"/>
        <w:rPr>
          <w:rFonts w:cs="Noto Sans"/>
          <w:szCs w:val="18"/>
        </w:rPr>
      </w:pPr>
    </w:p>
    <w:p w14:paraId="3F2D601D" w14:textId="77777777" w:rsidR="00761FAF" w:rsidRDefault="00761FAF" w:rsidP="00A45AF5">
      <w:pPr>
        <w:pStyle w:val="TEXTONORMAL"/>
        <w:rPr>
          <w:rFonts w:cs="Noto Sans"/>
          <w:szCs w:val="18"/>
        </w:rPr>
      </w:pPr>
    </w:p>
    <w:p w14:paraId="397770D7" w14:textId="77777777" w:rsidR="00761FAF" w:rsidRDefault="00761FAF" w:rsidP="00A45AF5">
      <w:pPr>
        <w:pStyle w:val="TEXTONORMAL"/>
        <w:rPr>
          <w:rFonts w:cs="Noto Sans"/>
          <w:szCs w:val="18"/>
        </w:rPr>
      </w:pPr>
    </w:p>
    <w:p w14:paraId="0542CCF9" w14:textId="77777777" w:rsidR="00761FAF" w:rsidRDefault="00761FAF" w:rsidP="00A45AF5">
      <w:pPr>
        <w:pStyle w:val="TEXTONORMAL"/>
        <w:rPr>
          <w:rFonts w:cs="Noto Sans"/>
          <w:szCs w:val="18"/>
        </w:rPr>
      </w:pPr>
    </w:p>
    <w:tbl>
      <w:tblPr>
        <w:tblW w:w="10914" w:type="dxa"/>
        <w:tblInd w:w="993" w:type="dxa"/>
        <w:tblCellMar>
          <w:left w:w="70" w:type="dxa"/>
          <w:right w:w="70" w:type="dxa"/>
        </w:tblCellMar>
        <w:tblLook w:val="04A0" w:firstRow="1" w:lastRow="0" w:firstColumn="1" w:lastColumn="0" w:noHBand="0" w:noVBand="1"/>
      </w:tblPr>
      <w:tblGrid>
        <w:gridCol w:w="4156"/>
        <w:gridCol w:w="1139"/>
        <w:gridCol w:w="1447"/>
        <w:gridCol w:w="1196"/>
        <w:gridCol w:w="1759"/>
        <w:gridCol w:w="1217"/>
      </w:tblGrid>
      <w:tr w:rsidR="00761FAF" w:rsidRPr="00AE492E" w14:paraId="57C9ABB3" w14:textId="77777777" w:rsidTr="00A00DE9">
        <w:trPr>
          <w:trHeight w:val="326"/>
        </w:trPr>
        <w:tc>
          <w:tcPr>
            <w:tcW w:w="4156" w:type="dxa"/>
            <w:vMerge w:val="restart"/>
            <w:tcBorders>
              <w:top w:val="double" w:sz="6" w:space="0" w:color="A6802D"/>
              <w:left w:val="nil"/>
              <w:bottom w:val="double" w:sz="6" w:space="0" w:color="A6802D"/>
              <w:right w:val="single" w:sz="12" w:space="0" w:color="FFFFFF"/>
            </w:tcBorders>
            <w:shd w:val="clear" w:color="000000" w:fill="A6802D"/>
            <w:vAlign w:val="center"/>
            <w:hideMark/>
          </w:tcPr>
          <w:p w14:paraId="6891E3ED" w14:textId="77777777" w:rsidR="00761FAF" w:rsidRPr="00AE492E" w:rsidRDefault="00761FAF" w:rsidP="009754E6">
            <w:pPr>
              <w:spacing w:after="0" w:line="240" w:lineRule="auto"/>
              <w:jc w:val="center"/>
              <w:rPr>
                <w:rFonts w:ascii="Noto Sans" w:eastAsia="Times New Roman" w:hAnsi="Noto Sans" w:cs="Noto Sans"/>
                <w:b/>
                <w:bCs/>
                <w:color w:val="FFFFFF"/>
                <w:sz w:val="16"/>
                <w:szCs w:val="16"/>
                <w:lang w:eastAsia="es-MX"/>
              </w:rPr>
            </w:pPr>
            <w:r w:rsidRPr="00AE492E">
              <w:rPr>
                <w:rFonts w:ascii="Noto Sans" w:eastAsia="Times New Roman" w:hAnsi="Noto Sans" w:cs="Noto Sans"/>
                <w:b/>
                <w:bCs/>
                <w:color w:val="FFFFFF"/>
                <w:sz w:val="16"/>
                <w:szCs w:val="16"/>
                <w:lang w:eastAsia="es-MX"/>
              </w:rPr>
              <w:lastRenderedPageBreak/>
              <w:t>Tipo de Juicio</w:t>
            </w:r>
          </w:p>
        </w:tc>
        <w:tc>
          <w:tcPr>
            <w:tcW w:w="1139" w:type="dxa"/>
            <w:vMerge w:val="restart"/>
            <w:tcBorders>
              <w:top w:val="double" w:sz="6" w:space="0" w:color="A6802D"/>
              <w:left w:val="single" w:sz="12" w:space="0" w:color="FFFFFF"/>
              <w:bottom w:val="double" w:sz="6" w:space="0" w:color="A6802D"/>
              <w:right w:val="single" w:sz="12" w:space="0" w:color="FFFFFF"/>
            </w:tcBorders>
            <w:shd w:val="clear" w:color="000000" w:fill="A6802D"/>
            <w:vAlign w:val="center"/>
            <w:hideMark/>
          </w:tcPr>
          <w:p w14:paraId="3FE1FB27" w14:textId="77777777" w:rsidR="00761FAF" w:rsidRPr="00AE492E" w:rsidRDefault="00761FAF" w:rsidP="009754E6">
            <w:pPr>
              <w:spacing w:after="0" w:line="240" w:lineRule="auto"/>
              <w:jc w:val="center"/>
              <w:rPr>
                <w:rFonts w:ascii="Noto Sans" w:eastAsia="Times New Roman" w:hAnsi="Noto Sans" w:cs="Noto Sans"/>
                <w:b/>
                <w:bCs/>
                <w:color w:val="FFFFFF"/>
                <w:sz w:val="16"/>
                <w:szCs w:val="16"/>
                <w:lang w:eastAsia="es-MX"/>
              </w:rPr>
            </w:pPr>
            <w:r w:rsidRPr="00AE492E">
              <w:rPr>
                <w:rFonts w:ascii="Noto Sans" w:eastAsia="Times New Roman" w:hAnsi="Noto Sans" w:cs="Noto Sans"/>
                <w:b/>
                <w:bCs/>
                <w:color w:val="FFFFFF"/>
                <w:sz w:val="16"/>
                <w:szCs w:val="16"/>
                <w:lang w:eastAsia="es-MX"/>
              </w:rPr>
              <w:t>Cantidad</w:t>
            </w:r>
          </w:p>
        </w:tc>
        <w:tc>
          <w:tcPr>
            <w:tcW w:w="2643" w:type="dxa"/>
            <w:gridSpan w:val="2"/>
            <w:tcBorders>
              <w:top w:val="double" w:sz="6" w:space="0" w:color="A6802D"/>
              <w:left w:val="nil"/>
              <w:bottom w:val="single" w:sz="12" w:space="0" w:color="FFFFFF"/>
              <w:right w:val="single" w:sz="12" w:space="0" w:color="FFFFFF"/>
            </w:tcBorders>
            <w:shd w:val="clear" w:color="000000" w:fill="A6802D"/>
            <w:vAlign w:val="center"/>
            <w:hideMark/>
          </w:tcPr>
          <w:p w14:paraId="5B6CCAE7" w14:textId="77777777" w:rsidR="00761FAF" w:rsidRPr="00AE492E" w:rsidRDefault="00761FAF" w:rsidP="009754E6">
            <w:pPr>
              <w:spacing w:after="0" w:line="240" w:lineRule="auto"/>
              <w:jc w:val="center"/>
              <w:rPr>
                <w:rFonts w:ascii="Noto Sans" w:eastAsia="Times New Roman" w:hAnsi="Noto Sans" w:cs="Noto Sans"/>
                <w:b/>
                <w:bCs/>
                <w:color w:val="FFFFFF"/>
                <w:sz w:val="16"/>
                <w:szCs w:val="16"/>
                <w:lang w:eastAsia="es-MX"/>
              </w:rPr>
            </w:pPr>
            <w:r w:rsidRPr="00AE492E">
              <w:rPr>
                <w:rFonts w:ascii="Noto Sans" w:eastAsia="Times New Roman" w:hAnsi="Noto Sans" w:cs="Noto Sans"/>
                <w:b/>
                <w:bCs/>
                <w:color w:val="FFFFFF"/>
                <w:sz w:val="16"/>
                <w:szCs w:val="16"/>
                <w:lang w:eastAsia="es-MX"/>
              </w:rPr>
              <w:t>Número de juicios</w:t>
            </w:r>
          </w:p>
        </w:tc>
        <w:tc>
          <w:tcPr>
            <w:tcW w:w="2976" w:type="dxa"/>
            <w:gridSpan w:val="2"/>
            <w:tcBorders>
              <w:top w:val="double" w:sz="6" w:space="0" w:color="A6802D"/>
              <w:left w:val="nil"/>
              <w:bottom w:val="single" w:sz="12" w:space="0" w:color="FFFFFF"/>
              <w:right w:val="nil"/>
            </w:tcBorders>
            <w:shd w:val="clear" w:color="000000" w:fill="A6802D"/>
            <w:vAlign w:val="center"/>
            <w:hideMark/>
          </w:tcPr>
          <w:p w14:paraId="77B0E18C" w14:textId="77777777" w:rsidR="00761FAF" w:rsidRPr="00AE492E" w:rsidRDefault="00761FAF" w:rsidP="009754E6">
            <w:pPr>
              <w:spacing w:after="0" w:line="240" w:lineRule="auto"/>
              <w:jc w:val="center"/>
              <w:rPr>
                <w:rFonts w:ascii="Noto Sans" w:eastAsia="Times New Roman" w:hAnsi="Noto Sans" w:cs="Noto Sans"/>
                <w:b/>
                <w:bCs/>
                <w:color w:val="FFFFFF"/>
                <w:sz w:val="16"/>
                <w:szCs w:val="16"/>
                <w:lang w:eastAsia="es-MX"/>
              </w:rPr>
            </w:pPr>
            <w:r w:rsidRPr="00AE492E">
              <w:rPr>
                <w:rFonts w:ascii="Noto Sans" w:eastAsia="Times New Roman" w:hAnsi="Noto Sans" w:cs="Noto Sans"/>
                <w:b/>
                <w:bCs/>
                <w:color w:val="FFFFFF"/>
                <w:sz w:val="16"/>
                <w:szCs w:val="16"/>
                <w:lang w:eastAsia="es-MX"/>
              </w:rPr>
              <w:t xml:space="preserve">Importe </w:t>
            </w:r>
          </w:p>
        </w:tc>
      </w:tr>
      <w:tr w:rsidR="00761FAF" w:rsidRPr="00AE492E" w14:paraId="0799F175" w14:textId="77777777" w:rsidTr="00A00DE9">
        <w:trPr>
          <w:trHeight w:val="1142"/>
        </w:trPr>
        <w:tc>
          <w:tcPr>
            <w:tcW w:w="4156" w:type="dxa"/>
            <w:vMerge/>
            <w:tcBorders>
              <w:top w:val="double" w:sz="6" w:space="0" w:color="A6802D"/>
              <w:left w:val="nil"/>
              <w:right w:val="single" w:sz="12" w:space="0" w:color="FFFFFF"/>
            </w:tcBorders>
            <w:vAlign w:val="center"/>
            <w:hideMark/>
          </w:tcPr>
          <w:p w14:paraId="6ECCC4F8" w14:textId="77777777" w:rsidR="00761FAF" w:rsidRPr="00AE492E" w:rsidRDefault="00761FAF" w:rsidP="009754E6">
            <w:pPr>
              <w:spacing w:after="0" w:line="240" w:lineRule="auto"/>
              <w:rPr>
                <w:rFonts w:ascii="Noto Sans" w:eastAsia="Times New Roman" w:hAnsi="Noto Sans" w:cs="Noto Sans"/>
                <w:b/>
                <w:bCs/>
                <w:color w:val="FFFFFF"/>
                <w:sz w:val="16"/>
                <w:szCs w:val="16"/>
                <w:lang w:eastAsia="es-MX"/>
              </w:rPr>
            </w:pPr>
          </w:p>
        </w:tc>
        <w:tc>
          <w:tcPr>
            <w:tcW w:w="1139" w:type="dxa"/>
            <w:vMerge/>
            <w:tcBorders>
              <w:top w:val="double" w:sz="6" w:space="0" w:color="A6802D"/>
              <w:left w:val="single" w:sz="12" w:space="0" w:color="FFFFFF"/>
              <w:right w:val="single" w:sz="12" w:space="0" w:color="FFFFFF"/>
            </w:tcBorders>
            <w:vAlign w:val="center"/>
            <w:hideMark/>
          </w:tcPr>
          <w:p w14:paraId="40AD6138" w14:textId="77777777" w:rsidR="00761FAF" w:rsidRPr="00AE492E" w:rsidRDefault="00761FAF" w:rsidP="009754E6">
            <w:pPr>
              <w:spacing w:after="0" w:line="240" w:lineRule="auto"/>
              <w:rPr>
                <w:rFonts w:ascii="Noto Sans" w:eastAsia="Times New Roman" w:hAnsi="Noto Sans" w:cs="Noto Sans"/>
                <w:b/>
                <w:bCs/>
                <w:color w:val="FFFFFF"/>
                <w:sz w:val="16"/>
                <w:szCs w:val="16"/>
                <w:lang w:eastAsia="es-MX"/>
              </w:rPr>
            </w:pPr>
          </w:p>
        </w:tc>
        <w:tc>
          <w:tcPr>
            <w:tcW w:w="1447" w:type="dxa"/>
            <w:tcBorders>
              <w:top w:val="nil"/>
              <w:left w:val="nil"/>
              <w:right w:val="single" w:sz="12" w:space="0" w:color="FFFFFF"/>
            </w:tcBorders>
            <w:shd w:val="clear" w:color="000000" w:fill="A6802D"/>
            <w:vAlign w:val="center"/>
            <w:hideMark/>
          </w:tcPr>
          <w:p w14:paraId="56777663" w14:textId="77777777" w:rsidR="00761FAF" w:rsidRPr="00AE492E" w:rsidRDefault="00761FAF" w:rsidP="009754E6">
            <w:pPr>
              <w:spacing w:after="0" w:line="240" w:lineRule="auto"/>
              <w:jc w:val="center"/>
              <w:rPr>
                <w:rFonts w:ascii="Noto Sans" w:eastAsia="Times New Roman" w:hAnsi="Noto Sans" w:cs="Noto Sans"/>
                <w:b/>
                <w:bCs/>
                <w:color w:val="FFFFFF"/>
                <w:sz w:val="16"/>
                <w:szCs w:val="16"/>
                <w:lang w:eastAsia="es-MX"/>
              </w:rPr>
            </w:pPr>
            <w:r w:rsidRPr="00AE492E">
              <w:rPr>
                <w:rFonts w:ascii="Noto Sans" w:eastAsia="Times New Roman" w:hAnsi="Noto Sans" w:cs="Noto Sans"/>
                <w:b/>
                <w:bCs/>
                <w:color w:val="FFFFFF"/>
                <w:sz w:val="16"/>
                <w:szCs w:val="16"/>
                <w:lang w:eastAsia="es-MX"/>
              </w:rPr>
              <w:t>Sin monto estimado, aproximado o determinado</w:t>
            </w:r>
          </w:p>
        </w:tc>
        <w:tc>
          <w:tcPr>
            <w:tcW w:w="1196" w:type="dxa"/>
            <w:tcBorders>
              <w:top w:val="nil"/>
              <w:left w:val="nil"/>
              <w:right w:val="single" w:sz="12" w:space="0" w:color="FFFFFF"/>
            </w:tcBorders>
            <w:shd w:val="clear" w:color="000000" w:fill="A6802D"/>
            <w:vAlign w:val="center"/>
            <w:hideMark/>
          </w:tcPr>
          <w:p w14:paraId="40059406" w14:textId="77777777" w:rsidR="00761FAF" w:rsidRPr="00AE492E" w:rsidRDefault="00761FAF" w:rsidP="009754E6">
            <w:pPr>
              <w:spacing w:after="0" w:line="240" w:lineRule="auto"/>
              <w:jc w:val="center"/>
              <w:rPr>
                <w:rFonts w:ascii="Noto Sans" w:eastAsia="Times New Roman" w:hAnsi="Noto Sans" w:cs="Noto Sans"/>
                <w:b/>
                <w:bCs/>
                <w:color w:val="FFFFFF"/>
                <w:sz w:val="16"/>
                <w:szCs w:val="16"/>
                <w:lang w:eastAsia="es-MX"/>
              </w:rPr>
            </w:pPr>
            <w:r w:rsidRPr="00AE492E">
              <w:rPr>
                <w:rFonts w:ascii="Noto Sans" w:eastAsia="Times New Roman" w:hAnsi="Noto Sans" w:cs="Noto Sans"/>
                <w:b/>
                <w:bCs/>
                <w:color w:val="FFFFFF"/>
                <w:sz w:val="16"/>
                <w:szCs w:val="16"/>
                <w:lang w:eastAsia="es-MX"/>
              </w:rPr>
              <w:t xml:space="preserve">Monto estimado, aproximado o determinado </w:t>
            </w:r>
          </w:p>
        </w:tc>
        <w:tc>
          <w:tcPr>
            <w:tcW w:w="1759" w:type="dxa"/>
            <w:tcBorders>
              <w:top w:val="nil"/>
              <w:left w:val="nil"/>
              <w:right w:val="single" w:sz="12" w:space="0" w:color="FFFFFF"/>
            </w:tcBorders>
            <w:shd w:val="clear" w:color="000000" w:fill="A6802D"/>
            <w:vAlign w:val="center"/>
            <w:hideMark/>
          </w:tcPr>
          <w:p w14:paraId="310C7EC6" w14:textId="77777777" w:rsidR="00761FAF" w:rsidRPr="00AE492E" w:rsidRDefault="00761FAF" w:rsidP="009754E6">
            <w:pPr>
              <w:spacing w:after="0" w:line="240" w:lineRule="auto"/>
              <w:jc w:val="center"/>
              <w:rPr>
                <w:rFonts w:ascii="Noto Sans" w:eastAsia="Times New Roman" w:hAnsi="Noto Sans" w:cs="Noto Sans"/>
                <w:b/>
                <w:bCs/>
                <w:color w:val="FFFFFF"/>
                <w:sz w:val="16"/>
                <w:szCs w:val="16"/>
                <w:lang w:eastAsia="es-MX"/>
              </w:rPr>
            </w:pPr>
            <w:r w:rsidRPr="00AE492E">
              <w:rPr>
                <w:rFonts w:ascii="Noto Sans" w:eastAsia="Times New Roman" w:hAnsi="Noto Sans" w:cs="Noto Sans"/>
                <w:b/>
                <w:bCs/>
                <w:color w:val="FFFFFF"/>
                <w:sz w:val="16"/>
                <w:szCs w:val="16"/>
                <w:lang w:eastAsia="es-MX"/>
              </w:rPr>
              <w:t>Moneda Nacional</w:t>
            </w:r>
          </w:p>
        </w:tc>
        <w:tc>
          <w:tcPr>
            <w:tcW w:w="1217" w:type="dxa"/>
            <w:tcBorders>
              <w:top w:val="single" w:sz="12" w:space="0" w:color="FFFFFF"/>
              <w:left w:val="nil"/>
              <w:right w:val="nil"/>
            </w:tcBorders>
            <w:shd w:val="clear" w:color="000000" w:fill="A6802D"/>
            <w:vAlign w:val="center"/>
            <w:hideMark/>
          </w:tcPr>
          <w:p w14:paraId="47684E8A" w14:textId="77777777" w:rsidR="00761FAF" w:rsidRPr="00AE492E" w:rsidRDefault="00761FAF" w:rsidP="009754E6">
            <w:pPr>
              <w:spacing w:after="0" w:line="240" w:lineRule="auto"/>
              <w:jc w:val="center"/>
              <w:rPr>
                <w:rFonts w:ascii="Noto Sans" w:eastAsia="Times New Roman" w:hAnsi="Noto Sans" w:cs="Noto Sans"/>
                <w:b/>
                <w:bCs/>
                <w:color w:val="FFFFFF"/>
                <w:sz w:val="16"/>
                <w:szCs w:val="16"/>
                <w:lang w:eastAsia="es-MX"/>
              </w:rPr>
            </w:pPr>
            <w:r w:rsidRPr="00AE492E">
              <w:rPr>
                <w:rFonts w:ascii="Noto Sans" w:eastAsia="Times New Roman" w:hAnsi="Noto Sans" w:cs="Noto Sans"/>
                <w:b/>
                <w:bCs/>
                <w:color w:val="FFFFFF"/>
                <w:sz w:val="16"/>
                <w:szCs w:val="16"/>
                <w:lang w:eastAsia="es-MX"/>
              </w:rPr>
              <w:t xml:space="preserve">Moneda Extranjera </w:t>
            </w:r>
          </w:p>
        </w:tc>
      </w:tr>
      <w:tr w:rsidR="00004829" w:rsidRPr="00AE492E" w14:paraId="0E7AD9D8" w14:textId="77777777" w:rsidTr="00A00DE9">
        <w:trPr>
          <w:trHeight w:val="328"/>
        </w:trPr>
        <w:tc>
          <w:tcPr>
            <w:tcW w:w="4156" w:type="dxa"/>
            <w:tcBorders>
              <w:left w:val="nil"/>
              <w:right w:val="nil"/>
            </w:tcBorders>
            <w:vAlign w:val="center"/>
          </w:tcPr>
          <w:p w14:paraId="37D0C981" w14:textId="5AF9D7C4" w:rsidR="00004829" w:rsidRPr="00AE492E" w:rsidRDefault="00004829" w:rsidP="00004829">
            <w:pPr>
              <w:spacing w:after="0" w:line="240" w:lineRule="auto"/>
              <w:jc w:val="both"/>
              <w:rPr>
                <w:rFonts w:ascii="Noto Sans" w:eastAsia="Times New Roman" w:hAnsi="Noto Sans" w:cs="Noto Sans"/>
                <w:color w:val="000000"/>
                <w:sz w:val="15"/>
                <w:szCs w:val="15"/>
                <w:lang w:eastAsia="es-MX"/>
              </w:rPr>
            </w:pPr>
            <w:r>
              <w:rPr>
                <w:rFonts w:ascii="Noto Sans" w:hAnsi="Noto Sans" w:cs="Noto Sans"/>
                <w:color w:val="000000"/>
                <w:sz w:val="15"/>
                <w:szCs w:val="15"/>
              </w:rPr>
              <w:t>Procedimientos de responsabilidad patrimonial del Estado</w:t>
            </w:r>
          </w:p>
        </w:tc>
        <w:tc>
          <w:tcPr>
            <w:tcW w:w="1139" w:type="dxa"/>
            <w:tcBorders>
              <w:left w:val="nil"/>
              <w:right w:val="nil"/>
            </w:tcBorders>
            <w:vAlign w:val="center"/>
          </w:tcPr>
          <w:p w14:paraId="5FCF35F3" w14:textId="47C6016E" w:rsidR="00004829" w:rsidRPr="00F57548" w:rsidRDefault="00004829" w:rsidP="00004829">
            <w:pPr>
              <w:spacing w:after="0" w:line="240" w:lineRule="auto"/>
              <w:jc w:val="right"/>
              <w:rPr>
                <w:rFonts w:ascii="Noto Sans" w:hAnsi="Noto Sans" w:cs="Noto Sans"/>
                <w:color w:val="000000"/>
                <w:sz w:val="15"/>
                <w:szCs w:val="15"/>
              </w:rPr>
            </w:pPr>
            <w:r>
              <w:rPr>
                <w:rFonts w:ascii="Noto Sans" w:hAnsi="Noto Sans" w:cs="Noto Sans"/>
                <w:color w:val="000000"/>
                <w:sz w:val="15"/>
                <w:szCs w:val="15"/>
              </w:rPr>
              <w:t>1,689</w:t>
            </w:r>
          </w:p>
        </w:tc>
        <w:tc>
          <w:tcPr>
            <w:tcW w:w="1447" w:type="dxa"/>
            <w:tcBorders>
              <w:left w:val="nil"/>
              <w:right w:val="nil"/>
            </w:tcBorders>
            <w:vAlign w:val="center"/>
          </w:tcPr>
          <w:p w14:paraId="2B558E2F" w14:textId="19E9DA06" w:rsidR="00004829" w:rsidRPr="00F57548" w:rsidRDefault="00004829" w:rsidP="00004829">
            <w:pPr>
              <w:spacing w:after="0" w:line="240" w:lineRule="auto"/>
              <w:jc w:val="right"/>
              <w:rPr>
                <w:rFonts w:ascii="Noto Sans" w:eastAsia="Times New Roman" w:hAnsi="Noto Sans" w:cs="Noto Sans"/>
                <w:color w:val="000000"/>
                <w:sz w:val="15"/>
                <w:szCs w:val="15"/>
                <w:lang w:eastAsia="es-MX"/>
              </w:rPr>
            </w:pPr>
            <w:r>
              <w:rPr>
                <w:rFonts w:ascii="Noto Sans" w:hAnsi="Noto Sans" w:cs="Noto Sans"/>
                <w:color w:val="000000"/>
                <w:sz w:val="15"/>
                <w:szCs w:val="15"/>
              </w:rPr>
              <w:t>0</w:t>
            </w:r>
          </w:p>
        </w:tc>
        <w:tc>
          <w:tcPr>
            <w:tcW w:w="1196" w:type="dxa"/>
            <w:tcBorders>
              <w:left w:val="nil"/>
              <w:right w:val="nil"/>
            </w:tcBorders>
            <w:vAlign w:val="center"/>
          </w:tcPr>
          <w:p w14:paraId="0C3C71ED" w14:textId="1A042A91" w:rsidR="00004829" w:rsidRPr="00F57548" w:rsidRDefault="00004829" w:rsidP="00004829">
            <w:pPr>
              <w:spacing w:after="0" w:line="240" w:lineRule="auto"/>
              <w:jc w:val="right"/>
              <w:rPr>
                <w:rFonts w:ascii="Noto Sans" w:eastAsia="Times New Roman" w:hAnsi="Noto Sans" w:cs="Noto Sans"/>
                <w:color w:val="000000"/>
                <w:sz w:val="15"/>
                <w:szCs w:val="15"/>
                <w:lang w:eastAsia="es-MX"/>
              </w:rPr>
            </w:pPr>
            <w:r>
              <w:rPr>
                <w:rFonts w:ascii="Noto Sans" w:hAnsi="Noto Sans" w:cs="Noto Sans"/>
                <w:color w:val="000000"/>
                <w:sz w:val="15"/>
                <w:szCs w:val="15"/>
              </w:rPr>
              <w:t>1,689</w:t>
            </w:r>
          </w:p>
        </w:tc>
        <w:tc>
          <w:tcPr>
            <w:tcW w:w="1759" w:type="dxa"/>
            <w:tcBorders>
              <w:left w:val="nil"/>
              <w:right w:val="nil"/>
            </w:tcBorders>
            <w:vAlign w:val="center"/>
          </w:tcPr>
          <w:p w14:paraId="05EB4434" w14:textId="69B3D3E3" w:rsidR="00004829" w:rsidRPr="00F57548" w:rsidRDefault="00004829" w:rsidP="00004829">
            <w:pPr>
              <w:spacing w:after="0" w:line="240" w:lineRule="auto"/>
              <w:jc w:val="right"/>
              <w:rPr>
                <w:rFonts w:ascii="Noto Sans" w:eastAsia="Times New Roman" w:hAnsi="Noto Sans" w:cs="Noto Sans"/>
                <w:color w:val="000000"/>
                <w:sz w:val="15"/>
                <w:szCs w:val="15"/>
                <w:lang w:eastAsia="es-MX"/>
              </w:rPr>
            </w:pPr>
            <w:r>
              <w:rPr>
                <w:rFonts w:ascii="Noto Sans" w:hAnsi="Noto Sans" w:cs="Noto Sans"/>
                <w:color w:val="000000"/>
                <w:sz w:val="15"/>
                <w:szCs w:val="15"/>
              </w:rPr>
              <w:t>10,214,586,945.0</w:t>
            </w:r>
          </w:p>
        </w:tc>
        <w:tc>
          <w:tcPr>
            <w:tcW w:w="1217" w:type="dxa"/>
            <w:tcBorders>
              <w:left w:val="nil"/>
              <w:right w:val="nil"/>
            </w:tcBorders>
            <w:vAlign w:val="center"/>
          </w:tcPr>
          <w:p w14:paraId="2DA42DB9" w14:textId="417804B6" w:rsidR="00004829" w:rsidRPr="00F57548" w:rsidRDefault="00004829" w:rsidP="00004829">
            <w:pPr>
              <w:spacing w:after="0" w:line="240" w:lineRule="auto"/>
              <w:jc w:val="right"/>
              <w:rPr>
                <w:rFonts w:ascii="Noto Sans" w:eastAsia="Times New Roman" w:hAnsi="Noto Sans" w:cs="Noto Sans"/>
                <w:color w:val="000000"/>
                <w:sz w:val="15"/>
                <w:szCs w:val="15"/>
                <w:lang w:eastAsia="es-MX"/>
              </w:rPr>
            </w:pPr>
            <w:r>
              <w:rPr>
                <w:rFonts w:ascii="Noto Sans" w:eastAsia="Times New Roman" w:hAnsi="Noto Sans" w:cs="Noto Sans"/>
                <w:color w:val="000000"/>
                <w:sz w:val="15"/>
                <w:szCs w:val="15"/>
                <w:lang w:eastAsia="es-MX"/>
              </w:rPr>
              <w:t>0.0</w:t>
            </w:r>
          </w:p>
        </w:tc>
      </w:tr>
      <w:tr w:rsidR="00004829" w:rsidRPr="00AE492E" w14:paraId="2AFC1A14" w14:textId="77777777" w:rsidTr="00A00DE9">
        <w:trPr>
          <w:trHeight w:val="460"/>
        </w:trPr>
        <w:tc>
          <w:tcPr>
            <w:tcW w:w="4156" w:type="dxa"/>
            <w:tcBorders>
              <w:left w:val="nil"/>
              <w:right w:val="nil"/>
            </w:tcBorders>
            <w:vAlign w:val="center"/>
          </w:tcPr>
          <w:p w14:paraId="1A03D976" w14:textId="08C5BB6A" w:rsidR="00004829" w:rsidRDefault="00004829" w:rsidP="00004829">
            <w:pPr>
              <w:spacing w:after="0" w:line="240" w:lineRule="auto"/>
              <w:jc w:val="both"/>
              <w:rPr>
                <w:rFonts w:ascii="Noto Sans" w:hAnsi="Noto Sans" w:cs="Noto Sans"/>
                <w:color w:val="000000"/>
                <w:sz w:val="15"/>
                <w:szCs w:val="15"/>
              </w:rPr>
            </w:pPr>
            <w:r>
              <w:rPr>
                <w:rFonts w:ascii="Noto Sans" w:hAnsi="Noto Sans" w:cs="Noto Sans"/>
                <w:color w:val="000000"/>
                <w:sz w:val="15"/>
                <w:szCs w:val="15"/>
              </w:rPr>
              <w:t>Juicios de responsabilidad patrimonial del Estado</w:t>
            </w:r>
          </w:p>
        </w:tc>
        <w:tc>
          <w:tcPr>
            <w:tcW w:w="1139" w:type="dxa"/>
            <w:tcBorders>
              <w:left w:val="nil"/>
              <w:right w:val="nil"/>
            </w:tcBorders>
            <w:vAlign w:val="center"/>
          </w:tcPr>
          <w:p w14:paraId="20BA3ADE" w14:textId="240F8DB1" w:rsidR="00004829" w:rsidRDefault="00004829" w:rsidP="00004829">
            <w:pPr>
              <w:spacing w:after="0" w:line="240" w:lineRule="auto"/>
              <w:jc w:val="right"/>
              <w:rPr>
                <w:rFonts w:ascii="Noto Sans" w:hAnsi="Noto Sans" w:cs="Noto Sans"/>
                <w:color w:val="000000"/>
                <w:sz w:val="15"/>
                <w:szCs w:val="15"/>
              </w:rPr>
            </w:pPr>
            <w:r>
              <w:rPr>
                <w:rFonts w:ascii="Noto Sans" w:hAnsi="Noto Sans" w:cs="Noto Sans"/>
                <w:color w:val="000000"/>
                <w:sz w:val="15"/>
                <w:szCs w:val="15"/>
              </w:rPr>
              <w:t>2,046</w:t>
            </w:r>
          </w:p>
        </w:tc>
        <w:tc>
          <w:tcPr>
            <w:tcW w:w="1447" w:type="dxa"/>
            <w:tcBorders>
              <w:left w:val="nil"/>
              <w:right w:val="nil"/>
            </w:tcBorders>
            <w:vAlign w:val="center"/>
          </w:tcPr>
          <w:p w14:paraId="23711690" w14:textId="4B8AB2CE" w:rsidR="00004829" w:rsidRDefault="00004829" w:rsidP="00004829">
            <w:pPr>
              <w:spacing w:after="0" w:line="240" w:lineRule="auto"/>
              <w:jc w:val="right"/>
              <w:rPr>
                <w:rFonts w:ascii="Noto Sans" w:hAnsi="Noto Sans" w:cs="Noto Sans"/>
                <w:color w:val="000000"/>
                <w:sz w:val="15"/>
                <w:szCs w:val="15"/>
              </w:rPr>
            </w:pPr>
            <w:r>
              <w:rPr>
                <w:rFonts w:ascii="Noto Sans" w:hAnsi="Noto Sans" w:cs="Noto Sans"/>
                <w:color w:val="000000"/>
                <w:sz w:val="15"/>
                <w:szCs w:val="15"/>
              </w:rPr>
              <w:t>0</w:t>
            </w:r>
          </w:p>
        </w:tc>
        <w:tc>
          <w:tcPr>
            <w:tcW w:w="1196" w:type="dxa"/>
            <w:tcBorders>
              <w:left w:val="nil"/>
              <w:right w:val="nil"/>
            </w:tcBorders>
            <w:vAlign w:val="center"/>
          </w:tcPr>
          <w:p w14:paraId="447B69D4" w14:textId="7D20BC10" w:rsidR="00004829" w:rsidRDefault="00004829" w:rsidP="00004829">
            <w:pPr>
              <w:spacing w:after="0" w:line="240" w:lineRule="auto"/>
              <w:jc w:val="right"/>
              <w:rPr>
                <w:rFonts w:ascii="Noto Sans" w:hAnsi="Noto Sans" w:cs="Noto Sans"/>
                <w:color w:val="000000"/>
                <w:sz w:val="15"/>
                <w:szCs w:val="15"/>
              </w:rPr>
            </w:pPr>
            <w:r>
              <w:rPr>
                <w:rFonts w:ascii="Noto Sans" w:hAnsi="Noto Sans" w:cs="Noto Sans"/>
                <w:color w:val="000000"/>
                <w:sz w:val="15"/>
                <w:szCs w:val="15"/>
              </w:rPr>
              <w:t>2,046</w:t>
            </w:r>
          </w:p>
        </w:tc>
        <w:tc>
          <w:tcPr>
            <w:tcW w:w="1759" w:type="dxa"/>
            <w:tcBorders>
              <w:left w:val="nil"/>
              <w:right w:val="nil"/>
            </w:tcBorders>
            <w:vAlign w:val="center"/>
          </w:tcPr>
          <w:p w14:paraId="4D97C9D9" w14:textId="68543DA9" w:rsidR="00004829" w:rsidRDefault="00004829" w:rsidP="00004829">
            <w:pPr>
              <w:spacing w:after="0" w:line="240" w:lineRule="auto"/>
              <w:jc w:val="right"/>
              <w:rPr>
                <w:rFonts w:ascii="Noto Sans" w:hAnsi="Noto Sans" w:cs="Noto Sans"/>
                <w:color w:val="000000"/>
                <w:sz w:val="15"/>
                <w:szCs w:val="15"/>
              </w:rPr>
            </w:pPr>
            <w:r>
              <w:rPr>
                <w:rFonts w:ascii="Noto Sans" w:hAnsi="Noto Sans" w:cs="Noto Sans"/>
                <w:color w:val="000000"/>
                <w:sz w:val="15"/>
                <w:szCs w:val="15"/>
              </w:rPr>
              <w:t>13,193,276,890.0</w:t>
            </w:r>
          </w:p>
        </w:tc>
        <w:tc>
          <w:tcPr>
            <w:tcW w:w="1217" w:type="dxa"/>
            <w:tcBorders>
              <w:left w:val="nil"/>
              <w:right w:val="nil"/>
            </w:tcBorders>
            <w:vAlign w:val="center"/>
          </w:tcPr>
          <w:p w14:paraId="53276FE2" w14:textId="6A7CDBF6" w:rsidR="00004829" w:rsidRDefault="00004829" w:rsidP="00004829">
            <w:pPr>
              <w:spacing w:after="0" w:line="240" w:lineRule="auto"/>
              <w:jc w:val="right"/>
              <w:rPr>
                <w:rFonts w:ascii="Noto Sans" w:hAnsi="Noto Sans" w:cs="Noto Sans"/>
                <w:color w:val="000000"/>
                <w:sz w:val="18"/>
                <w:szCs w:val="18"/>
              </w:rPr>
            </w:pPr>
            <w:r>
              <w:rPr>
                <w:rFonts w:ascii="Noto Sans" w:hAnsi="Noto Sans" w:cs="Noto Sans"/>
                <w:color w:val="000000"/>
                <w:sz w:val="15"/>
                <w:szCs w:val="15"/>
              </w:rPr>
              <w:t>0.0</w:t>
            </w:r>
          </w:p>
        </w:tc>
      </w:tr>
      <w:tr w:rsidR="00004829" w:rsidRPr="00AE492E" w14:paraId="7593B0DB" w14:textId="77777777" w:rsidTr="00A00DE9">
        <w:trPr>
          <w:trHeight w:val="364"/>
        </w:trPr>
        <w:tc>
          <w:tcPr>
            <w:tcW w:w="4156" w:type="dxa"/>
            <w:tcBorders>
              <w:left w:val="nil"/>
              <w:right w:val="nil"/>
            </w:tcBorders>
            <w:vAlign w:val="center"/>
          </w:tcPr>
          <w:p w14:paraId="2481371A" w14:textId="0AAF6E27" w:rsidR="00004829" w:rsidRPr="006516DF" w:rsidRDefault="00004829" w:rsidP="00004829">
            <w:pPr>
              <w:spacing w:after="0" w:line="240" w:lineRule="auto"/>
              <w:jc w:val="both"/>
              <w:rPr>
                <w:rFonts w:ascii="Noto Sans" w:hAnsi="Noto Sans" w:cs="Noto Sans"/>
                <w:b/>
                <w:bCs/>
                <w:color w:val="000000"/>
                <w:sz w:val="15"/>
                <w:szCs w:val="15"/>
              </w:rPr>
            </w:pPr>
            <w:r w:rsidRPr="006516DF">
              <w:rPr>
                <w:rFonts w:ascii="Noto Sans" w:hAnsi="Noto Sans" w:cs="Noto Sans"/>
                <w:b/>
                <w:bCs/>
                <w:color w:val="000000"/>
                <w:sz w:val="15"/>
                <w:szCs w:val="15"/>
              </w:rPr>
              <w:t>Total Juicios y Procedimientos de Responsabilidad Patrimonial</w:t>
            </w:r>
          </w:p>
        </w:tc>
        <w:tc>
          <w:tcPr>
            <w:tcW w:w="1139" w:type="dxa"/>
            <w:tcBorders>
              <w:left w:val="nil"/>
              <w:right w:val="nil"/>
            </w:tcBorders>
            <w:vAlign w:val="center"/>
          </w:tcPr>
          <w:p w14:paraId="0C2B9F04" w14:textId="44612458" w:rsidR="00004829" w:rsidRPr="0058501C" w:rsidRDefault="00004829" w:rsidP="00004829">
            <w:pPr>
              <w:spacing w:after="0" w:line="240" w:lineRule="auto"/>
              <w:jc w:val="right"/>
              <w:rPr>
                <w:rFonts w:ascii="Noto Sans" w:hAnsi="Noto Sans" w:cs="Noto Sans"/>
                <w:b/>
                <w:bCs/>
                <w:color w:val="000000"/>
                <w:sz w:val="15"/>
                <w:szCs w:val="15"/>
              </w:rPr>
            </w:pPr>
            <w:r>
              <w:rPr>
                <w:rFonts w:ascii="Noto Sans" w:hAnsi="Noto Sans" w:cs="Noto Sans"/>
                <w:b/>
                <w:bCs/>
                <w:color w:val="000000"/>
                <w:sz w:val="15"/>
                <w:szCs w:val="15"/>
              </w:rPr>
              <w:t>3,735</w:t>
            </w:r>
          </w:p>
        </w:tc>
        <w:tc>
          <w:tcPr>
            <w:tcW w:w="1447" w:type="dxa"/>
            <w:tcBorders>
              <w:left w:val="nil"/>
              <w:right w:val="nil"/>
            </w:tcBorders>
            <w:vAlign w:val="center"/>
          </w:tcPr>
          <w:p w14:paraId="00800345" w14:textId="13D38242" w:rsidR="00004829" w:rsidRPr="0058501C" w:rsidRDefault="00004829" w:rsidP="00004829">
            <w:pPr>
              <w:spacing w:after="0" w:line="240" w:lineRule="auto"/>
              <w:jc w:val="right"/>
              <w:rPr>
                <w:rFonts w:ascii="Noto Sans" w:hAnsi="Noto Sans" w:cs="Noto Sans"/>
                <w:b/>
                <w:bCs/>
                <w:color w:val="000000"/>
                <w:sz w:val="15"/>
                <w:szCs w:val="15"/>
              </w:rPr>
            </w:pPr>
            <w:r>
              <w:rPr>
                <w:rFonts w:ascii="Noto Sans" w:hAnsi="Noto Sans" w:cs="Noto Sans"/>
                <w:b/>
                <w:bCs/>
                <w:color w:val="000000"/>
                <w:sz w:val="15"/>
                <w:szCs w:val="15"/>
              </w:rPr>
              <w:t>0</w:t>
            </w:r>
          </w:p>
        </w:tc>
        <w:tc>
          <w:tcPr>
            <w:tcW w:w="1196" w:type="dxa"/>
            <w:tcBorders>
              <w:left w:val="nil"/>
              <w:right w:val="nil"/>
            </w:tcBorders>
            <w:vAlign w:val="center"/>
          </w:tcPr>
          <w:p w14:paraId="4A0A24FD" w14:textId="03F5F33D" w:rsidR="00004829" w:rsidRPr="0058501C" w:rsidRDefault="00004829" w:rsidP="00004829">
            <w:pPr>
              <w:spacing w:after="0" w:line="240" w:lineRule="auto"/>
              <w:jc w:val="right"/>
              <w:rPr>
                <w:rFonts w:ascii="Noto Sans" w:hAnsi="Noto Sans" w:cs="Noto Sans"/>
                <w:b/>
                <w:bCs/>
                <w:color w:val="000000"/>
                <w:sz w:val="15"/>
                <w:szCs w:val="15"/>
              </w:rPr>
            </w:pPr>
            <w:r>
              <w:rPr>
                <w:rFonts w:ascii="Noto Sans" w:hAnsi="Noto Sans" w:cs="Noto Sans"/>
                <w:b/>
                <w:bCs/>
                <w:color w:val="000000"/>
                <w:sz w:val="15"/>
                <w:szCs w:val="15"/>
              </w:rPr>
              <w:t>3,735</w:t>
            </w:r>
          </w:p>
        </w:tc>
        <w:tc>
          <w:tcPr>
            <w:tcW w:w="1759" w:type="dxa"/>
            <w:tcBorders>
              <w:left w:val="nil"/>
              <w:right w:val="nil"/>
            </w:tcBorders>
            <w:vAlign w:val="center"/>
          </w:tcPr>
          <w:p w14:paraId="0239DD39" w14:textId="2BD4D828" w:rsidR="00004829" w:rsidRPr="0058501C" w:rsidRDefault="00004829" w:rsidP="00004829">
            <w:pPr>
              <w:spacing w:after="0" w:line="240" w:lineRule="auto"/>
              <w:jc w:val="right"/>
              <w:rPr>
                <w:rFonts w:ascii="Noto Sans" w:hAnsi="Noto Sans" w:cs="Noto Sans"/>
                <w:b/>
                <w:bCs/>
                <w:color w:val="000000"/>
                <w:sz w:val="15"/>
                <w:szCs w:val="15"/>
              </w:rPr>
            </w:pPr>
            <w:r>
              <w:rPr>
                <w:rFonts w:ascii="Noto Sans" w:hAnsi="Noto Sans" w:cs="Noto Sans"/>
                <w:b/>
                <w:bCs/>
                <w:color w:val="000000"/>
                <w:sz w:val="15"/>
                <w:szCs w:val="15"/>
              </w:rPr>
              <w:t>23,407,863,835.0</w:t>
            </w:r>
          </w:p>
        </w:tc>
        <w:tc>
          <w:tcPr>
            <w:tcW w:w="1217" w:type="dxa"/>
            <w:tcBorders>
              <w:left w:val="nil"/>
              <w:right w:val="nil"/>
            </w:tcBorders>
            <w:vAlign w:val="center"/>
          </w:tcPr>
          <w:p w14:paraId="00E89473" w14:textId="77777777" w:rsidR="00004829" w:rsidRPr="00DF554C" w:rsidRDefault="00004829" w:rsidP="00004829">
            <w:pPr>
              <w:pStyle w:val="TEXTONORMAL"/>
              <w:tabs>
                <w:tab w:val="right" w:pos="4120"/>
              </w:tabs>
              <w:spacing w:after="0" w:line="240" w:lineRule="exact"/>
              <w:jc w:val="right"/>
              <w:rPr>
                <w:rFonts w:cs="Noto Sans"/>
                <w:color w:val="000000"/>
                <w:sz w:val="15"/>
                <w:szCs w:val="15"/>
              </w:rPr>
            </w:pPr>
            <w:r>
              <w:rPr>
                <w:rFonts w:cs="Noto Sans"/>
                <w:b/>
                <w:bCs/>
                <w:color w:val="000000"/>
                <w:sz w:val="15"/>
                <w:szCs w:val="15"/>
              </w:rPr>
              <w:t>0.0</w:t>
            </w:r>
          </w:p>
        </w:tc>
      </w:tr>
      <w:tr w:rsidR="00761FAF" w:rsidRPr="00AE492E" w14:paraId="1CF7BD03" w14:textId="77777777" w:rsidTr="009754E6">
        <w:trPr>
          <w:trHeight w:val="311"/>
        </w:trPr>
        <w:tc>
          <w:tcPr>
            <w:tcW w:w="10914" w:type="dxa"/>
            <w:gridSpan w:val="6"/>
            <w:tcBorders>
              <w:top w:val="single" w:sz="12" w:space="0" w:color="A6802D"/>
              <w:left w:val="nil"/>
              <w:bottom w:val="nil"/>
              <w:right w:val="nil"/>
            </w:tcBorders>
            <w:vAlign w:val="center"/>
            <w:hideMark/>
          </w:tcPr>
          <w:p w14:paraId="3DF4B16C" w14:textId="77777777" w:rsidR="00761FAF" w:rsidRDefault="00761FAF" w:rsidP="009754E6">
            <w:pPr>
              <w:spacing w:after="0" w:line="240" w:lineRule="auto"/>
              <w:jc w:val="both"/>
              <w:rPr>
                <w:rFonts w:ascii="Noto Sans" w:eastAsia="Times New Roman" w:hAnsi="Noto Sans" w:cs="Noto Sans"/>
                <w:bCs/>
                <w:color w:val="000000"/>
                <w:sz w:val="14"/>
                <w:szCs w:val="14"/>
                <w:lang w:eastAsia="es-MX"/>
              </w:rPr>
            </w:pPr>
            <w:r w:rsidRPr="00274555">
              <w:rPr>
                <w:rFonts w:ascii="Noto Sans" w:eastAsia="Times New Roman" w:hAnsi="Noto Sans" w:cs="Noto Sans"/>
                <w:bCs/>
                <w:color w:val="000000"/>
                <w:sz w:val="14"/>
                <w:szCs w:val="14"/>
                <w:lang w:eastAsia="es-MX"/>
              </w:rPr>
              <w:t>FUENTE: Instituto Mexicano del Seguro Social</w:t>
            </w:r>
          </w:p>
          <w:p w14:paraId="6F474A3B" w14:textId="77777777" w:rsidR="00761FAF" w:rsidRPr="00AE492E" w:rsidRDefault="00761FAF" w:rsidP="009754E6">
            <w:pPr>
              <w:spacing w:after="0" w:line="240" w:lineRule="auto"/>
              <w:jc w:val="both"/>
              <w:rPr>
                <w:rFonts w:ascii="Arial" w:eastAsia="Times New Roman" w:hAnsi="Arial" w:cs="Arial"/>
                <w:color w:val="000000"/>
                <w:sz w:val="14"/>
                <w:szCs w:val="14"/>
                <w:lang w:eastAsia="es-MX"/>
              </w:rPr>
            </w:pPr>
          </w:p>
        </w:tc>
      </w:tr>
    </w:tbl>
    <w:p w14:paraId="29CCFAD4" w14:textId="77777777" w:rsidR="00761FAF" w:rsidRPr="00A45AF5" w:rsidRDefault="00761FAF" w:rsidP="00A45AF5">
      <w:pPr>
        <w:pStyle w:val="TEXTONORMAL"/>
        <w:rPr>
          <w:rFonts w:cs="Noto Sans"/>
          <w:szCs w:val="18"/>
        </w:rPr>
      </w:pPr>
    </w:p>
    <w:p w14:paraId="567B209F" w14:textId="6DDCBCB5" w:rsidR="00AF50B2" w:rsidRPr="00A45AF5" w:rsidRDefault="00AF50B2" w:rsidP="00705028">
      <w:pPr>
        <w:pStyle w:val="TEXTONORMAL"/>
        <w:rPr>
          <w:rFonts w:cs="Noto Sans"/>
          <w:szCs w:val="18"/>
        </w:rPr>
      </w:pPr>
      <w:r w:rsidRPr="00A45AF5">
        <w:rPr>
          <w:rFonts w:cs="Noto Sans"/>
          <w:szCs w:val="18"/>
        </w:rPr>
        <w:t>Cabe mencionar que durante el periodo que se reporta se recibieron escritos de reclamación por responsabilidad patrimonial del Estado, en los cuales los reclamantes solicitaron montos de indemnización excesivos, que se encuentran fuera de los parámetros legales.</w:t>
      </w:r>
    </w:p>
    <w:p w14:paraId="4C9F698C" w14:textId="249EF034" w:rsidR="00AF50B2" w:rsidRDefault="00AF50B2" w:rsidP="00A45AF5">
      <w:pPr>
        <w:pStyle w:val="TEXTONORMAL"/>
        <w:rPr>
          <w:rFonts w:cs="Noto Sans"/>
          <w:szCs w:val="18"/>
        </w:rPr>
      </w:pPr>
      <w:r w:rsidRPr="00A45AF5">
        <w:rPr>
          <w:rFonts w:cs="Noto Sans"/>
          <w:szCs w:val="18"/>
        </w:rPr>
        <w:t xml:space="preserve">Por ello, el criterio que se determinó para considerar estos importes fue modificado a </w:t>
      </w:r>
      <w:r w:rsidR="00D23620">
        <w:rPr>
          <w:rFonts w:cs="Noto Sans"/>
          <w:szCs w:val="18"/>
        </w:rPr>
        <w:t>indeterminado</w:t>
      </w:r>
      <w:r w:rsidRPr="00A45AF5">
        <w:rPr>
          <w:rFonts w:cs="Noto Sans"/>
          <w:szCs w:val="18"/>
        </w:rPr>
        <w:t>, en virtud de que, si bien existe la posibilidad de que se dicte una sentencia en la que se determine procedente el pago de una indemnización en favor de los reclamantes; lo cierto es que previamente debe agotarse el procedimiento de responsabilidad patrimonial del Estado, por lo que, en la instancia de juicio contencioso, es nula la probabilidad de que se condene al Instituto a cantidades excesivas reclamadas en los escritos de reclamación.</w:t>
      </w:r>
    </w:p>
    <w:p w14:paraId="29B2FED7" w14:textId="31218449" w:rsidR="00501E9D" w:rsidRPr="00734FDA" w:rsidRDefault="00705028" w:rsidP="00501E9D">
      <w:pPr>
        <w:pStyle w:val="TEXTONORMAL"/>
        <w:numPr>
          <w:ilvl w:val="0"/>
          <w:numId w:val="123"/>
        </w:numPr>
        <w:spacing w:before="240"/>
        <w:ind w:left="714" w:hanging="357"/>
        <w:rPr>
          <w:b/>
          <w:szCs w:val="18"/>
        </w:rPr>
      </w:pPr>
      <w:r>
        <w:rPr>
          <w:b/>
          <w:szCs w:val="18"/>
        </w:rPr>
        <w:t xml:space="preserve">C. </w:t>
      </w:r>
      <w:r w:rsidR="00501E9D" w:rsidRPr="00734FDA">
        <w:rPr>
          <w:b/>
          <w:szCs w:val="18"/>
        </w:rPr>
        <w:t xml:space="preserve">JUICIOS CIVILES Y MERCANTILES </w:t>
      </w:r>
    </w:p>
    <w:p w14:paraId="52E74B6F" w14:textId="77777777" w:rsidR="00501E9D" w:rsidRPr="00A45AF5" w:rsidRDefault="00501E9D" w:rsidP="00501E9D">
      <w:pPr>
        <w:pStyle w:val="TEXTONORMAL"/>
        <w:rPr>
          <w:rFonts w:cs="Noto Sans"/>
          <w:szCs w:val="18"/>
        </w:rPr>
      </w:pPr>
      <w:r w:rsidRPr="00A45AF5">
        <w:rPr>
          <w:rFonts w:cs="Noto Sans"/>
          <w:szCs w:val="18"/>
        </w:rPr>
        <w:t>En este apartado se incluyen los juicios civiles en los que el IMSS es demandado derivado de controversias vinculadas con temas de adquisición de bienes o servicios, obra pública, responsabilidad civil, entre otras causas y en los que, de dictarse una sentencia contraria a los intereses del Instituto, este tendría que afrontar obligaciones de pago.</w:t>
      </w:r>
    </w:p>
    <w:p w14:paraId="0E45B1B0" w14:textId="77777777" w:rsidR="00501E9D" w:rsidRPr="009E65AD" w:rsidRDefault="00501E9D" w:rsidP="00501E9D">
      <w:pPr>
        <w:pStyle w:val="Textoindependiente"/>
        <w:spacing w:line="276" w:lineRule="auto"/>
        <w:contextualSpacing/>
        <w:jc w:val="both"/>
        <w:rPr>
          <w:rFonts w:ascii="Montserrat" w:hAnsi="Montserrat" w:cs="Arial"/>
          <w:iCs/>
          <w:color w:val="auto"/>
          <w:sz w:val="18"/>
          <w:szCs w:val="18"/>
          <w:lang w:val="es-ES"/>
        </w:rPr>
      </w:pPr>
    </w:p>
    <w:tbl>
      <w:tblPr>
        <w:tblW w:w="0" w:type="auto"/>
        <w:jc w:val="center"/>
        <w:tblCellMar>
          <w:left w:w="70" w:type="dxa"/>
          <w:right w:w="70" w:type="dxa"/>
        </w:tblCellMar>
        <w:tblLook w:val="0480" w:firstRow="0" w:lastRow="0" w:firstColumn="1" w:lastColumn="0" w:noHBand="0" w:noVBand="1"/>
      </w:tblPr>
      <w:tblGrid>
        <w:gridCol w:w="4620"/>
        <w:gridCol w:w="1020"/>
        <w:gridCol w:w="1419"/>
        <w:gridCol w:w="1363"/>
        <w:gridCol w:w="1423"/>
        <w:gridCol w:w="927"/>
        <w:gridCol w:w="157"/>
      </w:tblGrid>
      <w:tr w:rsidR="00501E9D" w:rsidRPr="005946C5" w14:paraId="66B16EE8" w14:textId="77777777" w:rsidTr="00EF560A">
        <w:trPr>
          <w:trHeight w:val="83"/>
          <w:jc w:val="center"/>
        </w:trPr>
        <w:tc>
          <w:tcPr>
            <w:tcW w:w="4620" w:type="dxa"/>
            <w:vMerge w:val="restart"/>
            <w:tcBorders>
              <w:top w:val="double" w:sz="12" w:space="0" w:color="A6802D"/>
              <w:left w:val="nil"/>
              <w:bottom w:val="double" w:sz="6" w:space="0" w:color="808080"/>
              <w:right w:val="single" w:sz="12" w:space="0" w:color="FFFFFF"/>
            </w:tcBorders>
            <w:shd w:val="clear" w:color="auto" w:fill="A6802D"/>
            <w:vAlign w:val="center"/>
            <w:hideMark/>
          </w:tcPr>
          <w:p w14:paraId="22BE6C54" w14:textId="77777777" w:rsidR="00501E9D" w:rsidRPr="008E629A" w:rsidRDefault="00501E9D" w:rsidP="00EF560A">
            <w:pPr>
              <w:spacing w:after="0" w:line="240" w:lineRule="exact"/>
              <w:jc w:val="center"/>
              <w:rPr>
                <w:rFonts w:ascii="Noto Sans" w:eastAsia="Times New Roman" w:hAnsi="Noto Sans" w:cs="Noto Sans"/>
                <w:b/>
                <w:bCs/>
                <w:color w:val="FFFFFF"/>
                <w:sz w:val="16"/>
                <w:szCs w:val="16"/>
                <w:lang w:eastAsia="es-MX"/>
              </w:rPr>
            </w:pPr>
            <w:r>
              <w:rPr>
                <w:rFonts w:ascii="Noto Sans" w:eastAsia="Times New Roman" w:hAnsi="Noto Sans" w:cs="Noto Sans"/>
                <w:b/>
                <w:bCs/>
                <w:color w:val="FFFFFF"/>
                <w:sz w:val="16"/>
                <w:szCs w:val="16"/>
                <w:lang w:eastAsia="es-MX"/>
              </w:rPr>
              <w:t>Tipo de Juicio</w:t>
            </w:r>
          </w:p>
        </w:tc>
        <w:tc>
          <w:tcPr>
            <w:tcW w:w="1020" w:type="dxa"/>
            <w:vMerge w:val="restart"/>
            <w:tcBorders>
              <w:top w:val="double" w:sz="12" w:space="0" w:color="A6802D"/>
              <w:left w:val="nil"/>
              <w:right w:val="single" w:sz="12" w:space="0" w:color="FFFFFF" w:themeColor="background1"/>
            </w:tcBorders>
            <w:shd w:val="clear" w:color="auto" w:fill="A6802D"/>
            <w:vAlign w:val="center"/>
            <w:hideMark/>
          </w:tcPr>
          <w:p w14:paraId="7E4E9F9D" w14:textId="77777777" w:rsidR="00501E9D" w:rsidRPr="008E629A" w:rsidRDefault="00501E9D" w:rsidP="00EF560A">
            <w:pPr>
              <w:spacing w:after="0" w:line="240" w:lineRule="exact"/>
              <w:jc w:val="center"/>
              <w:rPr>
                <w:rFonts w:ascii="Noto Sans" w:eastAsia="Times New Roman" w:hAnsi="Noto Sans" w:cs="Noto Sans"/>
                <w:b/>
                <w:bCs/>
                <w:color w:val="FFFFFF"/>
                <w:sz w:val="16"/>
                <w:szCs w:val="16"/>
                <w:lang w:eastAsia="es-MX"/>
              </w:rPr>
            </w:pPr>
            <w:r>
              <w:rPr>
                <w:rFonts w:ascii="Noto Sans" w:eastAsia="Times New Roman" w:hAnsi="Noto Sans" w:cs="Noto Sans"/>
                <w:b/>
                <w:bCs/>
                <w:color w:val="FFFFFF"/>
                <w:sz w:val="16"/>
                <w:szCs w:val="16"/>
                <w:lang w:eastAsia="es-MX"/>
              </w:rPr>
              <w:t>Cantidad</w:t>
            </w:r>
          </w:p>
        </w:tc>
        <w:tc>
          <w:tcPr>
            <w:tcW w:w="2782" w:type="dxa"/>
            <w:gridSpan w:val="2"/>
            <w:tcBorders>
              <w:top w:val="double" w:sz="12" w:space="0" w:color="A6802D"/>
              <w:left w:val="single" w:sz="12" w:space="0" w:color="FFFFFF" w:themeColor="background1"/>
              <w:bottom w:val="single" w:sz="12" w:space="0" w:color="FFFFFF"/>
              <w:right w:val="single" w:sz="12" w:space="0" w:color="FFFFFF" w:themeColor="background1"/>
            </w:tcBorders>
            <w:shd w:val="clear" w:color="auto" w:fill="A6802D"/>
            <w:vAlign w:val="center"/>
          </w:tcPr>
          <w:p w14:paraId="294E46B8" w14:textId="77777777" w:rsidR="00501E9D" w:rsidRPr="008E629A" w:rsidRDefault="00501E9D" w:rsidP="00EF560A">
            <w:pPr>
              <w:spacing w:after="0" w:line="240" w:lineRule="exact"/>
              <w:jc w:val="center"/>
              <w:rPr>
                <w:rFonts w:ascii="Noto Sans" w:eastAsia="Times New Roman" w:hAnsi="Noto Sans" w:cs="Noto Sans"/>
                <w:b/>
                <w:bCs/>
                <w:color w:val="FFFFFF"/>
                <w:sz w:val="16"/>
                <w:szCs w:val="16"/>
                <w:lang w:eastAsia="es-MX"/>
              </w:rPr>
            </w:pPr>
            <w:r>
              <w:rPr>
                <w:rFonts w:ascii="Noto Sans" w:eastAsia="Times New Roman" w:hAnsi="Noto Sans" w:cs="Noto Sans"/>
                <w:b/>
                <w:bCs/>
                <w:color w:val="FFFFFF"/>
                <w:sz w:val="16"/>
                <w:szCs w:val="16"/>
                <w:lang w:eastAsia="es-MX"/>
              </w:rPr>
              <w:t>Número de juicios</w:t>
            </w:r>
          </w:p>
        </w:tc>
        <w:tc>
          <w:tcPr>
            <w:tcW w:w="2507" w:type="dxa"/>
            <w:gridSpan w:val="3"/>
            <w:tcBorders>
              <w:top w:val="double" w:sz="12" w:space="0" w:color="A6802D"/>
              <w:left w:val="single" w:sz="12" w:space="0" w:color="FFFFFF" w:themeColor="background1"/>
              <w:bottom w:val="single" w:sz="12" w:space="0" w:color="FFFFFF"/>
            </w:tcBorders>
            <w:shd w:val="clear" w:color="auto" w:fill="A6802D"/>
            <w:vAlign w:val="center"/>
          </w:tcPr>
          <w:p w14:paraId="3AFBBDE9" w14:textId="77777777" w:rsidR="00501E9D" w:rsidRPr="008E629A" w:rsidRDefault="00501E9D" w:rsidP="00EF560A">
            <w:pPr>
              <w:spacing w:after="0" w:line="240" w:lineRule="exact"/>
              <w:jc w:val="center"/>
              <w:rPr>
                <w:rFonts w:ascii="Noto Sans" w:eastAsia="Times New Roman" w:hAnsi="Noto Sans" w:cs="Noto Sans"/>
                <w:b/>
                <w:bCs/>
                <w:color w:val="FFFFFF"/>
                <w:sz w:val="16"/>
                <w:szCs w:val="16"/>
                <w:lang w:eastAsia="es-MX"/>
              </w:rPr>
            </w:pPr>
            <w:r>
              <w:rPr>
                <w:rFonts w:ascii="Noto Sans" w:eastAsia="Times New Roman" w:hAnsi="Noto Sans" w:cs="Noto Sans"/>
                <w:b/>
                <w:bCs/>
                <w:color w:val="FFFFFF"/>
                <w:sz w:val="16"/>
                <w:szCs w:val="16"/>
                <w:lang w:eastAsia="es-MX"/>
              </w:rPr>
              <w:t xml:space="preserve">Importe </w:t>
            </w:r>
          </w:p>
        </w:tc>
      </w:tr>
      <w:tr w:rsidR="00501E9D" w:rsidRPr="005946C5" w14:paraId="3371421F" w14:textId="77777777" w:rsidTr="00EF560A">
        <w:trPr>
          <w:trHeight w:val="28"/>
          <w:jc w:val="center"/>
        </w:trPr>
        <w:tc>
          <w:tcPr>
            <w:tcW w:w="4620" w:type="dxa"/>
            <w:vMerge/>
            <w:tcBorders>
              <w:top w:val="single" w:sz="12" w:space="0" w:color="808080"/>
              <w:left w:val="nil"/>
              <w:bottom w:val="triple" w:sz="12" w:space="0" w:color="A6802D"/>
              <w:right w:val="single" w:sz="12" w:space="0" w:color="FFFFFF"/>
            </w:tcBorders>
            <w:shd w:val="clear" w:color="auto" w:fill="A6802D"/>
            <w:vAlign w:val="center"/>
            <w:hideMark/>
          </w:tcPr>
          <w:p w14:paraId="3FF89D43" w14:textId="77777777" w:rsidR="00501E9D" w:rsidRPr="008E629A" w:rsidRDefault="00501E9D" w:rsidP="00EF560A">
            <w:pPr>
              <w:spacing w:after="0" w:line="240" w:lineRule="exact"/>
              <w:jc w:val="center"/>
              <w:rPr>
                <w:rFonts w:ascii="Noto Sans" w:eastAsia="Times New Roman" w:hAnsi="Noto Sans" w:cs="Noto Sans"/>
                <w:b/>
                <w:bCs/>
                <w:color w:val="FFFFFF"/>
                <w:sz w:val="16"/>
                <w:szCs w:val="16"/>
                <w:lang w:eastAsia="es-MX"/>
              </w:rPr>
            </w:pPr>
          </w:p>
        </w:tc>
        <w:tc>
          <w:tcPr>
            <w:tcW w:w="1020" w:type="dxa"/>
            <w:vMerge/>
            <w:tcBorders>
              <w:left w:val="nil"/>
              <w:bottom w:val="triple" w:sz="12" w:space="0" w:color="A6802D"/>
              <w:right w:val="single" w:sz="12" w:space="0" w:color="FFFFFF" w:themeColor="background1"/>
            </w:tcBorders>
            <w:shd w:val="clear" w:color="auto" w:fill="A6802D"/>
            <w:vAlign w:val="center"/>
          </w:tcPr>
          <w:p w14:paraId="3FB5EB28" w14:textId="77777777" w:rsidR="00501E9D" w:rsidRPr="008E629A" w:rsidRDefault="00501E9D" w:rsidP="00EF560A">
            <w:pPr>
              <w:spacing w:after="0" w:line="240" w:lineRule="exact"/>
              <w:jc w:val="center"/>
              <w:rPr>
                <w:rFonts w:ascii="Noto Sans" w:eastAsia="Times New Roman" w:hAnsi="Noto Sans" w:cs="Noto Sans"/>
                <w:b/>
                <w:bCs/>
                <w:color w:val="FFFFFF"/>
                <w:sz w:val="16"/>
                <w:szCs w:val="16"/>
                <w:lang w:eastAsia="es-MX"/>
              </w:rPr>
            </w:pPr>
          </w:p>
        </w:tc>
        <w:tc>
          <w:tcPr>
            <w:tcW w:w="1419" w:type="dxa"/>
            <w:tcBorders>
              <w:top w:val="nil"/>
              <w:left w:val="single" w:sz="12" w:space="0" w:color="FFFFFF" w:themeColor="background1"/>
              <w:bottom w:val="triple" w:sz="12" w:space="0" w:color="A6802D"/>
              <w:right w:val="single" w:sz="12" w:space="0" w:color="FFFFFF" w:themeColor="background1"/>
            </w:tcBorders>
            <w:shd w:val="clear" w:color="auto" w:fill="A6802D"/>
            <w:vAlign w:val="center"/>
          </w:tcPr>
          <w:p w14:paraId="410B32E0" w14:textId="77777777" w:rsidR="00501E9D" w:rsidRPr="008E629A" w:rsidRDefault="00501E9D" w:rsidP="00EF560A">
            <w:pPr>
              <w:spacing w:after="0" w:line="240" w:lineRule="exact"/>
              <w:jc w:val="center"/>
              <w:rPr>
                <w:rFonts w:ascii="Noto Sans" w:eastAsia="Times New Roman" w:hAnsi="Noto Sans" w:cs="Noto Sans"/>
                <w:b/>
                <w:bCs/>
                <w:color w:val="FFFFFF"/>
                <w:sz w:val="16"/>
                <w:szCs w:val="16"/>
                <w:lang w:eastAsia="es-MX"/>
              </w:rPr>
            </w:pPr>
            <w:r>
              <w:rPr>
                <w:rFonts w:ascii="Noto Sans" w:eastAsia="Times New Roman" w:hAnsi="Noto Sans" w:cs="Noto Sans"/>
                <w:b/>
                <w:bCs/>
                <w:color w:val="FFFFFF"/>
                <w:sz w:val="16"/>
                <w:szCs w:val="16"/>
                <w:lang w:eastAsia="es-MX"/>
              </w:rPr>
              <w:t>Sin monto estimado, aproximado o determinado</w:t>
            </w:r>
          </w:p>
        </w:tc>
        <w:tc>
          <w:tcPr>
            <w:tcW w:w="1363" w:type="dxa"/>
            <w:tcBorders>
              <w:top w:val="nil"/>
              <w:left w:val="single" w:sz="12" w:space="0" w:color="FFFFFF" w:themeColor="background1"/>
              <w:bottom w:val="triple" w:sz="12" w:space="0" w:color="A6802D"/>
              <w:right w:val="single" w:sz="12" w:space="0" w:color="FFFFFF" w:themeColor="background1"/>
            </w:tcBorders>
            <w:shd w:val="clear" w:color="auto" w:fill="A6802D"/>
            <w:vAlign w:val="center"/>
          </w:tcPr>
          <w:p w14:paraId="65AB90F1" w14:textId="77777777" w:rsidR="00501E9D" w:rsidRPr="008E629A" w:rsidRDefault="00501E9D" w:rsidP="00EF560A">
            <w:pPr>
              <w:spacing w:after="0" w:line="240" w:lineRule="exact"/>
              <w:jc w:val="center"/>
              <w:rPr>
                <w:rFonts w:ascii="Noto Sans" w:eastAsia="Times New Roman" w:hAnsi="Noto Sans" w:cs="Noto Sans"/>
                <w:b/>
                <w:bCs/>
                <w:color w:val="FFFFFF"/>
                <w:sz w:val="16"/>
                <w:szCs w:val="16"/>
                <w:lang w:eastAsia="es-MX"/>
              </w:rPr>
            </w:pPr>
            <w:r>
              <w:rPr>
                <w:rFonts w:ascii="Noto Sans" w:eastAsia="Times New Roman" w:hAnsi="Noto Sans" w:cs="Noto Sans"/>
                <w:b/>
                <w:bCs/>
                <w:color w:val="FFFFFF"/>
                <w:sz w:val="16"/>
                <w:szCs w:val="16"/>
                <w:lang w:eastAsia="es-MX"/>
              </w:rPr>
              <w:t xml:space="preserve">Monto estimado, aproximado o determinado </w:t>
            </w:r>
          </w:p>
        </w:tc>
        <w:tc>
          <w:tcPr>
            <w:tcW w:w="1423" w:type="dxa"/>
            <w:tcBorders>
              <w:top w:val="nil"/>
              <w:left w:val="single" w:sz="12" w:space="0" w:color="FFFFFF" w:themeColor="background1"/>
              <w:bottom w:val="triple" w:sz="12" w:space="0" w:color="A6802D"/>
              <w:right w:val="single" w:sz="12" w:space="0" w:color="FFFFFF" w:themeColor="background1"/>
            </w:tcBorders>
            <w:shd w:val="clear" w:color="auto" w:fill="A6802D"/>
            <w:vAlign w:val="center"/>
          </w:tcPr>
          <w:p w14:paraId="01E45807" w14:textId="77777777" w:rsidR="00501E9D" w:rsidRPr="008E629A" w:rsidRDefault="00501E9D" w:rsidP="00EF560A">
            <w:pPr>
              <w:spacing w:after="0" w:line="240" w:lineRule="exact"/>
              <w:jc w:val="center"/>
              <w:rPr>
                <w:rFonts w:ascii="Noto Sans" w:eastAsia="Times New Roman" w:hAnsi="Noto Sans" w:cs="Noto Sans"/>
                <w:b/>
                <w:bCs/>
                <w:color w:val="FFFFFF"/>
                <w:sz w:val="16"/>
                <w:szCs w:val="16"/>
                <w:lang w:eastAsia="es-MX"/>
              </w:rPr>
            </w:pPr>
            <w:r>
              <w:rPr>
                <w:rFonts w:ascii="Noto Sans" w:eastAsia="Times New Roman" w:hAnsi="Noto Sans" w:cs="Noto Sans"/>
                <w:b/>
                <w:bCs/>
                <w:color w:val="FFFFFF"/>
                <w:sz w:val="16"/>
                <w:szCs w:val="16"/>
                <w:lang w:eastAsia="es-MX"/>
              </w:rPr>
              <w:t>Moneda Nacional</w:t>
            </w:r>
          </w:p>
        </w:tc>
        <w:tc>
          <w:tcPr>
            <w:tcW w:w="1084" w:type="dxa"/>
            <w:gridSpan w:val="2"/>
            <w:tcBorders>
              <w:top w:val="nil"/>
              <w:left w:val="single" w:sz="12" w:space="0" w:color="FFFFFF" w:themeColor="background1"/>
              <w:bottom w:val="triple" w:sz="12" w:space="0" w:color="A6802D"/>
            </w:tcBorders>
            <w:shd w:val="clear" w:color="auto" w:fill="A6802D"/>
            <w:vAlign w:val="center"/>
          </w:tcPr>
          <w:p w14:paraId="3011BC4A" w14:textId="77777777" w:rsidR="00501E9D" w:rsidRPr="008E629A" w:rsidRDefault="00501E9D" w:rsidP="00EF560A">
            <w:pPr>
              <w:spacing w:after="0" w:line="240" w:lineRule="exact"/>
              <w:jc w:val="center"/>
              <w:rPr>
                <w:rFonts w:ascii="Noto Sans" w:eastAsia="Times New Roman" w:hAnsi="Noto Sans" w:cs="Noto Sans"/>
                <w:b/>
                <w:bCs/>
                <w:color w:val="FFFFFF"/>
                <w:sz w:val="16"/>
                <w:szCs w:val="16"/>
                <w:lang w:eastAsia="es-MX"/>
              </w:rPr>
            </w:pPr>
            <w:r>
              <w:rPr>
                <w:rFonts w:ascii="Noto Sans" w:eastAsia="Times New Roman" w:hAnsi="Noto Sans" w:cs="Noto Sans"/>
                <w:b/>
                <w:bCs/>
                <w:color w:val="FFFFFF"/>
                <w:sz w:val="16"/>
                <w:szCs w:val="16"/>
                <w:lang w:eastAsia="es-MX"/>
              </w:rPr>
              <w:t xml:space="preserve">Moneda Extranjera </w:t>
            </w:r>
          </w:p>
        </w:tc>
      </w:tr>
      <w:tr w:rsidR="008409B1" w:rsidRPr="00AF50B2" w14:paraId="37C25177" w14:textId="77777777" w:rsidTr="00EF560A">
        <w:trPr>
          <w:trHeight w:val="397"/>
          <w:jc w:val="center"/>
        </w:trPr>
        <w:tc>
          <w:tcPr>
            <w:tcW w:w="4620" w:type="dxa"/>
            <w:tcBorders>
              <w:top w:val="nil"/>
              <w:left w:val="nil"/>
              <w:bottom w:val="single" w:sz="12" w:space="0" w:color="A6802D"/>
              <w:right w:val="nil"/>
            </w:tcBorders>
            <w:shd w:val="clear" w:color="000000" w:fill="F2F2F2"/>
            <w:vAlign w:val="center"/>
          </w:tcPr>
          <w:p w14:paraId="1B026493" w14:textId="610996F7" w:rsidR="008409B1" w:rsidRPr="00791D73" w:rsidRDefault="008409B1" w:rsidP="008409B1">
            <w:pPr>
              <w:pStyle w:val="TEXTONORMAL"/>
              <w:tabs>
                <w:tab w:val="right" w:pos="4120"/>
              </w:tabs>
              <w:spacing w:after="0" w:line="240" w:lineRule="exact"/>
              <w:rPr>
                <w:bCs/>
                <w:sz w:val="15"/>
                <w:szCs w:val="15"/>
              </w:rPr>
            </w:pPr>
            <w:r>
              <w:rPr>
                <w:rFonts w:cs="Noto Sans"/>
                <w:color w:val="000000"/>
                <w:sz w:val="15"/>
                <w:szCs w:val="15"/>
              </w:rPr>
              <w:t>Juicios Civiles y Mercantiles</w:t>
            </w:r>
          </w:p>
        </w:tc>
        <w:tc>
          <w:tcPr>
            <w:tcW w:w="1020" w:type="dxa"/>
            <w:tcBorders>
              <w:top w:val="nil"/>
              <w:left w:val="nil"/>
              <w:bottom w:val="single" w:sz="12" w:space="0" w:color="A6802D"/>
              <w:right w:val="nil"/>
            </w:tcBorders>
            <w:shd w:val="clear" w:color="000000" w:fill="F2F2F2"/>
            <w:vAlign w:val="center"/>
          </w:tcPr>
          <w:p w14:paraId="45D90F8D" w14:textId="7F20F0DC" w:rsidR="008409B1" w:rsidRPr="008409B1" w:rsidRDefault="008409B1" w:rsidP="008409B1">
            <w:pPr>
              <w:spacing w:after="0" w:line="240" w:lineRule="auto"/>
              <w:jc w:val="right"/>
              <w:rPr>
                <w:rFonts w:ascii="Noto Sans" w:hAnsi="Noto Sans" w:cs="Noto Sans"/>
                <w:color w:val="000000"/>
                <w:sz w:val="15"/>
                <w:szCs w:val="15"/>
              </w:rPr>
            </w:pPr>
            <w:r w:rsidRPr="008409B1">
              <w:rPr>
                <w:rFonts w:ascii="Noto Sans" w:hAnsi="Noto Sans" w:cs="Noto Sans"/>
                <w:color w:val="000000"/>
                <w:sz w:val="15"/>
                <w:szCs w:val="15"/>
              </w:rPr>
              <w:t>2,252</w:t>
            </w:r>
          </w:p>
        </w:tc>
        <w:tc>
          <w:tcPr>
            <w:tcW w:w="1419" w:type="dxa"/>
            <w:tcBorders>
              <w:top w:val="nil"/>
              <w:left w:val="nil"/>
              <w:bottom w:val="single" w:sz="12" w:space="0" w:color="A6802D"/>
              <w:right w:val="nil"/>
            </w:tcBorders>
            <w:shd w:val="clear" w:color="000000" w:fill="F2F2F2"/>
            <w:vAlign w:val="center"/>
          </w:tcPr>
          <w:p w14:paraId="33367E3F" w14:textId="7C8AB73F" w:rsidR="008409B1" w:rsidRPr="008409B1" w:rsidRDefault="008409B1" w:rsidP="008409B1">
            <w:pPr>
              <w:spacing w:after="0" w:line="240" w:lineRule="auto"/>
              <w:jc w:val="right"/>
              <w:rPr>
                <w:rFonts w:ascii="Noto Sans" w:hAnsi="Noto Sans" w:cs="Noto Sans"/>
                <w:color w:val="000000"/>
                <w:sz w:val="15"/>
                <w:szCs w:val="15"/>
              </w:rPr>
            </w:pPr>
            <w:r w:rsidRPr="008409B1">
              <w:rPr>
                <w:rFonts w:ascii="Noto Sans" w:hAnsi="Noto Sans" w:cs="Noto Sans"/>
                <w:color w:val="000000"/>
                <w:sz w:val="15"/>
                <w:szCs w:val="15"/>
              </w:rPr>
              <w:t>1,132</w:t>
            </w:r>
          </w:p>
        </w:tc>
        <w:tc>
          <w:tcPr>
            <w:tcW w:w="1363" w:type="dxa"/>
            <w:tcBorders>
              <w:top w:val="nil"/>
              <w:left w:val="nil"/>
              <w:bottom w:val="single" w:sz="12" w:space="0" w:color="A6802D"/>
              <w:right w:val="nil"/>
            </w:tcBorders>
            <w:shd w:val="clear" w:color="000000" w:fill="F2F2F2"/>
            <w:vAlign w:val="center"/>
          </w:tcPr>
          <w:p w14:paraId="4C96118D" w14:textId="7E95479E" w:rsidR="008409B1" w:rsidRPr="008409B1" w:rsidRDefault="008409B1" w:rsidP="008409B1">
            <w:pPr>
              <w:spacing w:after="0" w:line="240" w:lineRule="auto"/>
              <w:jc w:val="right"/>
              <w:rPr>
                <w:rFonts w:ascii="Noto Sans" w:hAnsi="Noto Sans" w:cs="Noto Sans"/>
                <w:color w:val="000000"/>
                <w:sz w:val="15"/>
                <w:szCs w:val="15"/>
              </w:rPr>
            </w:pPr>
            <w:r w:rsidRPr="008409B1">
              <w:rPr>
                <w:rFonts w:ascii="Noto Sans" w:hAnsi="Noto Sans" w:cs="Noto Sans"/>
                <w:color w:val="000000"/>
                <w:sz w:val="15"/>
                <w:szCs w:val="15"/>
              </w:rPr>
              <w:t>1,120</w:t>
            </w:r>
          </w:p>
        </w:tc>
        <w:tc>
          <w:tcPr>
            <w:tcW w:w="1423" w:type="dxa"/>
            <w:tcBorders>
              <w:top w:val="nil"/>
              <w:left w:val="nil"/>
              <w:bottom w:val="single" w:sz="12" w:space="0" w:color="A6802D"/>
              <w:right w:val="nil"/>
            </w:tcBorders>
            <w:shd w:val="clear" w:color="000000" w:fill="F2F2F2"/>
            <w:vAlign w:val="center"/>
          </w:tcPr>
          <w:p w14:paraId="342C1FD2" w14:textId="7B70F5EE" w:rsidR="008409B1" w:rsidRPr="008409B1" w:rsidRDefault="008409B1" w:rsidP="008409B1">
            <w:pPr>
              <w:spacing w:after="0" w:line="240" w:lineRule="auto"/>
              <w:jc w:val="right"/>
              <w:rPr>
                <w:rFonts w:ascii="Noto Sans" w:hAnsi="Noto Sans" w:cs="Noto Sans"/>
                <w:color w:val="000000"/>
                <w:sz w:val="15"/>
                <w:szCs w:val="15"/>
              </w:rPr>
            </w:pPr>
            <w:r w:rsidRPr="008409B1">
              <w:rPr>
                <w:rFonts w:ascii="Noto Sans" w:hAnsi="Noto Sans" w:cs="Noto Sans"/>
                <w:color w:val="000000"/>
                <w:sz w:val="15"/>
                <w:szCs w:val="15"/>
              </w:rPr>
              <w:t>2,669,363,251.0</w:t>
            </w:r>
          </w:p>
        </w:tc>
        <w:tc>
          <w:tcPr>
            <w:tcW w:w="1084" w:type="dxa"/>
            <w:gridSpan w:val="2"/>
            <w:tcBorders>
              <w:top w:val="nil"/>
              <w:left w:val="nil"/>
              <w:bottom w:val="single" w:sz="12" w:space="0" w:color="A6802D"/>
              <w:right w:val="nil"/>
            </w:tcBorders>
            <w:shd w:val="clear" w:color="000000" w:fill="F2F2F2"/>
            <w:vAlign w:val="center"/>
          </w:tcPr>
          <w:p w14:paraId="1BCD8DB6" w14:textId="0D21C420" w:rsidR="008409B1" w:rsidRPr="00544841" w:rsidRDefault="008409B1" w:rsidP="008409B1">
            <w:pPr>
              <w:pStyle w:val="TEXTONORMAL"/>
              <w:tabs>
                <w:tab w:val="right" w:pos="4120"/>
              </w:tabs>
              <w:spacing w:after="0" w:line="240" w:lineRule="exact"/>
              <w:jc w:val="right"/>
              <w:rPr>
                <w:bCs/>
                <w:sz w:val="15"/>
                <w:szCs w:val="15"/>
              </w:rPr>
            </w:pPr>
            <w:r w:rsidRPr="00544841">
              <w:rPr>
                <w:rFonts w:cs="Noto Sans"/>
                <w:color w:val="000000"/>
                <w:sz w:val="15"/>
                <w:szCs w:val="15"/>
              </w:rPr>
              <w:t>0</w:t>
            </w:r>
            <w:r>
              <w:rPr>
                <w:rFonts w:cs="Noto Sans"/>
                <w:color w:val="000000"/>
                <w:sz w:val="15"/>
                <w:szCs w:val="15"/>
              </w:rPr>
              <w:t>.0</w:t>
            </w:r>
          </w:p>
        </w:tc>
      </w:tr>
      <w:tr w:rsidR="00501E9D" w:rsidRPr="00274555" w14:paraId="2D62E92C" w14:textId="77777777" w:rsidTr="00EF560A">
        <w:trPr>
          <w:gridAfter w:val="1"/>
          <w:wAfter w:w="157" w:type="dxa"/>
          <w:trHeight w:val="226"/>
          <w:jc w:val="center"/>
        </w:trPr>
        <w:tc>
          <w:tcPr>
            <w:tcW w:w="10772" w:type="dxa"/>
            <w:gridSpan w:val="6"/>
            <w:tcBorders>
              <w:top w:val="single" w:sz="12" w:space="0" w:color="A6802D"/>
              <w:left w:val="nil"/>
              <w:right w:val="nil"/>
            </w:tcBorders>
            <w:vAlign w:val="center"/>
          </w:tcPr>
          <w:p w14:paraId="34BC0D9C" w14:textId="77777777" w:rsidR="00501E9D" w:rsidRPr="00274555" w:rsidRDefault="00501E9D" w:rsidP="00EF560A">
            <w:pPr>
              <w:spacing w:after="0" w:line="240" w:lineRule="auto"/>
              <w:jc w:val="both"/>
              <w:rPr>
                <w:rFonts w:ascii="Noto Sans" w:eastAsia="Times New Roman" w:hAnsi="Noto Sans" w:cs="Noto Sans"/>
                <w:b/>
                <w:bCs/>
                <w:color w:val="000000"/>
                <w:sz w:val="14"/>
                <w:szCs w:val="14"/>
                <w:lang w:eastAsia="es-MX"/>
              </w:rPr>
            </w:pPr>
            <w:r w:rsidRPr="00274555">
              <w:rPr>
                <w:rFonts w:ascii="Noto Sans" w:eastAsia="Times New Roman" w:hAnsi="Noto Sans" w:cs="Noto Sans"/>
                <w:bCs/>
                <w:color w:val="000000"/>
                <w:sz w:val="14"/>
                <w:szCs w:val="14"/>
                <w:lang w:eastAsia="es-MX"/>
              </w:rPr>
              <w:t>FUENTE: Instituto Mexicano del Seguro Social</w:t>
            </w:r>
          </w:p>
        </w:tc>
      </w:tr>
    </w:tbl>
    <w:p w14:paraId="46980C1C" w14:textId="77777777" w:rsidR="00501E9D" w:rsidRDefault="00501E9D" w:rsidP="00501E9D">
      <w:pPr>
        <w:pStyle w:val="Textoindependiente"/>
        <w:spacing w:line="276" w:lineRule="auto"/>
        <w:jc w:val="both"/>
        <w:rPr>
          <w:rFonts w:ascii="Montserrat" w:hAnsi="Montserrat" w:cs="Arial"/>
          <w:iCs/>
          <w:color w:val="auto"/>
          <w:sz w:val="18"/>
          <w:szCs w:val="18"/>
          <w:lang w:val="es-ES"/>
        </w:rPr>
      </w:pPr>
    </w:p>
    <w:p w14:paraId="1930192E" w14:textId="27F6DA04" w:rsidR="00501E9D" w:rsidRPr="00A45AF5" w:rsidRDefault="00501E9D" w:rsidP="00E43B59">
      <w:pPr>
        <w:pStyle w:val="TEXTONORMAL"/>
        <w:rPr>
          <w:rFonts w:cs="Noto Sans"/>
          <w:szCs w:val="18"/>
        </w:rPr>
      </w:pPr>
      <w:r w:rsidRPr="00A45AF5">
        <w:rPr>
          <w:rFonts w:cs="Noto Sans"/>
          <w:szCs w:val="18"/>
        </w:rPr>
        <w:lastRenderedPageBreak/>
        <w:t xml:space="preserve">Por otra parte, se destaca que en el ámbito civil existen </w:t>
      </w:r>
      <w:r>
        <w:rPr>
          <w:rFonts w:cs="Noto Sans"/>
          <w:szCs w:val="18"/>
        </w:rPr>
        <w:t>1,</w:t>
      </w:r>
      <w:r w:rsidR="00FD6264">
        <w:rPr>
          <w:rFonts w:cs="Noto Sans"/>
          <w:szCs w:val="18"/>
        </w:rPr>
        <w:t>1</w:t>
      </w:r>
      <w:r w:rsidR="00D4498D">
        <w:rPr>
          <w:rFonts w:cs="Noto Sans"/>
          <w:szCs w:val="18"/>
        </w:rPr>
        <w:t>32</w:t>
      </w:r>
      <w:r w:rsidRPr="00A45AF5">
        <w:rPr>
          <w:rFonts w:cs="Noto Sans"/>
          <w:szCs w:val="18"/>
        </w:rPr>
        <w:t xml:space="preserve"> juicios en los que el IMSS tiene el carácter de actor y reclama 11,</w:t>
      </w:r>
      <w:r w:rsidR="00AE18BC">
        <w:rPr>
          <w:rFonts w:cs="Noto Sans"/>
          <w:szCs w:val="18"/>
        </w:rPr>
        <w:t>368</w:t>
      </w:r>
      <w:r w:rsidRPr="00A45AF5">
        <w:rPr>
          <w:rFonts w:cs="Noto Sans"/>
          <w:szCs w:val="18"/>
        </w:rPr>
        <w:t>,</w:t>
      </w:r>
      <w:r w:rsidR="00AE18BC">
        <w:rPr>
          <w:rFonts w:cs="Noto Sans"/>
          <w:szCs w:val="18"/>
        </w:rPr>
        <w:t>691</w:t>
      </w:r>
      <w:r>
        <w:rPr>
          <w:rFonts w:cs="Noto Sans"/>
          <w:szCs w:val="18"/>
        </w:rPr>
        <w:t>,</w:t>
      </w:r>
      <w:r w:rsidR="00AE18BC">
        <w:rPr>
          <w:rFonts w:cs="Noto Sans"/>
          <w:szCs w:val="18"/>
        </w:rPr>
        <w:t>839</w:t>
      </w:r>
      <w:r w:rsidRPr="00A45AF5">
        <w:rPr>
          <w:rFonts w:cs="Noto Sans"/>
          <w:szCs w:val="18"/>
        </w:rPr>
        <w:t>.0 pesos, en dichos juicios no se generan obligaciones de pago puesto que, de obtenerse sentencias desfavorables para el Instituto, no representarían una erogación</w:t>
      </w:r>
      <w:r w:rsidR="006E288B">
        <w:rPr>
          <w:rFonts w:cs="Noto Sans"/>
          <w:szCs w:val="18"/>
        </w:rPr>
        <w:t>, por lo</w:t>
      </w:r>
      <w:r w:rsidR="00BE53AD">
        <w:rPr>
          <w:rFonts w:cs="Noto Sans"/>
          <w:szCs w:val="18"/>
        </w:rPr>
        <w:t>que dicho monto no se integra al pasivo contingente.</w:t>
      </w:r>
      <w:r w:rsidRPr="00A45AF5">
        <w:rPr>
          <w:rFonts w:cs="Noto Sans"/>
          <w:szCs w:val="18"/>
        </w:rPr>
        <w:tab/>
      </w:r>
    </w:p>
    <w:p w14:paraId="1AA10E62" w14:textId="5D79EEEF" w:rsidR="00AF50B2" w:rsidRPr="00705028" w:rsidRDefault="00501E9D" w:rsidP="00705028">
      <w:pPr>
        <w:pStyle w:val="TEXTONORMAL"/>
        <w:rPr>
          <w:rFonts w:cs="Noto Sans"/>
          <w:szCs w:val="18"/>
        </w:rPr>
      </w:pPr>
      <w:r w:rsidRPr="00A45AF5">
        <w:rPr>
          <w:rFonts w:cs="Noto Sans"/>
          <w:szCs w:val="18"/>
        </w:rPr>
        <w:t>Dentro de este apartado encontramos: la recuperación de cuotas obrero-patronales (concurso mercantil), recuperación de créditos otorgados a trabajadores y extrabajadores (crédito hipotecario) y exigibilidad de póliza de fianza por incumplimiento de contrato. Se estima que un buen porcentaje de juicios en los que el IMSS es actor le serán favorables.</w:t>
      </w:r>
    </w:p>
    <w:p w14:paraId="2657CF19" w14:textId="00E5483A" w:rsidR="00AB0FA8" w:rsidRDefault="00705028" w:rsidP="00734FDA">
      <w:pPr>
        <w:pStyle w:val="TEXTONORMAL"/>
        <w:numPr>
          <w:ilvl w:val="0"/>
          <w:numId w:val="123"/>
        </w:numPr>
        <w:spacing w:before="240"/>
        <w:ind w:left="714" w:hanging="357"/>
        <w:rPr>
          <w:b/>
          <w:szCs w:val="18"/>
        </w:rPr>
      </w:pPr>
      <w:r>
        <w:rPr>
          <w:b/>
          <w:szCs w:val="18"/>
        </w:rPr>
        <w:t>D</w:t>
      </w:r>
      <w:r w:rsidR="00734FDA">
        <w:rPr>
          <w:b/>
          <w:szCs w:val="18"/>
        </w:rPr>
        <w:t>.</w:t>
      </w:r>
      <w:r w:rsidR="00AB0FA8">
        <w:rPr>
          <w:b/>
          <w:szCs w:val="18"/>
        </w:rPr>
        <w:t xml:space="preserve"> JUICIOS POR IMPUESTOS SOBRE NÓMINA</w:t>
      </w:r>
    </w:p>
    <w:p w14:paraId="19924C32" w14:textId="73A3D06E" w:rsidR="00AB0FA8" w:rsidRPr="00AB0FA8" w:rsidRDefault="00AB0FA8" w:rsidP="00AB0FA8">
      <w:pPr>
        <w:pStyle w:val="TEXTONORMAL"/>
        <w:rPr>
          <w:rFonts w:cs="Noto Sans"/>
          <w:szCs w:val="18"/>
        </w:rPr>
      </w:pPr>
      <w:r w:rsidRPr="00AB0FA8">
        <w:rPr>
          <w:rFonts w:cs="Noto Sans"/>
          <w:szCs w:val="18"/>
        </w:rPr>
        <w:t xml:space="preserve">En este periodo no se reportan juicios promovidos por el Instituto en contra de la determinación de créditos fiscales por el impuesto sobre nóminas. </w:t>
      </w:r>
    </w:p>
    <w:p w14:paraId="7E5D1170" w14:textId="5B04D751" w:rsidR="00AB0FA8" w:rsidRPr="001C57A3" w:rsidRDefault="00AB0FA8" w:rsidP="001C57A3">
      <w:pPr>
        <w:pStyle w:val="TEXTONORMAL"/>
        <w:rPr>
          <w:rFonts w:cs="Noto Sans"/>
          <w:szCs w:val="18"/>
        </w:rPr>
      </w:pPr>
      <w:r w:rsidRPr="00AB0FA8">
        <w:rPr>
          <w:rFonts w:cs="Noto Sans"/>
          <w:szCs w:val="18"/>
        </w:rPr>
        <w:t>En esta categoría de asuntos, se debe resaltar que el Instituto ha obtenido criterios emitidos por la Segunda Sala de la Suprema Corte de Justicia de la Nación, en los que determinó que el IMSS no es sujeto al pago del impuesto sobre nóminas</w:t>
      </w:r>
      <w:r w:rsidRPr="00DA53F0">
        <w:rPr>
          <w:rFonts w:cs="Noto Sans"/>
          <w:vertAlign w:val="superscript"/>
        </w:rPr>
        <w:footnoteReference w:id="1"/>
      </w:r>
      <w:r w:rsidRPr="00AB0FA8">
        <w:rPr>
          <w:rFonts w:cs="Noto Sans"/>
          <w:szCs w:val="18"/>
        </w:rPr>
        <w:t>, por lo que las sentencias favorables reportadas en el trimestre anterior se encuentran firmes.</w:t>
      </w:r>
    </w:p>
    <w:p w14:paraId="2FB17602" w14:textId="2E1930F5" w:rsidR="009E65AD" w:rsidRDefault="00AB0FA8" w:rsidP="00734FDA">
      <w:pPr>
        <w:pStyle w:val="TEXTONORMAL"/>
        <w:numPr>
          <w:ilvl w:val="0"/>
          <w:numId w:val="123"/>
        </w:numPr>
        <w:spacing w:before="240"/>
        <w:ind w:left="714" w:hanging="357"/>
        <w:rPr>
          <w:b/>
          <w:szCs w:val="18"/>
        </w:rPr>
      </w:pPr>
      <w:r>
        <w:rPr>
          <w:b/>
          <w:szCs w:val="18"/>
        </w:rPr>
        <w:t xml:space="preserve">E. </w:t>
      </w:r>
      <w:r w:rsidR="00734FDA">
        <w:rPr>
          <w:b/>
          <w:szCs w:val="18"/>
        </w:rPr>
        <w:t xml:space="preserve"> </w:t>
      </w:r>
      <w:r w:rsidR="009E65AD" w:rsidRPr="00734FDA">
        <w:rPr>
          <w:b/>
          <w:szCs w:val="18"/>
        </w:rPr>
        <w:t>JUICIOS CONTENCIOSOS ADMINISTRATIVOS</w:t>
      </w:r>
    </w:p>
    <w:p w14:paraId="5F356C0F" w14:textId="039C11FB" w:rsidR="009E65AD" w:rsidRPr="00A45AF5" w:rsidRDefault="009E65AD" w:rsidP="00E4204F">
      <w:pPr>
        <w:pStyle w:val="TEXTONORMAL"/>
        <w:rPr>
          <w:rFonts w:cs="Noto Sans"/>
          <w:szCs w:val="18"/>
        </w:rPr>
      </w:pPr>
      <w:r w:rsidRPr="00A45AF5">
        <w:rPr>
          <w:rFonts w:cs="Noto Sans"/>
          <w:szCs w:val="18"/>
        </w:rPr>
        <w:t>Al 3</w:t>
      </w:r>
      <w:r w:rsidR="000E1FFD">
        <w:rPr>
          <w:rFonts w:cs="Noto Sans"/>
          <w:szCs w:val="18"/>
        </w:rPr>
        <w:t>0</w:t>
      </w:r>
      <w:r w:rsidR="005F575A">
        <w:rPr>
          <w:rFonts w:cs="Noto Sans"/>
          <w:szCs w:val="18"/>
        </w:rPr>
        <w:t xml:space="preserve"> de </w:t>
      </w:r>
      <w:r w:rsidR="000E1FFD">
        <w:rPr>
          <w:rFonts w:cs="Noto Sans"/>
          <w:szCs w:val="18"/>
        </w:rPr>
        <w:t>junio</w:t>
      </w:r>
      <w:r w:rsidR="005F575A">
        <w:rPr>
          <w:rFonts w:cs="Noto Sans"/>
          <w:szCs w:val="18"/>
        </w:rPr>
        <w:t xml:space="preserve"> de 2026</w:t>
      </w:r>
      <w:r w:rsidRPr="00A45AF5">
        <w:rPr>
          <w:rFonts w:cs="Noto Sans"/>
          <w:szCs w:val="18"/>
        </w:rPr>
        <w:t xml:space="preserve">, se tenían </w:t>
      </w:r>
      <w:r w:rsidR="007F598F">
        <w:rPr>
          <w:rFonts w:cs="Noto Sans"/>
          <w:szCs w:val="18"/>
        </w:rPr>
        <w:t>2</w:t>
      </w:r>
      <w:r w:rsidR="00B85454">
        <w:rPr>
          <w:rFonts w:cs="Noto Sans"/>
          <w:szCs w:val="18"/>
        </w:rPr>
        <w:t>7</w:t>
      </w:r>
      <w:r w:rsidR="007F598F">
        <w:rPr>
          <w:rFonts w:cs="Noto Sans"/>
          <w:szCs w:val="18"/>
        </w:rPr>
        <w:t>,</w:t>
      </w:r>
      <w:r w:rsidR="000E1FFD">
        <w:rPr>
          <w:rFonts w:cs="Noto Sans"/>
          <w:szCs w:val="18"/>
        </w:rPr>
        <w:t>768</w:t>
      </w:r>
      <w:r w:rsidRPr="00A45AF5">
        <w:rPr>
          <w:rFonts w:cs="Noto Sans"/>
          <w:szCs w:val="18"/>
        </w:rPr>
        <w:t xml:space="preserve"> juicios contenciosos administrativos en trámite en contra del IMSS, en los que se reclama un monto total de </w:t>
      </w:r>
      <w:r w:rsidR="004121DA">
        <w:rPr>
          <w:rFonts w:cs="Noto Sans"/>
          <w:szCs w:val="18"/>
        </w:rPr>
        <w:t>28,997,746,440.0</w:t>
      </w:r>
      <w:r w:rsidRPr="00A45AF5">
        <w:rPr>
          <w:rFonts w:cs="Noto Sans"/>
          <w:szCs w:val="18"/>
        </w:rPr>
        <w:t xml:space="preserve"> pesos.</w:t>
      </w:r>
    </w:p>
    <w:p w14:paraId="74ACB5E5" w14:textId="27825DFF" w:rsidR="009E65AD" w:rsidRPr="00A45AF5" w:rsidRDefault="009E65AD" w:rsidP="00A45AF5">
      <w:pPr>
        <w:pStyle w:val="TEXTONORMAL"/>
        <w:rPr>
          <w:rFonts w:cs="Noto Sans"/>
          <w:szCs w:val="18"/>
        </w:rPr>
      </w:pPr>
      <w:r w:rsidRPr="00A45AF5">
        <w:rPr>
          <w:rFonts w:cs="Noto Sans"/>
          <w:szCs w:val="18"/>
        </w:rPr>
        <w:t>Resulta importante destacar que, 2</w:t>
      </w:r>
      <w:r w:rsidR="00E4204F">
        <w:rPr>
          <w:rFonts w:cs="Noto Sans"/>
          <w:szCs w:val="18"/>
        </w:rPr>
        <w:t>6</w:t>
      </w:r>
      <w:r w:rsidRPr="00A45AF5">
        <w:rPr>
          <w:rFonts w:cs="Noto Sans"/>
          <w:szCs w:val="18"/>
        </w:rPr>
        <w:t>,</w:t>
      </w:r>
      <w:r w:rsidR="00E4204F">
        <w:rPr>
          <w:rFonts w:cs="Noto Sans"/>
          <w:szCs w:val="18"/>
        </w:rPr>
        <w:t>8</w:t>
      </w:r>
      <w:r w:rsidR="006C1970">
        <w:rPr>
          <w:rFonts w:cs="Noto Sans"/>
          <w:szCs w:val="18"/>
        </w:rPr>
        <w:t>96</w:t>
      </w:r>
      <w:r w:rsidRPr="00A45AF5">
        <w:rPr>
          <w:rFonts w:cs="Noto Sans"/>
          <w:szCs w:val="18"/>
        </w:rPr>
        <w:t xml:space="preserve"> juicios (9</w:t>
      </w:r>
      <w:r w:rsidR="00FF2DFA">
        <w:rPr>
          <w:rFonts w:cs="Noto Sans"/>
          <w:szCs w:val="18"/>
        </w:rPr>
        <w:t>6.9</w:t>
      </w:r>
      <w:r w:rsidRPr="00A45AF5">
        <w:rPr>
          <w:rFonts w:cs="Noto Sans"/>
          <w:szCs w:val="18"/>
        </w:rPr>
        <w:t xml:space="preserve">%) representan un monto de </w:t>
      </w:r>
      <w:r w:rsidR="007D5438">
        <w:rPr>
          <w:rFonts w:cs="Noto Sans"/>
          <w:szCs w:val="18"/>
        </w:rPr>
        <w:t>23,</w:t>
      </w:r>
      <w:r w:rsidR="00210DBA">
        <w:rPr>
          <w:rFonts w:cs="Noto Sans"/>
          <w:szCs w:val="18"/>
        </w:rPr>
        <w:t>383,541,342</w:t>
      </w:r>
      <w:r w:rsidR="00CA0F1E">
        <w:rPr>
          <w:rFonts w:cs="Noto Sans"/>
          <w:szCs w:val="18"/>
        </w:rPr>
        <w:t>.0</w:t>
      </w:r>
      <w:r w:rsidRPr="00A45AF5">
        <w:rPr>
          <w:rFonts w:cs="Noto Sans"/>
          <w:szCs w:val="18"/>
        </w:rPr>
        <w:t xml:space="preserve"> pesos que no implican un pasivo, ya que en ellos se impugnan actos emitidos por el Instituto en su carácter de organismo fiscal autónomo, así como las cuotas obrero-patronales determinadas y demás contribuciones incluyendo sus accesorios legales, importes que no han ingresado al patrimonio institucional y, por ello, no implican obligaciones de pago para el I</w:t>
      </w:r>
      <w:r w:rsidR="007845CF">
        <w:rPr>
          <w:rFonts w:cs="Noto Sans"/>
          <w:szCs w:val="18"/>
        </w:rPr>
        <w:t>nstituto Mexicano del Seguro Social</w:t>
      </w:r>
      <w:r w:rsidRPr="00A45AF5">
        <w:rPr>
          <w:rFonts w:cs="Noto Sans"/>
          <w:szCs w:val="18"/>
        </w:rPr>
        <w:t xml:space="preserve">. </w:t>
      </w:r>
    </w:p>
    <w:p w14:paraId="56F5C303" w14:textId="0CC99CE8" w:rsidR="00AE492E" w:rsidRPr="00446F62" w:rsidRDefault="009E65AD" w:rsidP="00446F62">
      <w:pPr>
        <w:pStyle w:val="TEXTONORMAL"/>
        <w:rPr>
          <w:rFonts w:cs="Noto Sans"/>
          <w:szCs w:val="18"/>
        </w:rPr>
      </w:pPr>
      <w:r w:rsidRPr="00A45AF5">
        <w:rPr>
          <w:rFonts w:cs="Noto Sans"/>
          <w:szCs w:val="18"/>
        </w:rPr>
        <w:t xml:space="preserve">Ahora bien, los </w:t>
      </w:r>
      <w:r w:rsidR="00EF413B">
        <w:rPr>
          <w:rFonts w:cs="Noto Sans"/>
          <w:szCs w:val="18"/>
        </w:rPr>
        <w:t>8</w:t>
      </w:r>
      <w:r w:rsidR="00D727F9">
        <w:rPr>
          <w:rFonts w:cs="Noto Sans"/>
          <w:szCs w:val="18"/>
        </w:rPr>
        <w:t>72</w:t>
      </w:r>
      <w:r w:rsidRPr="00A45AF5">
        <w:rPr>
          <w:rFonts w:cs="Noto Sans"/>
          <w:szCs w:val="18"/>
        </w:rPr>
        <w:t xml:space="preserve"> juicios en trámite restantes se encuentran relacionados con las materias de obra pública, adquisiciones, reintegro de gastos médicos</w:t>
      </w:r>
      <w:r w:rsidR="00C22CA3">
        <w:rPr>
          <w:rFonts w:cs="Noto Sans"/>
          <w:szCs w:val="18"/>
        </w:rPr>
        <w:t>,</w:t>
      </w:r>
      <w:r w:rsidRPr="00A45AF5">
        <w:rPr>
          <w:rFonts w:cs="Noto Sans"/>
          <w:szCs w:val="18"/>
        </w:rPr>
        <w:t xml:space="preserve"> </w:t>
      </w:r>
      <w:r w:rsidR="00C22CA3" w:rsidRPr="00C22CA3">
        <w:rPr>
          <w:rFonts w:cs="Noto Sans"/>
          <w:szCs w:val="18"/>
        </w:rPr>
        <w:t>devoluciones</w:t>
      </w:r>
      <w:r w:rsidR="00C22CA3">
        <w:rPr>
          <w:rFonts w:cs="Noto Sans"/>
          <w:szCs w:val="18"/>
        </w:rPr>
        <w:t xml:space="preserve"> </w:t>
      </w:r>
      <w:r w:rsidR="003405B9" w:rsidRPr="003405B9">
        <w:rPr>
          <w:rFonts w:cs="Noto Sans"/>
          <w:szCs w:val="18"/>
        </w:rPr>
        <w:t>e impuesto predial</w:t>
      </w:r>
      <w:r w:rsidRPr="00A45AF5">
        <w:rPr>
          <w:rFonts w:cs="Noto Sans"/>
          <w:szCs w:val="18"/>
        </w:rPr>
        <w:t xml:space="preserve">; juicios contenciosos administrativos que representan un pasivo contingente por </w:t>
      </w:r>
      <w:r w:rsidR="00322A17">
        <w:rPr>
          <w:rFonts w:cs="Noto Sans"/>
          <w:szCs w:val="18"/>
        </w:rPr>
        <w:t>5,</w:t>
      </w:r>
      <w:r w:rsidR="000927F4">
        <w:rPr>
          <w:rFonts w:cs="Noto Sans"/>
          <w:szCs w:val="18"/>
        </w:rPr>
        <w:t>614,205,098</w:t>
      </w:r>
      <w:r w:rsidR="00322A17">
        <w:rPr>
          <w:rFonts w:cs="Noto Sans"/>
          <w:szCs w:val="18"/>
        </w:rPr>
        <w:t>.0</w:t>
      </w:r>
      <w:r w:rsidR="005C4D2A">
        <w:rPr>
          <w:rFonts w:cs="Noto Sans"/>
          <w:szCs w:val="18"/>
        </w:rPr>
        <w:t xml:space="preserve"> </w:t>
      </w:r>
      <w:r w:rsidRPr="00A45AF5">
        <w:rPr>
          <w:rFonts w:cs="Noto Sans"/>
          <w:szCs w:val="18"/>
        </w:rPr>
        <w:t>pesos; importes que corresponden a los montos que el actor refiere en su escrito de demanda, los cuales no necesariamente coinciden con las cantidades que efectivamente se determinan en la sentencia.</w:t>
      </w:r>
    </w:p>
    <w:p w14:paraId="4A0CB8BB" w14:textId="34EACD5F" w:rsidR="009E65AD" w:rsidRPr="00791D73" w:rsidRDefault="0050038A" w:rsidP="00791D73">
      <w:pPr>
        <w:pStyle w:val="TEXTONORMAL"/>
        <w:numPr>
          <w:ilvl w:val="0"/>
          <w:numId w:val="123"/>
        </w:numPr>
        <w:spacing w:before="240"/>
        <w:ind w:left="714" w:hanging="357"/>
        <w:rPr>
          <w:b/>
          <w:szCs w:val="18"/>
        </w:rPr>
      </w:pPr>
      <w:r>
        <w:rPr>
          <w:b/>
          <w:szCs w:val="18"/>
        </w:rPr>
        <w:t>F</w:t>
      </w:r>
      <w:r w:rsidR="00791D73">
        <w:rPr>
          <w:b/>
          <w:szCs w:val="18"/>
        </w:rPr>
        <w:t xml:space="preserve">. </w:t>
      </w:r>
      <w:r w:rsidR="009E65AD" w:rsidRPr="00791D73">
        <w:rPr>
          <w:b/>
          <w:szCs w:val="18"/>
        </w:rPr>
        <w:t>AVERIGUACIONES PREVIAS, CARPETAS DE INVESTIGACIÓN Y PROCESOS PENALES</w:t>
      </w:r>
    </w:p>
    <w:p w14:paraId="6517C7A8" w14:textId="77777777" w:rsidR="009E65AD" w:rsidRPr="00A45AF5" w:rsidRDefault="009E65AD" w:rsidP="00A45AF5">
      <w:pPr>
        <w:pStyle w:val="TEXTONORMAL"/>
        <w:rPr>
          <w:rFonts w:cs="Noto Sans"/>
          <w:szCs w:val="18"/>
        </w:rPr>
      </w:pPr>
      <w:r w:rsidRPr="00A45AF5">
        <w:rPr>
          <w:rFonts w:cs="Noto Sans"/>
          <w:szCs w:val="18"/>
        </w:rPr>
        <w:t>En el rubro de averiguaciones previas, carpetas de investigación y procesos penales, hay 8 asuntos en los que se reclama un monto total de 22,880,200.0 pesos.</w:t>
      </w:r>
    </w:p>
    <w:p w14:paraId="5C535D2F" w14:textId="77777777" w:rsidR="009E65AD" w:rsidRPr="009E65AD" w:rsidRDefault="009E65AD" w:rsidP="009E65AD">
      <w:pPr>
        <w:autoSpaceDE w:val="0"/>
        <w:spacing w:after="0" w:line="240" w:lineRule="auto"/>
        <w:jc w:val="both"/>
        <w:rPr>
          <w:rFonts w:ascii="Montserrat" w:hAnsi="Montserrat" w:cs="Arial"/>
          <w:iCs/>
          <w:sz w:val="18"/>
          <w:szCs w:val="18"/>
        </w:rPr>
      </w:pPr>
    </w:p>
    <w:tbl>
      <w:tblPr>
        <w:tblW w:w="0" w:type="auto"/>
        <w:jc w:val="center"/>
        <w:tblCellMar>
          <w:left w:w="70" w:type="dxa"/>
          <w:right w:w="70" w:type="dxa"/>
        </w:tblCellMar>
        <w:tblLook w:val="0480" w:firstRow="0" w:lastRow="0" w:firstColumn="1" w:lastColumn="0" w:noHBand="0" w:noVBand="1"/>
      </w:tblPr>
      <w:tblGrid>
        <w:gridCol w:w="4620"/>
        <w:gridCol w:w="1020"/>
        <w:gridCol w:w="1419"/>
        <w:gridCol w:w="1363"/>
        <w:gridCol w:w="1423"/>
        <w:gridCol w:w="927"/>
        <w:gridCol w:w="157"/>
      </w:tblGrid>
      <w:tr w:rsidR="009E65AD" w:rsidRPr="005946C5" w14:paraId="7F81FB53" w14:textId="77777777" w:rsidTr="0063242C">
        <w:trPr>
          <w:trHeight w:val="83"/>
          <w:jc w:val="center"/>
        </w:trPr>
        <w:tc>
          <w:tcPr>
            <w:tcW w:w="4620" w:type="dxa"/>
            <w:vMerge w:val="restart"/>
            <w:tcBorders>
              <w:top w:val="double" w:sz="12" w:space="0" w:color="A6802D"/>
              <w:left w:val="nil"/>
              <w:bottom w:val="double" w:sz="6" w:space="0" w:color="808080"/>
              <w:right w:val="single" w:sz="12" w:space="0" w:color="FFFFFF"/>
            </w:tcBorders>
            <w:shd w:val="clear" w:color="auto" w:fill="A6802D"/>
            <w:vAlign w:val="center"/>
            <w:hideMark/>
          </w:tcPr>
          <w:p w14:paraId="052AB629" w14:textId="43A2CC07" w:rsidR="009E65AD" w:rsidRPr="008E629A" w:rsidRDefault="00791D73" w:rsidP="0063242C">
            <w:pPr>
              <w:spacing w:after="0" w:line="240" w:lineRule="exact"/>
              <w:jc w:val="center"/>
              <w:rPr>
                <w:rFonts w:ascii="Noto Sans" w:eastAsia="Times New Roman" w:hAnsi="Noto Sans" w:cs="Noto Sans"/>
                <w:b/>
                <w:bCs/>
                <w:color w:val="FFFFFF"/>
                <w:sz w:val="16"/>
                <w:szCs w:val="16"/>
                <w:lang w:eastAsia="es-MX"/>
              </w:rPr>
            </w:pPr>
            <w:r>
              <w:rPr>
                <w:rFonts w:ascii="Noto Sans" w:eastAsia="Times New Roman" w:hAnsi="Noto Sans" w:cs="Noto Sans"/>
                <w:b/>
                <w:bCs/>
                <w:color w:val="FFFFFF"/>
                <w:sz w:val="16"/>
                <w:szCs w:val="16"/>
                <w:lang w:eastAsia="es-MX"/>
              </w:rPr>
              <w:lastRenderedPageBreak/>
              <w:t>Tipo de Juicio</w:t>
            </w:r>
          </w:p>
        </w:tc>
        <w:tc>
          <w:tcPr>
            <w:tcW w:w="1020" w:type="dxa"/>
            <w:vMerge w:val="restart"/>
            <w:tcBorders>
              <w:top w:val="double" w:sz="12" w:space="0" w:color="A6802D"/>
              <w:left w:val="nil"/>
              <w:right w:val="single" w:sz="12" w:space="0" w:color="FFFFFF" w:themeColor="background1"/>
            </w:tcBorders>
            <w:shd w:val="clear" w:color="auto" w:fill="A6802D"/>
            <w:vAlign w:val="center"/>
            <w:hideMark/>
          </w:tcPr>
          <w:p w14:paraId="529AED74" w14:textId="77777777" w:rsidR="009E65AD" w:rsidRPr="008E629A" w:rsidRDefault="009E65AD" w:rsidP="0063242C">
            <w:pPr>
              <w:spacing w:after="0" w:line="240" w:lineRule="exact"/>
              <w:jc w:val="center"/>
              <w:rPr>
                <w:rFonts w:ascii="Noto Sans" w:eastAsia="Times New Roman" w:hAnsi="Noto Sans" w:cs="Noto Sans"/>
                <w:b/>
                <w:bCs/>
                <w:color w:val="FFFFFF"/>
                <w:sz w:val="16"/>
                <w:szCs w:val="16"/>
                <w:lang w:eastAsia="es-MX"/>
              </w:rPr>
            </w:pPr>
            <w:r>
              <w:rPr>
                <w:rFonts w:ascii="Noto Sans" w:eastAsia="Times New Roman" w:hAnsi="Noto Sans" w:cs="Noto Sans"/>
                <w:b/>
                <w:bCs/>
                <w:color w:val="FFFFFF"/>
                <w:sz w:val="16"/>
                <w:szCs w:val="16"/>
                <w:lang w:eastAsia="es-MX"/>
              </w:rPr>
              <w:t>Cantidad</w:t>
            </w:r>
          </w:p>
        </w:tc>
        <w:tc>
          <w:tcPr>
            <w:tcW w:w="2782" w:type="dxa"/>
            <w:gridSpan w:val="2"/>
            <w:tcBorders>
              <w:top w:val="double" w:sz="12" w:space="0" w:color="A6802D"/>
              <w:left w:val="single" w:sz="12" w:space="0" w:color="FFFFFF" w:themeColor="background1"/>
              <w:bottom w:val="single" w:sz="12" w:space="0" w:color="FFFFFF"/>
              <w:right w:val="single" w:sz="12" w:space="0" w:color="FFFFFF" w:themeColor="background1"/>
            </w:tcBorders>
            <w:shd w:val="clear" w:color="auto" w:fill="A6802D"/>
            <w:vAlign w:val="center"/>
          </w:tcPr>
          <w:p w14:paraId="1C945B93" w14:textId="77777777" w:rsidR="009E65AD" w:rsidRPr="008E629A" w:rsidRDefault="009E65AD" w:rsidP="0063242C">
            <w:pPr>
              <w:spacing w:after="0" w:line="240" w:lineRule="exact"/>
              <w:jc w:val="center"/>
              <w:rPr>
                <w:rFonts w:ascii="Noto Sans" w:eastAsia="Times New Roman" w:hAnsi="Noto Sans" w:cs="Noto Sans"/>
                <w:b/>
                <w:bCs/>
                <w:color w:val="FFFFFF"/>
                <w:sz w:val="16"/>
                <w:szCs w:val="16"/>
                <w:lang w:eastAsia="es-MX"/>
              </w:rPr>
            </w:pPr>
            <w:r>
              <w:rPr>
                <w:rFonts w:ascii="Noto Sans" w:eastAsia="Times New Roman" w:hAnsi="Noto Sans" w:cs="Noto Sans"/>
                <w:b/>
                <w:bCs/>
                <w:color w:val="FFFFFF"/>
                <w:sz w:val="16"/>
                <w:szCs w:val="16"/>
                <w:lang w:eastAsia="es-MX"/>
              </w:rPr>
              <w:t>Número de juicios</w:t>
            </w:r>
          </w:p>
        </w:tc>
        <w:tc>
          <w:tcPr>
            <w:tcW w:w="2507" w:type="dxa"/>
            <w:gridSpan w:val="3"/>
            <w:tcBorders>
              <w:top w:val="double" w:sz="12" w:space="0" w:color="A6802D"/>
              <w:left w:val="single" w:sz="12" w:space="0" w:color="FFFFFF" w:themeColor="background1"/>
              <w:bottom w:val="single" w:sz="12" w:space="0" w:color="FFFFFF"/>
            </w:tcBorders>
            <w:shd w:val="clear" w:color="auto" w:fill="A6802D"/>
            <w:vAlign w:val="center"/>
          </w:tcPr>
          <w:p w14:paraId="0289E77B" w14:textId="77777777" w:rsidR="009E65AD" w:rsidRPr="008E629A" w:rsidRDefault="009E65AD" w:rsidP="0063242C">
            <w:pPr>
              <w:spacing w:after="0" w:line="240" w:lineRule="exact"/>
              <w:jc w:val="center"/>
              <w:rPr>
                <w:rFonts w:ascii="Noto Sans" w:eastAsia="Times New Roman" w:hAnsi="Noto Sans" w:cs="Noto Sans"/>
                <w:b/>
                <w:bCs/>
                <w:color w:val="FFFFFF"/>
                <w:sz w:val="16"/>
                <w:szCs w:val="16"/>
                <w:lang w:eastAsia="es-MX"/>
              </w:rPr>
            </w:pPr>
            <w:r>
              <w:rPr>
                <w:rFonts w:ascii="Noto Sans" w:eastAsia="Times New Roman" w:hAnsi="Noto Sans" w:cs="Noto Sans"/>
                <w:b/>
                <w:bCs/>
                <w:color w:val="FFFFFF"/>
                <w:sz w:val="16"/>
                <w:szCs w:val="16"/>
                <w:lang w:eastAsia="es-MX"/>
              </w:rPr>
              <w:t xml:space="preserve">Importe </w:t>
            </w:r>
          </w:p>
        </w:tc>
      </w:tr>
      <w:tr w:rsidR="009E65AD" w:rsidRPr="005946C5" w14:paraId="69A0A454" w14:textId="77777777" w:rsidTr="0063242C">
        <w:trPr>
          <w:trHeight w:val="28"/>
          <w:jc w:val="center"/>
        </w:trPr>
        <w:tc>
          <w:tcPr>
            <w:tcW w:w="4620" w:type="dxa"/>
            <w:vMerge/>
            <w:tcBorders>
              <w:top w:val="single" w:sz="12" w:space="0" w:color="808080"/>
              <w:left w:val="nil"/>
              <w:bottom w:val="triple" w:sz="12" w:space="0" w:color="A6802D"/>
              <w:right w:val="single" w:sz="12" w:space="0" w:color="FFFFFF"/>
            </w:tcBorders>
            <w:shd w:val="clear" w:color="auto" w:fill="A6802D"/>
            <w:vAlign w:val="center"/>
            <w:hideMark/>
          </w:tcPr>
          <w:p w14:paraId="38938E59" w14:textId="77777777" w:rsidR="009E65AD" w:rsidRPr="008E629A" w:rsidRDefault="009E65AD" w:rsidP="0063242C">
            <w:pPr>
              <w:spacing w:after="0" w:line="240" w:lineRule="exact"/>
              <w:jc w:val="center"/>
              <w:rPr>
                <w:rFonts w:ascii="Noto Sans" w:eastAsia="Times New Roman" w:hAnsi="Noto Sans" w:cs="Noto Sans"/>
                <w:b/>
                <w:bCs/>
                <w:color w:val="FFFFFF"/>
                <w:sz w:val="16"/>
                <w:szCs w:val="16"/>
                <w:lang w:eastAsia="es-MX"/>
              </w:rPr>
            </w:pPr>
          </w:p>
        </w:tc>
        <w:tc>
          <w:tcPr>
            <w:tcW w:w="1020" w:type="dxa"/>
            <w:vMerge/>
            <w:tcBorders>
              <w:left w:val="nil"/>
              <w:bottom w:val="triple" w:sz="12" w:space="0" w:color="A6802D"/>
              <w:right w:val="single" w:sz="12" w:space="0" w:color="FFFFFF" w:themeColor="background1"/>
            </w:tcBorders>
            <w:shd w:val="clear" w:color="auto" w:fill="A6802D"/>
            <w:vAlign w:val="center"/>
          </w:tcPr>
          <w:p w14:paraId="0FC8CC2B" w14:textId="77777777" w:rsidR="009E65AD" w:rsidRPr="008E629A" w:rsidRDefault="009E65AD" w:rsidP="0063242C">
            <w:pPr>
              <w:spacing w:after="0" w:line="240" w:lineRule="exact"/>
              <w:jc w:val="center"/>
              <w:rPr>
                <w:rFonts w:ascii="Noto Sans" w:eastAsia="Times New Roman" w:hAnsi="Noto Sans" w:cs="Noto Sans"/>
                <w:b/>
                <w:bCs/>
                <w:color w:val="FFFFFF"/>
                <w:sz w:val="16"/>
                <w:szCs w:val="16"/>
                <w:lang w:eastAsia="es-MX"/>
              </w:rPr>
            </w:pPr>
          </w:p>
        </w:tc>
        <w:tc>
          <w:tcPr>
            <w:tcW w:w="1419" w:type="dxa"/>
            <w:tcBorders>
              <w:top w:val="nil"/>
              <w:left w:val="single" w:sz="12" w:space="0" w:color="FFFFFF" w:themeColor="background1"/>
              <w:bottom w:val="triple" w:sz="12" w:space="0" w:color="A6802D"/>
              <w:right w:val="single" w:sz="12" w:space="0" w:color="FFFFFF" w:themeColor="background1"/>
            </w:tcBorders>
            <w:shd w:val="clear" w:color="auto" w:fill="A6802D"/>
            <w:vAlign w:val="center"/>
          </w:tcPr>
          <w:p w14:paraId="254D4D50" w14:textId="77777777" w:rsidR="009E65AD" w:rsidRPr="008E629A" w:rsidRDefault="009E65AD" w:rsidP="0063242C">
            <w:pPr>
              <w:spacing w:after="0" w:line="240" w:lineRule="exact"/>
              <w:jc w:val="center"/>
              <w:rPr>
                <w:rFonts w:ascii="Noto Sans" w:eastAsia="Times New Roman" w:hAnsi="Noto Sans" w:cs="Noto Sans"/>
                <w:b/>
                <w:bCs/>
                <w:color w:val="FFFFFF"/>
                <w:sz w:val="16"/>
                <w:szCs w:val="16"/>
                <w:lang w:eastAsia="es-MX"/>
              </w:rPr>
            </w:pPr>
            <w:r>
              <w:rPr>
                <w:rFonts w:ascii="Noto Sans" w:eastAsia="Times New Roman" w:hAnsi="Noto Sans" w:cs="Noto Sans"/>
                <w:b/>
                <w:bCs/>
                <w:color w:val="FFFFFF"/>
                <w:sz w:val="16"/>
                <w:szCs w:val="16"/>
                <w:lang w:eastAsia="es-MX"/>
              </w:rPr>
              <w:t>Sin monto estimado, aproximado o determinado</w:t>
            </w:r>
          </w:p>
        </w:tc>
        <w:tc>
          <w:tcPr>
            <w:tcW w:w="1363" w:type="dxa"/>
            <w:tcBorders>
              <w:top w:val="nil"/>
              <w:left w:val="single" w:sz="12" w:space="0" w:color="FFFFFF" w:themeColor="background1"/>
              <w:bottom w:val="triple" w:sz="12" w:space="0" w:color="A6802D"/>
              <w:right w:val="single" w:sz="12" w:space="0" w:color="FFFFFF" w:themeColor="background1"/>
            </w:tcBorders>
            <w:shd w:val="clear" w:color="auto" w:fill="A6802D"/>
            <w:vAlign w:val="center"/>
          </w:tcPr>
          <w:p w14:paraId="219BB8AD" w14:textId="77777777" w:rsidR="009E65AD" w:rsidRPr="008E629A" w:rsidRDefault="009E65AD" w:rsidP="0063242C">
            <w:pPr>
              <w:spacing w:after="0" w:line="240" w:lineRule="exact"/>
              <w:jc w:val="center"/>
              <w:rPr>
                <w:rFonts w:ascii="Noto Sans" w:eastAsia="Times New Roman" w:hAnsi="Noto Sans" w:cs="Noto Sans"/>
                <w:b/>
                <w:bCs/>
                <w:color w:val="FFFFFF"/>
                <w:sz w:val="16"/>
                <w:szCs w:val="16"/>
                <w:lang w:eastAsia="es-MX"/>
              </w:rPr>
            </w:pPr>
            <w:r>
              <w:rPr>
                <w:rFonts w:ascii="Noto Sans" w:eastAsia="Times New Roman" w:hAnsi="Noto Sans" w:cs="Noto Sans"/>
                <w:b/>
                <w:bCs/>
                <w:color w:val="FFFFFF"/>
                <w:sz w:val="16"/>
                <w:szCs w:val="16"/>
                <w:lang w:eastAsia="es-MX"/>
              </w:rPr>
              <w:t xml:space="preserve">Monto estimado, aproximado o determinado </w:t>
            </w:r>
          </w:p>
        </w:tc>
        <w:tc>
          <w:tcPr>
            <w:tcW w:w="1423" w:type="dxa"/>
            <w:tcBorders>
              <w:top w:val="nil"/>
              <w:left w:val="single" w:sz="12" w:space="0" w:color="FFFFFF" w:themeColor="background1"/>
              <w:bottom w:val="triple" w:sz="12" w:space="0" w:color="A6802D"/>
              <w:right w:val="single" w:sz="12" w:space="0" w:color="FFFFFF" w:themeColor="background1"/>
            </w:tcBorders>
            <w:shd w:val="clear" w:color="auto" w:fill="A6802D"/>
            <w:vAlign w:val="center"/>
          </w:tcPr>
          <w:p w14:paraId="6E088AAE" w14:textId="77777777" w:rsidR="009E65AD" w:rsidRPr="008E629A" w:rsidRDefault="009E65AD" w:rsidP="0063242C">
            <w:pPr>
              <w:spacing w:after="0" w:line="240" w:lineRule="exact"/>
              <w:jc w:val="center"/>
              <w:rPr>
                <w:rFonts w:ascii="Noto Sans" w:eastAsia="Times New Roman" w:hAnsi="Noto Sans" w:cs="Noto Sans"/>
                <w:b/>
                <w:bCs/>
                <w:color w:val="FFFFFF"/>
                <w:sz w:val="16"/>
                <w:szCs w:val="16"/>
                <w:lang w:eastAsia="es-MX"/>
              </w:rPr>
            </w:pPr>
            <w:r>
              <w:rPr>
                <w:rFonts w:ascii="Noto Sans" w:eastAsia="Times New Roman" w:hAnsi="Noto Sans" w:cs="Noto Sans"/>
                <w:b/>
                <w:bCs/>
                <w:color w:val="FFFFFF"/>
                <w:sz w:val="16"/>
                <w:szCs w:val="16"/>
                <w:lang w:eastAsia="es-MX"/>
              </w:rPr>
              <w:t>Moneda Nacional</w:t>
            </w:r>
          </w:p>
        </w:tc>
        <w:tc>
          <w:tcPr>
            <w:tcW w:w="1084" w:type="dxa"/>
            <w:gridSpan w:val="2"/>
            <w:tcBorders>
              <w:top w:val="nil"/>
              <w:left w:val="single" w:sz="12" w:space="0" w:color="FFFFFF" w:themeColor="background1"/>
              <w:bottom w:val="triple" w:sz="12" w:space="0" w:color="A6802D"/>
            </w:tcBorders>
            <w:shd w:val="clear" w:color="auto" w:fill="A6802D"/>
            <w:vAlign w:val="center"/>
          </w:tcPr>
          <w:p w14:paraId="58BD1A23" w14:textId="77777777" w:rsidR="009E65AD" w:rsidRPr="008E629A" w:rsidRDefault="009E65AD" w:rsidP="0063242C">
            <w:pPr>
              <w:spacing w:after="0" w:line="240" w:lineRule="exact"/>
              <w:jc w:val="center"/>
              <w:rPr>
                <w:rFonts w:ascii="Noto Sans" w:eastAsia="Times New Roman" w:hAnsi="Noto Sans" w:cs="Noto Sans"/>
                <w:b/>
                <w:bCs/>
                <w:color w:val="FFFFFF"/>
                <w:sz w:val="16"/>
                <w:szCs w:val="16"/>
                <w:lang w:eastAsia="es-MX"/>
              </w:rPr>
            </w:pPr>
            <w:r>
              <w:rPr>
                <w:rFonts w:ascii="Noto Sans" w:eastAsia="Times New Roman" w:hAnsi="Noto Sans" w:cs="Noto Sans"/>
                <w:b/>
                <w:bCs/>
                <w:color w:val="FFFFFF"/>
                <w:sz w:val="16"/>
                <w:szCs w:val="16"/>
                <w:lang w:eastAsia="es-MX"/>
              </w:rPr>
              <w:t xml:space="preserve">Moneda Extranjera </w:t>
            </w:r>
          </w:p>
        </w:tc>
      </w:tr>
      <w:tr w:rsidR="0085152A" w:rsidRPr="00AF50B2" w14:paraId="70EDBA99" w14:textId="77777777" w:rsidTr="0063242C">
        <w:trPr>
          <w:trHeight w:val="397"/>
          <w:jc w:val="center"/>
        </w:trPr>
        <w:tc>
          <w:tcPr>
            <w:tcW w:w="4620" w:type="dxa"/>
            <w:tcBorders>
              <w:top w:val="nil"/>
              <w:left w:val="nil"/>
              <w:bottom w:val="single" w:sz="12" w:space="0" w:color="A6802D"/>
              <w:right w:val="nil"/>
            </w:tcBorders>
            <w:shd w:val="clear" w:color="000000" w:fill="F2F2F2"/>
            <w:vAlign w:val="center"/>
          </w:tcPr>
          <w:p w14:paraId="52CD0EC5" w14:textId="3835A657" w:rsidR="0085152A" w:rsidRPr="00791D73" w:rsidRDefault="0085152A" w:rsidP="0085152A">
            <w:pPr>
              <w:pStyle w:val="TEXTONORMAL"/>
              <w:tabs>
                <w:tab w:val="right" w:pos="4120"/>
              </w:tabs>
              <w:spacing w:after="0" w:line="240" w:lineRule="exact"/>
              <w:rPr>
                <w:rFonts w:eastAsia="Times New Roman"/>
                <w:bCs/>
                <w:color w:val="000000"/>
                <w:sz w:val="15"/>
                <w:szCs w:val="15"/>
                <w:lang w:eastAsia="es-MX"/>
              </w:rPr>
            </w:pPr>
            <w:r>
              <w:rPr>
                <w:rFonts w:cs="Noto Sans"/>
                <w:color w:val="000000"/>
                <w:sz w:val="15"/>
                <w:szCs w:val="15"/>
              </w:rPr>
              <w:t>Averiguaciones previas, carpetas de investigación y procesos penales</w:t>
            </w:r>
          </w:p>
        </w:tc>
        <w:tc>
          <w:tcPr>
            <w:tcW w:w="1020" w:type="dxa"/>
            <w:tcBorders>
              <w:top w:val="nil"/>
              <w:left w:val="nil"/>
              <w:bottom w:val="single" w:sz="12" w:space="0" w:color="A6802D"/>
              <w:right w:val="nil"/>
            </w:tcBorders>
            <w:shd w:val="clear" w:color="000000" w:fill="F2F2F2"/>
            <w:vAlign w:val="center"/>
          </w:tcPr>
          <w:p w14:paraId="1FBC76C2" w14:textId="646192E9" w:rsidR="0085152A" w:rsidRPr="00791D73" w:rsidRDefault="0085152A" w:rsidP="0085152A">
            <w:pPr>
              <w:pStyle w:val="TEXTONORMAL"/>
              <w:tabs>
                <w:tab w:val="right" w:pos="4120"/>
              </w:tabs>
              <w:spacing w:after="0" w:line="240" w:lineRule="exact"/>
              <w:jc w:val="right"/>
              <w:rPr>
                <w:rFonts w:eastAsia="Times New Roman"/>
                <w:bCs/>
                <w:color w:val="000000"/>
                <w:sz w:val="15"/>
                <w:szCs w:val="15"/>
                <w:lang w:eastAsia="es-MX"/>
              </w:rPr>
            </w:pPr>
            <w:r>
              <w:rPr>
                <w:rFonts w:cs="Noto Sans"/>
                <w:color w:val="000000"/>
                <w:sz w:val="15"/>
                <w:szCs w:val="15"/>
              </w:rPr>
              <w:t>8</w:t>
            </w:r>
          </w:p>
        </w:tc>
        <w:tc>
          <w:tcPr>
            <w:tcW w:w="1419" w:type="dxa"/>
            <w:tcBorders>
              <w:top w:val="nil"/>
              <w:left w:val="nil"/>
              <w:bottom w:val="single" w:sz="12" w:space="0" w:color="A6802D"/>
              <w:right w:val="nil"/>
            </w:tcBorders>
            <w:shd w:val="clear" w:color="000000" w:fill="F2F2F2"/>
            <w:vAlign w:val="center"/>
          </w:tcPr>
          <w:p w14:paraId="1C24A621" w14:textId="5DC890BF" w:rsidR="0085152A" w:rsidRPr="00791D73" w:rsidRDefault="0085152A" w:rsidP="0085152A">
            <w:pPr>
              <w:pStyle w:val="TEXTONORMAL"/>
              <w:tabs>
                <w:tab w:val="right" w:pos="4120"/>
              </w:tabs>
              <w:spacing w:after="0" w:line="240" w:lineRule="exact"/>
              <w:jc w:val="right"/>
              <w:rPr>
                <w:rFonts w:eastAsia="Times New Roman"/>
                <w:bCs/>
                <w:color w:val="000000"/>
                <w:sz w:val="15"/>
                <w:szCs w:val="15"/>
                <w:lang w:eastAsia="es-MX"/>
              </w:rPr>
            </w:pPr>
            <w:r>
              <w:rPr>
                <w:rFonts w:cs="Noto Sans"/>
                <w:color w:val="000000"/>
                <w:sz w:val="15"/>
                <w:szCs w:val="15"/>
              </w:rPr>
              <w:t>0</w:t>
            </w:r>
          </w:p>
        </w:tc>
        <w:tc>
          <w:tcPr>
            <w:tcW w:w="1363" w:type="dxa"/>
            <w:tcBorders>
              <w:top w:val="nil"/>
              <w:left w:val="nil"/>
              <w:bottom w:val="single" w:sz="12" w:space="0" w:color="A6802D"/>
              <w:right w:val="nil"/>
            </w:tcBorders>
            <w:shd w:val="clear" w:color="000000" w:fill="F2F2F2"/>
            <w:vAlign w:val="center"/>
          </w:tcPr>
          <w:p w14:paraId="4505F590" w14:textId="4891A8F6" w:rsidR="0085152A" w:rsidRPr="00791D73" w:rsidRDefault="0085152A" w:rsidP="0085152A">
            <w:pPr>
              <w:pStyle w:val="TEXTONORMAL"/>
              <w:tabs>
                <w:tab w:val="right" w:pos="4120"/>
              </w:tabs>
              <w:spacing w:after="0" w:line="240" w:lineRule="exact"/>
              <w:jc w:val="right"/>
              <w:rPr>
                <w:rFonts w:eastAsia="Times New Roman"/>
                <w:bCs/>
                <w:color w:val="000000"/>
                <w:sz w:val="15"/>
                <w:szCs w:val="15"/>
                <w:lang w:eastAsia="es-MX"/>
              </w:rPr>
            </w:pPr>
            <w:r>
              <w:rPr>
                <w:rFonts w:cs="Noto Sans"/>
                <w:color w:val="000000"/>
                <w:sz w:val="15"/>
                <w:szCs w:val="15"/>
              </w:rPr>
              <w:t>8</w:t>
            </w:r>
          </w:p>
        </w:tc>
        <w:tc>
          <w:tcPr>
            <w:tcW w:w="1423" w:type="dxa"/>
            <w:tcBorders>
              <w:top w:val="nil"/>
              <w:left w:val="nil"/>
              <w:bottom w:val="single" w:sz="12" w:space="0" w:color="A6802D"/>
              <w:right w:val="nil"/>
            </w:tcBorders>
            <w:shd w:val="clear" w:color="000000" w:fill="F2F2F2"/>
            <w:vAlign w:val="center"/>
          </w:tcPr>
          <w:p w14:paraId="10AA6A49" w14:textId="3B2009FE" w:rsidR="0085152A" w:rsidRPr="00791D73" w:rsidRDefault="0085152A" w:rsidP="0085152A">
            <w:pPr>
              <w:pStyle w:val="TEXTONORMAL"/>
              <w:tabs>
                <w:tab w:val="right" w:pos="4120"/>
              </w:tabs>
              <w:spacing w:after="0" w:line="240" w:lineRule="exact"/>
              <w:jc w:val="right"/>
              <w:rPr>
                <w:rFonts w:eastAsia="Times New Roman"/>
                <w:bCs/>
                <w:color w:val="000000"/>
                <w:sz w:val="15"/>
                <w:szCs w:val="15"/>
                <w:lang w:eastAsia="es-MX"/>
              </w:rPr>
            </w:pPr>
            <w:r>
              <w:rPr>
                <w:rFonts w:cs="Noto Sans"/>
                <w:color w:val="000000"/>
                <w:sz w:val="15"/>
                <w:szCs w:val="15"/>
              </w:rPr>
              <w:t>22,880,200.0</w:t>
            </w:r>
          </w:p>
        </w:tc>
        <w:tc>
          <w:tcPr>
            <w:tcW w:w="1084" w:type="dxa"/>
            <w:gridSpan w:val="2"/>
            <w:tcBorders>
              <w:top w:val="nil"/>
              <w:left w:val="nil"/>
              <w:bottom w:val="single" w:sz="12" w:space="0" w:color="A6802D"/>
              <w:right w:val="nil"/>
            </w:tcBorders>
            <w:shd w:val="clear" w:color="000000" w:fill="F2F2F2"/>
            <w:vAlign w:val="center"/>
          </w:tcPr>
          <w:p w14:paraId="74BC253E" w14:textId="721A604D" w:rsidR="0085152A" w:rsidRPr="00791D73" w:rsidRDefault="0085152A" w:rsidP="0085152A">
            <w:pPr>
              <w:pStyle w:val="TEXTONORMAL"/>
              <w:tabs>
                <w:tab w:val="right" w:pos="4120"/>
              </w:tabs>
              <w:spacing w:after="0" w:line="240" w:lineRule="exact"/>
              <w:jc w:val="right"/>
              <w:rPr>
                <w:rFonts w:eastAsia="Times New Roman"/>
                <w:bCs/>
                <w:color w:val="000000"/>
                <w:sz w:val="15"/>
                <w:szCs w:val="15"/>
                <w:lang w:eastAsia="es-MX"/>
              </w:rPr>
            </w:pPr>
            <w:r>
              <w:rPr>
                <w:rFonts w:cs="Noto Sans"/>
                <w:color w:val="000000"/>
                <w:sz w:val="15"/>
                <w:szCs w:val="15"/>
              </w:rPr>
              <w:t>0</w:t>
            </w:r>
            <w:r w:rsidR="00F122EC">
              <w:rPr>
                <w:rFonts w:cs="Noto Sans"/>
                <w:color w:val="000000"/>
                <w:sz w:val="15"/>
                <w:szCs w:val="15"/>
              </w:rPr>
              <w:t>.0</w:t>
            </w:r>
          </w:p>
        </w:tc>
      </w:tr>
      <w:tr w:rsidR="009E65AD" w:rsidRPr="00274555" w14:paraId="3FBB0FA1" w14:textId="77777777" w:rsidTr="0063242C">
        <w:trPr>
          <w:gridAfter w:val="1"/>
          <w:wAfter w:w="157" w:type="dxa"/>
          <w:trHeight w:val="226"/>
          <w:jc w:val="center"/>
        </w:trPr>
        <w:tc>
          <w:tcPr>
            <w:tcW w:w="10772" w:type="dxa"/>
            <w:gridSpan w:val="6"/>
            <w:tcBorders>
              <w:top w:val="single" w:sz="12" w:space="0" w:color="A6802D"/>
              <w:left w:val="nil"/>
              <w:right w:val="nil"/>
            </w:tcBorders>
            <w:vAlign w:val="center"/>
          </w:tcPr>
          <w:p w14:paraId="6B1C822E" w14:textId="77777777" w:rsidR="009E65AD" w:rsidRPr="00274555" w:rsidRDefault="009E65AD" w:rsidP="0063242C">
            <w:pPr>
              <w:spacing w:after="0" w:line="240" w:lineRule="auto"/>
              <w:jc w:val="both"/>
              <w:rPr>
                <w:rFonts w:ascii="Noto Sans" w:eastAsia="Times New Roman" w:hAnsi="Noto Sans" w:cs="Noto Sans"/>
                <w:b/>
                <w:bCs/>
                <w:color w:val="000000"/>
                <w:sz w:val="14"/>
                <w:szCs w:val="14"/>
                <w:lang w:eastAsia="es-MX"/>
              </w:rPr>
            </w:pPr>
            <w:r w:rsidRPr="00274555">
              <w:rPr>
                <w:rFonts w:ascii="Noto Sans" w:eastAsia="Times New Roman" w:hAnsi="Noto Sans" w:cs="Noto Sans"/>
                <w:bCs/>
                <w:color w:val="000000"/>
                <w:sz w:val="14"/>
                <w:szCs w:val="14"/>
                <w:lang w:eastAsia="es-MX"/>
              </w:rPr>
              <w:t>FUENTE: Instituto Mexicano del Seguro Social</w:t>
            </w:r>
          </w:p>
        </w:tc>
      </w:tr>
    </w:tbl>
    <w:p w14:paraId="06536324" w14:textId="70F27461" w:rsidR="009E65AD" w:rsidRPr="00791D73" w:rsidRDefault="00066017" w:rsidP="00791D73">
      <w:pPr>
        <w:pStyle w:val="TEXTONORMAL"/>
        <w:numPr>
          <w:ilvl w:val="0"/>
          <w:numId w:val="123"/>
        </w:numPr>
        <w:spacing w:before="240"/>
        <w:ind w:left="714" w:hanging="357"/>
        <w:rPr>
          <w:b/>
          <w:szCs w:val="18"/>
        </w:rPr>
      </w:pPr>
      <w:r>
        <w:rPr>
          <w:b/>
          <w:szCs w:val="18"/>
        </w:rPr>
        <w:t>G</w:t>
      </w:r>
      <w:r w:rsidR="00791D73">
        <w:rPr>
          <w:b/>
          <w:szCs w:val="18"/>
        </w:rPr>
        <w:t xml:space="preserve">. </w:t>
      </w:r>
      <w:r w:rsidR="009E65AD" w:rsidRPr="00791D73">
        <w:rPr>
          <w:b/>
          <w:szCs w:val="18"/>
        </w:rPr>
        <w:t xml:space="preserve">JUICIOS DE AMPARO INDIRECTO ADMINISTRATIVO </w:t>
      </w:r>
    </w:p>
    <w:p w14:paraId="480F12C7" w14:textId="19527731" w:rsidR="009E65AD" w:rsidRPr="00A45AF5" w:rsidRDefault="009E65AD" w:rsidP="00A45AF5">
      <w:pPr>
        <w:pStyle w:val="TEXTONORMAL"/>
        <w:rPr>
          <w:rFonts w:cs="Noto Sans"/>
          <w:szCs w:val="18"/>
        </w:rPr>
      </w:pPr>
      <w:r w:rsidRPr="00A45AF5">
        <w:rPr>
          <w:rFonts w:cs="Noto Sans"/>
          <w:szCs w:val="18"/>
        </w:rPr>
        <w:t>En el rubro de juicios de amparo indirecto en materia administrativa (</w:t>
      </w:r>
      <w:r w:rsidR="007F1410">
        <w:rPr>
          <w:rFonts w:cs="Noto Sans"/>
          <w:szCs w:val="18"/>
        </w:rPr>
        <w:t>1</w:t>
      </w:r>
      <w:r w:rsidR="0090271A">
        <w:rPr>
          <w:rFonts w:cs="Noto Sans"/>
          <w:szCs w:val="18"/>
        </w:rPr>
        <w:t>4</w:t>
      </w:r>
      <w:r w:rsidR="007F1410">
        <w:rPr>
          <w:rFonts w:cs="Noto Sans"/>
          <w:szCs w:val="18"/>
        </w:rPr>
        <w:t>,</w:t>
      </w:r>
      <w:r w:rsidR="0090271A">
        <w:rPr>
          <w:rFonts w:cs="Noto Sans"/>
          <w:szCs w:val="18"/>
        </w:rPr>
        <w:t>941</w:t>
      </w:r>
      <w:r w:rsidR="007F1410">
        <w:rPr>
          <w:rFonts w:cs="Noto Sans"/>
          <w:szCs w:val="18"/>
        </w:rPr>
        <w:t xml:space="preserve"> </w:t>
      </w:r>
      <w:r w:rsidRPr="00A45AF5">
        <w:rPr>
          <w:rFonts w:cs="Noto Sans"/>
          <w:szCs w:val="18"/>
        </w:rPr>
        <w:t xml:space="preserve">asuntos) no se indica un pasivo contingente ya que, en dichos asuntos, lo que se reclama al Instituto son acciones u omisiones, no el pago de indemnizaciones, devoluciones o de alguna otra obligación. </w:t>
      </w:r>
    </w:p>
    <w:p w14:paraId="055026B3" w14:textId="4F71EC1F" w:rsidR="009E65AD" w:rsidRPr="00D22C23" w:rsidRDefault="009E65AD" w:rsidP="009E65AD">
      <w:pPr>
        <w:pStyle w:val="TEXTONORMAL"/>
        <w:spacing w:before="240"/>
        <w:rPr>
          <w:b/>
          <w:sz w:val="22"/>
        </w:rPr>
      </w:pPr>
      <w:r w:rsidRPr="00D22C23">
        <w:rPr>
          <w:b/>
          <w:sz w:val="22"/>
        </w:rPr>
        <w:t xml:space="preserve">NOTA SOBRE LOS PASIVOS CONTINGENTES </w:t>
      </w:r>
    </w:p>
    <w:p w14:paraId="0A7AF219" w14:textId="72CE8491" w:rsidR="00787874" w:rsidRDefault="009E65AD" w:rsidP="004B12DD">
      <w:pPr>
        <w:pStyle w:val="TEXTONORMAL"/>
        <w:rPr>
          <w:rFonts w:cs="Noto Sans"/>
          <w:szCs w:val="18"/>
        </w:rPr>
      </w:pPr>
      <w:r w:rsidRPr="00A45AF5">
        <w:rPr>
          <w:rFonts w:cs="Noto Sans"/>
          <w:szCs w:val="18"/>
        </w:rPr>
        <w:t>La información presentada en el informe incluye los datos aportados por las Coordinaciones Normativas, Jefaturas de Servicios Jurídicos en los Órganos de Operación Administrativa Desconcentrada y Unidades Médicas de Alta Especialidad encargados de dar atención a los juicios y asuntos en el ámbito de su competencia.</w:t>
      </w:r>
    </w:p>
    <w:p w14:paraId="06982C40" w14:textId="77777777" w:rsidR="00FE50F8" w:rsidRDefault="00FE50F8" w:rsidP="004B12DD">
      <w:pPr>
        <w:pStyle w:val="TEXTONORMAL"/>
        <w:rPr>
          <w:rFonts w:cs="Noto Sans"/>
          <w:szCs w:val="18"/>
        </w:rPr>
      </w:pPr>
    </w:p>
    <w:p w14:paraId="1DEBBFF3" w14:textId="77777777" w:rsidR="00FE50F8" w:rsidRPr="00FE50F8" w:rsidRDefault="00FE50F8" w:rsidP="004B12DD">
      <w:pPr>
        <w:pStyle w:val="TEXTONORMAL"/>
        <w:rPr>
          <w:b/>
          <w:szCs w:val="18"/>
        </w:rPr>
      </w:pPr>
    </w:p>
    <w:p w14:paraId="515FBE4D" w14:textId="075B2242" w:rsidR="00FE50F8" w:rsidRPr="00FE50F8" w:rsidRDefault="00FE50F8" w:rsidP="00FE50F8">
      <w:pPr>
        <w:pStyle w:val="TEXTONORMAL"/>
        <w:jc w:val="center"/>
        <w:rPr>
          <w:b/>
          <w:szCs w:val="18"/>
        </w:rPr>
      </w:pPr>
      <w:r w:rsidRPr="00FE50F8">
        <w:rPr>
          <w:b/>
          <w:szCs w:val="18"/>
        </w:rPr>
        <w:t>FUENTE: DIRECCIÓN JURÍDICA</w:t>
      </w:r>
    </w:p>
    <w:sectPr w:rsidR="00FE50F8" w:rsidRPr="00FE50F8" w:rsidSect="00E0188F">
      <w:headerReference w:type="even" r:id="rId8"/>
      <w:headerReference w:type="default" r:id="rId9"/>
      <w:footerReference w:type="even" r:id="rId10"/>
      <w:footerReference w:type="default" r:id="rId11"/>
      <w:headerReference w:type="first" r:id="rId12"/>
      <w:footerReference w:type="first" r:id="rId13"/>
      <w:pgSz w:w="15840" w:h="12240" w:orient="landscape" w:code="1"/>
      <w:pgMar w:top="567" w:right="1418" w:bottom="567" w:left="1418" w:header="709" w:footer="3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79258" w14:textId="77777777" w:rsidR="006732BF" w:rsidRDefault="006732BF" w:rsidP="00D77CE3">
      <w:pPr>
        <w:spacing w:after="0" w:line="240" w:lineRule="auto"/>
      </w:pPr>
      <w:r>
        <w:separator/>
      </w:r>
    </w:p>
    <w:p w14:paraId="3595FD2E" w14:textId="77777777" w:rsidR="006732BF" w:rsidRDefault="006732BF"/>
  </w:endnote>
  <w:endnote w:type="continuationSeparator" w:id="0">
    <w:p w14:paraId="70AA026B" w14:textId="77777777" w:rsidR="006732BF" w:rsidRDefault="006732BF" w:rsidP="00D77CE3">
      <w:pPr>
        <w:spacing w:after="0" w:line="240" w:lineRule="auto"/>
      </w:pPr>
      <w:r>
        <w:continuationSeparator/>
      </w:r>
    </w:p>
    <w:p w14:paraId="452BB968" w14:textId="77777777" w:rsidR="006732BF" w:rsidRDefault="006732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Noto Sans ExtraBold">
    <w:panose1 w:val="020B0502040504020204"/>
    <w:charset w:val="00"/>
    <w:family w:val="swiss"/>
    <w:pitch w:val="variable"/>
    <w:sig w:usb0="E00002FF" w:usb1="4000201F" w:usb2="08000029" w:usb3="00000000" w:csb0="0000019F" w:csb1="00000000"/>
  </w:font>
  <w:font w:name="Montserrat">
    <w:charset w:val="00"/>
    <w:family w:val="auto"/>
    <w:pitch w:val="variable"/>
    <w:sig w:usb0="2000020F" w:usb1="00000003" w:usb2="00000000" w:usb3="00000000" w:csb0="00000197"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FCED7" w14:textId="77777777" w:rsidR="007C3E65" w:rsidRDefault="007C3E6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137" w:type="dxa"/>
      <w:jc w:val="center"/>
      <w:tblBorders>
        <w:top w:val="single" w:sz="12" w:space="0" w:color="691C32"/>
      </w:tblBorders>
      <w:tblLook w:val="04A0" w:firstRow="1" w:lastRow="0" w:firstColumn="1" w:lastColumn="0" w:noHBand="0" w:noVBand="1"/>
    </w:tblPr>
    <w:tblGrid>
      <w:gridCol w:w="2074"/>
      <w:gridCol w:w="8969"/>
      <w:gridCol w:w="2094"/>
    </w:tblGrid>
    <w:tr w:rsidR="00F75647" w:rsidRPr="00161074" w14:paraId="2E53200D" w14:textId="77777777" w:rsidTr="00E90888">
      <w:trPr>
        <w:jc w:val="center"/>
      </w:trPr>
      <w:tc>
        <w:tcPr>
          <w:tcW w:w="2074" w:type="dxa"/>
        </w:tcPr>
        <w:p w14:paraId="4046F3DD" w14:textId="77777777" w:rsidR="00F75647" w:rsidRPr="00161074" w:rsidRDefault="00F75647" w:rsidP="00E90888">
          <w:pPr>
            <w:pStyle w:val="PiePagEnte"/>
          </w:pPr>
        </w:p>
      </w:tc>
      <w:tc>
        <w:tcPr>
          <w:tcW w:w="8969" w:type="dxa"/>
        </w:tcPr>
        <w:p w14:paraId="7D062B44" w14:textId="77777777" w:rsidR="00F75647" w:rsidRPr="00161074" w:rsidRDefault="00F75647" w:rsidP="0078631D">
          <w:pPr>
            <w:pStyle w:val="PiePagEnte"/>
          </w:pPr>
          <w:r>
            <w:t>instituto mexicano del seguro social</w:t>
          </w:r>
        </w:p>
      </w:tc>
      <w:tc>
        <w:tcPr>
          <w:tcW w:w="2094" w:type="dxa"/>
        </w:tcPr>
        <w:p w14:paraId="70B6C291" w14:textId="77777777" w:rsidR="00F75647" w:rsidRPr="000C47A3" w:rsidRDefault="00F75647" w:rsidP="00E22511">
          <w:pPr>
            <w:pStyle w:val="Piedepgina"/>
          </w:pPr>
          <w:r w:rsidRPr="000C47A3">
            <w:t xml:space="preserve">Página </w:t>
          </w:r>
          <w:r w:rsidRPr="000C47A3">
            <w:fldChar w:fldCharType="begin"/>
          </w:r>
          <w:r w:rsidRPr="000C47A3">
            <w:instrText>PAGE</w:instrText>
          </w:r>
          <w:r w:rsidRPr="000C47A3">
            <w:fldChar w:fldCharType="separate"/>
          </w:r>
          <w:r w:rsidR="00A45AF5">
            <w:rPr>
              <w:noProof/>
            </w:rPr>
            <w:t>5</w:t>
          </w:r>
          <w:r w:rsidRPr="000C47A3">
            <w:fldChar w:fldCharType="end"/>
          </w:r>
          <w:r w:rsidRPr="000C47A3">
            <w:t xml:space="preserve"> de </w:t>
          </w:r>
          <w:r w:rsidRPr="000C47A3">
            <w:fldChar w:fldCharType="begin"/>
          </w:r>
          <w:r w:rsidRPr="000C47A3">
            <w:instrText>NUMPAGES</w:instrText>
          </w:r>
          <w:r w:rsidRPr="000C47A3">
            <w:fldChar w:fldCharType="separate"/>
          </w:r>
          <w:r w:rsidR="00A45AF5">
            <w:rPr>
              <w:noProof/>
            </w:rPr>
            <w:t>6</w:t>
          </w:r>
          <w:r w:rsidRPr="000C47A3">
            <w:fldChar w:fldCharType="end"/>
          </w:r>
        </w:p>
      </w:tc>
    </w:tr>
  </w:tbl>
  <w:p w14:paraId="46015170" w14:textId="77777777" w:rsidR="00F75647" w:rsidRDefault="00F7564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D0EA" w14:textId="77777777" w:rsidR="007C3E65" w:rsidRDefault="007C3E6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253FA" w14:textId="77777777" w:rsidR="006732BF" w:rsidRDefault="006732BF" w:rsidP="00D77CE3">
      <w:pPr>
        <w:spacing w:after="0" w:line="240" w:lineRule="auto"/>
      </w:pPr>
      <w:r>
        <w:separator/>
      </w:r>
    </w:p>
  </w:footnote>
  <w:footnote w:type="continuationSeparator" w:id="0">
    <w:p w14:paraId="5D329AFB" w14:textId="77777777" w:rsidR="006732BF" w:rsidRDefault="006732BF" w:rsidP="00D77CE3">
      <w:pPr>
        <w:spacing w:after="0" w:line="240" w:lineRule="auto"/>
      </w:pPr>
      <w:r>
        <w:continuationSeparator/>
      </w:r>
    </w:p>
    <w:p w14:paraId="79707C6D" w14:textId="77777777" w:rsidR="006732BF" w:rsidRDefault="006732BF"/>
  </w:footnote>
  <w:footnote w:id="1">
    <w:p w14:paraId="2D51851B" w14:textId="77777777" w:rsidR="00AB0FA8" w:rsidRPr="006C79B2" w:rsidRDefault="00AB0FA8" w:rsidP="00AB0FA8">
      <w:pPr>
        <w:pStyle w:val="Textonotapie"/>
        <w:spacing w:after="120" w:line="240" w:lineRule="auto"/>
        <w:ind w:left="170" w:hanging="170"/>
        <w:jc w:val="both"/>
        <w:rPr>
          <w:rFonts w:ascii="Montserrat" w:hAnsi="Montserrat" w:cs="Arial"/>
          <w:sz w:val="14"/>
          <w:szCs w:val="14"/>
        </w:rPr>
      </w:pPr>
      <w:r w:rsidRPr="006C79B2">
        <w:rPr>
          <w:rStyle w:val="Refdenotaalpie"/>
          <w:rFonts w:ascii="Montserrat" w:hAnsi="Montserrat" w:cs="Arial"/>
          <w:sz w:val="14"/>
          <w:szCs w:val="14"/>
        </w:rPr>
        <w:footnoteRef/>
      </w:r>
      <w:r>
        <w:rPr>
          <w:rFonts w:ascii="Montserrat" w:hAnsi="Montserrat" w:cs="Arial"/>
          <w:sz w:val="14"/>
          <w:szCs w:val="14"/>
        </w:rPr>
        <w:t>/</w:t>
      </w:r>
      <w:r w:rsidRPr="006C79B2">
        <w:rPr>
          <w:rFonts w:ascii="Montserrat" w:hAnsi="Montserrat" w:cs="Arial"/>
          <w:sz w:val="14"/>
          <w:szCs w:val="14"/>
        </w:rPr>
        <w:t xml:space="preserve"> En términos del artículo 254 de la Ley del Seguro Social, el Instituto no será sujeto de contribuciones federales, estatales y municipales; aun en el caso de que dichas contribuciones, conforme a una Ley general o especial fueran a cargo del Instituto como organismo público o como patrón.</w:t>
      </w:r>
    </w:p>
    <w:p w14:paraId="2B6C31B4" w14:textId="77777777" w:rsidR="00AB0FA8" w:rsidRPr="002D4627" w:rsidRDefault="00AB0FA8" w:rsidP="00AB0FA8">
      <w:pPr>
        <w:pStyle w:val="Textonotapie"/>
        <w:jc w:val="both"/>
        <w:rPr>
          <w:rFonts w:ascii="Arial" w:hAnsi="Arial" w:cs="Arial"/>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29D57" w14:textId="77777777" w:rsidR="007C3E65" w:rsidRDefault="007C3E6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137" w:type="dxa"/>
      <w:tblBorders>
        <w:bottom w:val="thinThickSmallGap" w:sz="36" w:space="0" w:color="691C32"/>
      </w:tblBorders>
      <w:tblLook w:val="04A0" w:firstRow="1" w:lastRow="0" w:firstColumn="1" w:lastColumn="0" w:noHBand="0" w:noVBand="1"/>
    </w:tblPr>
    <w:tblGrid>
      <w:gridCol w:w="13137"/>
    </w:tblGrid>
    <w:tr w:rsidR="00F75647" w:rsidRPr="00E90888" w14:paraId="240EF58E" w14:textId="77777777" w:rsidTr="00E90888">
      <w:tc>
        <w:tcPr>
          <w:tcW w:w="13137" w:type="dxa"/>
          <w:vAlign w:val="bottom"/>
        </w:tcPr>
        <w:p w14:paraId="71DF716A" w14:textId="5217241B" w:rsidR="00F75647" w:rsidRPr="00E90888" w:rsidRDefault="00F75647" w:rsidP="0096434E">
          <w:pPr>
            <w:pStyle w:val="Encabezado"/>
            <w:rPr>
              <w:b/>
              <w:szCs w:val="26"/>
            </w:rPr>
          </w:pPr>
        </w:p>
      </w:tc>
    </w:tr>
  </w:tbl>
  <w:p w14:paraId="6CEF20C6" w14:textId="77777777" w:rsidR="00F75647" w:rsidRPr="00BA0AF5" w:rsidRDefault="00F75647" w:rsidP="00C87A83">
    <w:pPr>
      <w:pStyle w:val="Encabezado"/>
      <w:spacing w:after="0"/>
      <w:jc w:val="both"/>
      <w:rPr>
        <w:rFonts w:cs="Noto Sans"/>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597EB" w14:textId="77777777" w:rsidR="007C3E65" w:rsidRDefault="007C3E6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999"/>
    <w:multiLevelType w:val="hybridMultilevel"/>
    <w:tmpl w:val="4E683C2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0C65007"/>
    <w:multiLevelType w:val="hybridMultilevel"/>
    <w:tmpl w:val="DAB4EABC"/>
    <w:lvl w:ilvl="0" w:tplc="080A0001">
      <w:start w:val="1"/>
      <w:numFmt w:val="bullet"/>
      <w:lvlText w:val=""/>
      <w:lvlJc w:val="left"/>
      <w:pPr>
        <w:ind w:left="1080" w:hanging="360"/>
      </w:pPr>
      <w:rPr>
        <w:rFonts w:ascii="Symbol" w:hAnsi="Symbol"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04A974FC"/>
    <w:multiLevelType w:val="hybridMultilevel"/>
    <w:tmpl w:val="2FBE1178"/>
    <w:lvl w:ilvl="0" w:tplc="A93CE3E4">
      <w:start w:val="1"/>
      <w:numFmt w:val="bullet"/>
      <w:lvlText w:val=""/>
      <w:lvlJc w:val="left"/>
      <w:pPr>
        <w:ind w:left="720" w:hanging="360"/>
      </w:pPr>
      <w:rPr>
        <w:rFonts w:ascii="Wingdings" w:hAnsi="Wingdings"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4DC2D22"/>
    <w:multiLevelType w:val="hybridMultilevel"/>
    <w:tmpl w:val="5FACA7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7E3387D"/>
    <w:multiLevelType w:val="hybridMultilevel"/>
    <w:tmpl w:val="BB2CFEDA"/>
    <w:lvl w:ilvl="0" w:tplc="080A0005">
      <w:start w:val="1"/>
      <w:numFmt w:val="bullet"/>
      <w:lvlText w:val=""/>
      <w:lvlJc w:val="left"/>
      <w:pPr>
        <w:ind w:left="720" w:hanging="360"/>
      </w:pPr>
      <w:rPr>
        <w:rFonts w:ascii="Wingdings" w:hAnsi="Wingding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0825354C"/>
    <w:multiLevelType w:val="hybridMultilevel"/>
    <w:tmpl w:val="3AF677C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B15490E"/>
    <w:multiLevelType w:val="hybridMultilevel"/>
    <w:tmpl w:val="0A3C08E8"/>
    <w:lvl w:ilvl="0" w:tplc="F9587074">
      <w:start w:val="1"/>
      <w:numFmt w:val="upperRoman"/>
      <w:lvlText w:val="%1)"/>
      <w:lvlJc w:val="left"/>
      <w:pPr>
        <w:ind w:left="1077" w:hanging="720"/>
      </w:pPr>
      <w:rPr>
        <w:rFonts w:hint="default"/>
        <w:b/>
        <w:sz w:val="22"/>
        <w:szCs w:val="22"/>
      </w:rPr>
    </w:lvl>
    <w:lvl w:ilvl="1" w:tplc="080A0019" w:tentative="1">
      <w:start w:val="1"/>
      <w:numFmt w:val="lowerLetter"/>
      <w:lvlText w:val="%2."/>
      <w:lvlJc w:val="left"/>
      <w:pPr>
        <w:ind w:left="1437" w:hanging="360"/>
      </w:pPr>
    </w:lvl>
    <w:lvl w:ilvl="2" w:tplc="080A001B" w:tentative="1">
      <w:start w:val="1"/>
      <w:numFmt w:val="lowerRoman"/>
      <w:lvlText w:val="%3."/>
      <w:lvlJc w:val="right"/>
      <w:pPr>
        <w:ind w:left="2157" w:hanging="180"/>
      </w:pPr>
    </w:lvl>
    <w:lvl w:ilvl="3" w:tplc="080A000F" w:tentative="1">
      <w:start w:val="1"/>
      <w:numFmt w:val="decimal"/>
      <w:lvlText w:val="%4."/>
      <w:lvlJc w:val="left"/>
      <w:pPr>
        <w:ind w:left="2877" w:hanging="360"/>
      </w:pPr>
    </w:lvl>
    <w:lvl w:ilvl="4" w:tplc="080A0019" w:tentative="1">
      <w:start w:val="1"/>
      <w:numFmt w:val="lowerLetter"/>
      <w:lvlText w:val="%5."/>
      <w:lvlJc w:val="left"/>
      <w:pPr>
        <w:ind w:left="3597" w:hanging="360"/>
      </w:pPr>
    </w:lvl>
    <w:lvl w:ilvl="5" w:tplc="080A001B" w:tentative="1">
      <w:start w:val="1"/>
      <w:numFmt w:val="lowerRoman"/>
      <w:lvlText w:val="%6."/>
      <w:lvlJc w:val="right"/>
      <w:pPr>
        <w:ind w:left="4317" w:hanging="180"/>
      </w:pPr>
    </w:lvl>
    <w:lvl w:ilvl="6" w:tplc="080A000F" w:tentative="1">
      <w:start w:val="1"/>
      <w:numFmt w:val="decimal"/>
      <w:lvlText w:val="%7."/>
      <w:lvlJc w:val="left"/>
      <w:pPr>
        <w:ind w:left="5037" w:hanging="360"/>
      </w:pPr>
    </w:lvl>
    <w:lvl w:ilvl="7" w:tplc="080A0019" w:tentative="1">
      <w:start w:val="1"/>
      <w:numFmt w:val="lowerLetter"/>
      <w:lvlText w:val="%8."/>
      <w:lvlJc w:val="left"/>
      <w:pPr>
        <w:ind w:left="5757" w:hanging="360"/>
      </w:pPr>
    </w:lvl>
    <w:lvl w:ilvl="8" w:tplc="080A001B" w:tentative="1">
      <w:start w:val="1"/>
      <w:numFmt w:val="lowerRoman"/>
      <w:lvlText w:val="%9."/>
      <w:lvlJc w:val="right"/>
      <w:pPr>
        <w:ind w:left="6477" w:hanging="180"/>
      </w:pPr>
    </w:lvl>
  </w:abstractNum>
  <w:abstractNum w:abstractNumId="7" w15:restartNumberingAfterBreak="0">
    <w:nsid w:val="0D24605B"/>
    <w:multiLevelType w:val="hybridMultilevel"/>
    <w:tmpl w:val="A59A81CA"/>
    <w:lvl w:ilvl="0" w:tplc="080A000B">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DFC344C"/>
    <w:multiLevelType w:val="hybridMultilevel"/>
    <w:tmpl w:val="0B786258"/>
    <w:lvl w:ilvl="0" w:tplc="080A0005">
      <w:start w:val="1"/>
      <w:numFmt w:val="bullet"/>
      <w:lvlText w:val=""/>
      <w:lvlJc w:val="left"/>
      <w:pPr>
        <w:ind w:left="1080" w:hanging="720"/>
      </w:pPr>
      <w:rPr>
        <w:rFonts w:ascii="Wingdings" w:hAnsi="Wingding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0E96352D"/>
    <w:multiLevelType w:val="hybridMultilevel"/>
    <w:tmpl w:val="36CCACE8"/>
    <w:lvl w:ilvl="0" w:tplc="C0647242">
      <w:start w:val="1"/>
      <w:numFmt w:val="bullet"/>
      <w:lvlText w:val=""/>
      <w:lvlJc w:val="left"/>
      <w:pPr>
        <w:ind w:left="720" w:hanging="360"/>
      </w:pPr>
      <w:rPr>
        <w:rFonts w:ascii="Wingdings" w:hAnsi="Wingdings" w:hint="default"/>
        <w:sz w:val="18"/>
        <w:szCs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F3A5784"/>
    <w:multiLevelType w:val="hybridMultilevel"/>
    <w:tmpl w:val="310E655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F845C29"/>
    <w:multiLevelType w:val="hybridMultilevel"/>
    <w:tmpl w:val="CAFCBA02"/>
    <w:lvl w:ilvl="0" w:tplc="080A000B">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FC414B3"/>
    <w:multiLevelType w:val="hybridMultilevel"/>
    <w:tmpl w:val="6092435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05B1CB6"/>
    <w:multiLevelType w:val="hybridMultilevel"/>
    <w:tmpl w:val="2E26E2B0"/>
    <w:lvl w:ilvl="0" w:tplc="080A000B">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1C15FAA"/>
    <w:multiLevelType w:val="hybridMultilevel"/>
    <w:tmpl w:val="92F4377E"/>
    <w:lvl w:ilvl="0" w:tplc="080A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28641E8"/>
    <w:multiLevelType w:val="hybridMultilevel"/>
    <w:tmpl w:val="2C9A9776"/>
    <w:lvl w:ilvl="0" w:tplc="080A0009">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9">
      <w:start w:val="1"/>
      <w:numFmt w:val="bullet"/>
      <w:lvlText w:val=""/>
      <w:lvlJc w:val="left"/>
      <w:pPr>
        <w:ind w:left="3600" w:hanging="360"/>
      </w:pPr>
      <w:rPr>
        <w:rFonts w:ascii="Wingdings" w:hAnsi="Wingdings"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15:restartNumberingAfterBreak="0">
    <w:nsid w:val="12BE3240"/>
    <w:multiLevelType w:val="multilevel"/>
    <w:tmpl w:val="1A104784"/>
    <w:lvl w:ilvl="0">
      <w:start w:val="1"/>
      <w:numFmt w:val="decimal"/>
      <w:lvlText w:val="%1."/>
      <w:lvlJc w:val="left"/>
      <w:pPr>
        <w:ind w:left="717" w:hanging="360"/>
      </w:pPr>
      <w:rPr>
        <w:rFonts w:hint="default"/>
      </w:rPr>
    </w:lvl>
    <w:lvl w:ilvl="1">
      <w:start w:val="1"/>
      <w:numFmt w:val="bullet"/>
      <w:lvlText w:val=""/>
      <w:lvlJc w:val="left"/>
      <w:pPr>
        <w:ind w:left="717" w:hanging="360"/>
      </w:pPr>
      <w:rPr>
        <w:rFonts w:ascii="Wingdings" w:hAnsi="Wingdings" w:hint="default"/>
      </w:rPr>
    </w:lvl>
    <w:lvl w:ilvl="2">
      <w:start w:val="1"/>
      <w:numFmt w:val="lowerLetter"/>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1797" w:hanging="1440"/>
      </w:pPr>
      <w:rPr>
        <w:rFonts w:hint="default"/>
      </w:rPr>
    </w:lvl>
  </w:abstractNum>
  <w:abstractNum w:abstractNumId="17" w15:restartNumberingAfterBreak="0">
    <w:nsid w:val="131F33DF"/>
    <w:multiLevelType w:val="hybridMultilevel"/>
    <w:tmpl w:val="61AEBA5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13637B34"/>
    <w:multiLevelType w:val="hybridMultilevel"/>
    <w:tmpl w:val="91D2BBF6"/>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4E429A5"/>
    <w:multiLevelType w:val="multilevel"/>
    <w:tmpl w:val="5338EC88"/>
    <w:lvl w:ilvl="0">
      <w:start w:val="1"/>
      <w:numFmt w:val="bullet"/>
      <w:lvlText w:val=""/>
      <w:lvlJc w:val="left"/>
      <w:pPr>
        <w:ind w:left="717" w:hanging="360"/>
      </w:pPr>
      <w:rPr>
        <w:rFonts w:ascii="Wingdings" w:hAnsi="Wingdings" w:hint="default"/>
        <w:sz w:val="18"/>
        <w:szCs w:val="18"/>
      </w:rPr>
    </w:lvl>
    <w:lvl w:ilvl="1">
      <w:start w:val="1"/>
      <w:numFmt w:val="bullet"/>
      <w:lvlText w:val=""/>
      <w:lvlJc w:val="left"/>
      <w:pPr>
        <w:ind w:left="717" w:hanging="360"/>
      </w:pPr>
      <w:rPr>
        <w:rFonts w:ascii="Wingdings" w:hAnsi="Wingdings" w:hint="default"/>
      </w:rPr>
    </w:lvl>
    <w:lvl w:ilvl="2">
      <w:start w:val="1"/>
      <w:numFmt w:val="lowerLetter"/>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1797" w:hanging="1440"/>
      </w:pPr>
      <w:rPr>
        <w:rFonts w:hint="default"/>
      </w:rPr>
    </w:lvl>
  </w:abstractNum>
  <w:abstractNum w:abstractNumId="20" w15:restartNumberingAfterBreak="0">
    <w:nsid w:val="15F03BD8"/>
    <w:multiLevelType w:val="hybridMultilevel"/>
    <w:tmpl w:val="965A92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8227FAA"/>
    <w:multiLevelType w:val="hybridMultilevel"/>
    <w:tmpl w:val="D074AA66"/>
    <w:lvl w:ilvl="0" w:tplc="080A0005">
      <w:start w:val="1"/>
      <w:numFmt w:val="bullet"/>
      <w:lvlText w:val=""/>
      <w:lvlJc w:val="left"/>
      <w:pPr>
        <w:ind w:left="1080" w:hanging="720"/>
      </w:pPr>
      <w:rPr>
        <w:rFonts w:ascii="Wingdings" w:hAnsi="Wingding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18EA7E44"/>
    <w:multiLevelType w:val="hybridMultilevel"/>
    <w:tmpl w:val="B0648B38"/>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93A0986"/>
    <w:multiLevelType w:val="hybridMultilevel"/>
    <w:tmpl w:val="189A1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1">
      <w:start w:val="1"/>
      <w:numFmt w:val="bullet"/>
      <w:lvlText w:val=""/>
      <w:lvlJc w:val="left"/>
      <w:pPr>
        <w:ind w:left="2160" w:hanging="360"/>
      </w:pPr>
      <w:rPr>
        <w:rFonts w:ascii="Symbol" w:hAnsi="Symbol"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1B456C38"/>
    <w:multiLevelType w:val="hybridMultilevel"/>
    <w:tmpl w:val="212E64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1CE37214"/>
    <w:multiLevelType w:val="hybridMultilevel"/>
    <w:tmpl w:val="709A46A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1D7668E7"/>
    <w:multiLevelType w:val="hybridMultilevel"/>
    <w:tmpl w:val="6E5AE40A"/>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1E460791"/>
    <w:multiLevelType w:val="hybridMultilevel"/>
    <w:tmpl w:val="CE22AD92"/>
    <w:lvl w:ilvl="0" w:tplc="080A0009">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1E64194F"/>
    <w:multiLevelType w:val="hybridMultilevel"/>
    <w:tmpl w:val="B66AA932"/>
    <w:lvl w:ilvl="0" w:tplc="91CA99E2">
      <w:start w:val="2"/>
      <w:numFmt w:val="bullet"/>
      <w:pStyle w:val="VIETACUADRO"/>
      <w:lvlText w:val=""/>
      <w:lvlJc w:val="left"/>
      <w:pPr>
        <w:ind w:left="1434" w:hanging="360"/>
      </w:pPr>
      <w:rPr>
        <w:rFonts w:ascii="Wingdings" w:hAnsi="Wingdings" w:cs="Times New Roman" w:hint="default"/>
        <w:b/>
        <w:i w:val="0"/>
        <w:sz w:val="16"/>
      </w:rPr>
    </w:lvl>
    <w:lvl w:ilvl="1" w:tplc="080A0003" w:tentative="1">
      <w:start w:val="1"/>
      <w:numFmt w:val="bullet"/>
      <w:lvlText w:val="o"/>
      <w:lvlJc w:val="left"/>
      <w:pPr>
        <w:ind w:left="2154" w:hanging="360"/>
      </w:pPr>
      <w:rPr>
        <w:rFonts w:ascii="Courier New" w:hAnsi="Courier New" w:cs="Courier New" w:hint="default"/>
      </w:rPr>
    </w:lvl>
    <w:lvl w:ilvl="2" w:tplc="080A0005" w:tentative="1">
      <w:start w:val="1"/>
      <w:numFmt w:val="bullet"/>
      <w:lvlText w:val=""/>
      <w:lvlJc w:val="left"/>
      <w:pPr>
        <w:ind w:left="2874" w:hanging="360"/>
      </w:pPr>
      <w:rPr>
        <w:rFonts w:ascii="Wingdings" w:hAnsi="Wingdings" w:hint="default"/>
      </w:rPr>
    </w:lvl>
    <w:lvl w:ilvl="3" w:tplc="080A0001" w:tentative="1">
      <w:start w:val="1"/>
      <w:numFmt w:val="bullet"/>
      <w:lvlText w:val=""/>
      <w:lvlJc w:val="left"/>
      <w:pPr>
        <w:ind w:left="3594" w:hanging="360"/>
      </w:pPr>
      <w:rPr>
        <w:rFonts w:ascii="Symbol" w:hAnsi="Symbol" w:hint="default"/>
      </w:rPr>
    </w:lvl>
    <w:lvl w:ilvl="4" w:tplc="080A0003" w:tentative="1">
      <w:start w:val="1"/>
      <w:numFmt w:val="bullet"/>
      <w:lvlText w:val="o"/>
      <w:lvlJc w:val="left"/>
      <w:pPr>
        <w:ind w:left="4314" w:hanging="360"/>
      </w:pPr>
      <w:rPr>
        <w:rFonts w:ascii="Courier New" w:hAnsi="Courier New" w:cs="Courier New" w:hint="default"/>
      </w:rPr>
    </w:lvl>
    <w:lvl w:ilvl="5" w:tplc="080A0005" w:tentative="1">
      <w:start w:val="1"/>
      <w:numFmt w:val="bullet"/>
      <w:lvlText w:val=""/>
      <w:lvlJc w:val="left"/>
      <w:pPr>
        <w:ind w:left="5034" w:hanging="360"/>
      </w:pPr>
      <w:rPr>
        <w:rFonts w:ascii="Wingdings" w:hAnsi="Wingdings" w:hint="default"/>
      </w:rPr>
    </w:lvl>
    <w:lvl w:ilvl="6" w:tplc="080A0001" w:tentative="1">
      <w:start w:val="1"/>
      <w:numFmt w:val="bullet"/>
      <w:lvlText w:val=""/>
      <w:lvlJc w:val="left"/>
      <w:pPr>
        <w:ind w:left="5754" w:hanging="360"/>
      </w:pPr>
      <w:rPr>
        <w:rFonts w:ascii="Symbol" w:hAnsi="Symbol" w:hint="default"/>
      </w:rPr>
    </w:lvl>
    <w:lvl w:ilvl="7" w:tplc="080A0003" w:tentative="1">
      <w:start w:val="1"/>
      <w:numFmt w:val="bullet"/>
      <w:lvlText w:val="o"/>
      <w:lvlJc w:val="left"/>
      <w:pPr>
        <w:ind w:left="6474" w:hanging="360"/>
      </w:pPr>
      <w:rPr>
        <w:rFonts w:ascii="Courier New" w:hAnsi="Courier New" w:cs="Courier New" w:hint="default"/>
      </w:rPr>
    </w:lvl>
    <w:lvl w:ilvl="8" w:tplc="080A0005" w:tentative="1">
      <w:start w:val="1"/>
      <w:numFmt w:val="bullet"/>
      <w:lvlText w:val=""/>
      <w:lvlJc w:val="left"/>
      <w:pPr>
        <w:ind w:left="7194" w:hanging="360"/>
      </w:pPr>
      <w:rPr>
        <w:rFonts w:ascii="Wingdings" w:hAnsi="Wingdings" w:hint="default"/>
      </w:rPr>
    </w:lvl>
  </w:abstractNum>
  <w:abstractNum w:abstractNumId="29" w15:restartNumberingAfterBreak="0">
    <w:nsid w:val="230B2747"/>
    <w:multiLevelType w:val="hybridMultilevel"/>
    <w:tmpl w:val="F63C013C"/>
    <w:lvl w:ilvl="0" w:tplc="080A0009">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15:restartNumberingAfterBreak="0">
    <w:nsid w:val="2438348E"/>
    <w:multiLevelType w:val="hybridMultilevel"/>
    <w:tmpl w:val="EA0A253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24CF4E75"/>
    <w:multiLevelType w:val="hybridMultilevel"/>
    <w:tmpl w:val="D6062B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252C3391"/>
    <w:multiLevelType w:val="hybridMultilevel"/>
    <w:tmpl w:val="1128A1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276869BA"/>
    <w:multiLevelType w:val="hybridMultilevel"/>
    <w:tmpl w:val="A58EADA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27860B8A"/>
    <w:multiLevelType w:val="hybridMultilevel"/>
    <w:tmpl w:val="720467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27E004E1"/>
    <w:multiLevelType w:val="hybridMultilevel"/>
    <w:tmpl w:val="BE1A61F8"/>
    <w:lvl w:ilvl="0" w:tplc="080A0005">
      <w:start w:val="1"/>
      <w:numFmt w:val="bullet"/>
      <w:lvlText w:val=""/>
      <w:lvlJc w:val="left"/>
      <w:pPr>
        <w:ind w:left="1080" w:hanging="720"/>
      </w:pPr>
      <w:rPr>
        <w:rFonts w:ascii="Wingdings" w:hAnsi="Wingding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6" w15:restartNumberingAfterBreak="0">
    <w:nsid w:val="27F3583B"/>
    <w:multiLevelType w:val="hybridMultilevel"/>
    <w:tmpl w:val="11902450"/>
    <w:lvl w:ilvl="0" w:tplc="8CC28E3A">
      <w:start w:val="2"/>
      <w:numFmt w:val="bullet"/>
      <w:pStyle w:val="VIETABALA"/>
      <w:lvlText w:val=""/>
      <w:lvlJc w:val="left"/>
      <w:pPr>
        <w:ind w:left="1077" w:hanging="360"/>
      </w:pPr>
      <w:rPr>
        <w:rFonts w:ascii="Symbol" w:hAnsi="Symbol" w:cs="Times New Roman" w:hint="default"/>
        <w:b/>
        <w:i w:val="0"/>
        <w:sz w:val="16"/>
      </w:rPr>
    </w:lvl>
    <w:lvl w:ilvl="1" w:tplc="080A0003" w:tentative="1">
      <w:start w:val="1"/>
      <w:numFmt w:val="bullet"/>
      <w:lvlText w:val="o"/>
      <w:lvlJc w:val="left"/>
      <w:pPr>
        <w:ind w:left="1797" w:hanging="360"/>
      </w:pPr>
      <w:rPr>
        <w:rFonts w:ascii="Courier New" w:hAnsi="Courier New" w:cs="Courier New" w:hint="default"/>
      </w:rPr>
    </w:lvl>
    <w:lvl w:ilvl="2" w:tplc="080A0005" w:tentative="1">
      <w:start w:val="1"/>
      <w:numFmt w:val="bullet"/>
      <w:lvlText w:val=""/>
      <w:lvlJc w:val="left"/>
      <w:pPr>
        <w:ind w:left="2517" w:hanging="360"/>
      </w:pPr>
      <w:rPr>
        <w:rFonts w:ascii="Wingdings" w:hAnsi="Wingdings" w:hint="default"/>
      </w:rPr>
    </w:lvl>
    <w:lvl w:ilvl="3" w:tplc="080A0001" w:tentative="1">
      <w:start w:val="1"/>
      <w:numFmt w:val="bullet"/>
      <w:lvlText w:val=""/>
      <w:lvlJc w:val="left"/>
      <w:pPr>
        <w:ind w:left="3237" w:hanging="360"/>
      </w:pPr>
      <w:rPr>
        <w:rFonts w:ascii="Symbol" w:hAnsi="Symbol" w:hint="default"/>
      </w:rPr>
    </w:lvl>
    <w:lvl w:ilvl="4" w:tplc="080A0003" w:tentative="1">
      <w:start w:val="1"/>
      <w:numFmt w:val="bullet"/>
      <w:lvlText w:val="o"/>
      <w:lvlJc w:val="left"/>
      <w:pPr>
        <w:ind w:left="3957" w:hanging="360"/>
      </w:pPr>
      <w:rPr>
        <w:rFonts w:ascii="Courier New" w:hAnsi="Courier New" w:cs="Courier New" w:hint="default"/>
      </w:rPr>
    </w:lvl>
    <w:lvl w:ilvl="5" w:tplc="080A0005" w:tentative="1">
      <w:start w:val="1"/>
      <w:numFmt w:val="bullet"/>
      <w:lvlText w:val=""/>
      <w:lvlJc w:val="left"/>
      <w:pPr>
        <w:ind w:left="4677" w:hanging="360"/>
      </w:pPr>
      <w:rPr>
        <w:rFonts w:ascii="Wingdings" w:hAnsi="Wingdings" w:hint="default"/>
      </w:rPr>
    </w:lvl>
    <w:lvl w:ilvl="6" w:tplc="080A0001" w:tentative="1">
      <w:start w:val="1"/>
      <w:numFmt w:val="bullet"/>
      <w:lvlText w:val=""/>
      <w:lvlJc w:val="left"/>
      <w:pPr>
        <w:ind w:left="5397" w:hanging="360"/>
      </w:pPr>
      <w:rPr>
        <w:rFonts w:ascii="Symbol" w:hAnsi="Symbol" w:hint="default"/>
      </w:rPr>
    </w:lvl>
    <w:lvl w:ilvl="7" w:tplc="080A0003" w:tentative="1">
      <w:start w:val="1"/>
      <w:numFmt w:val="bullet"/>
      <w:lvlText w:val="o"/>
      <w:lvlJc w:val="left"/>
      <w:pPr>
        <w:ind w:left="6117" w:hanging="360"/>
      </w:pPr>
      <w:rPr>
        <w:rFonts w:ascii="Courier New" w:hAnsi="Courier New" w:cs="Courier New" w:hint="default"/>
      </w:rPr>
    </w:lvl>
    <w:lvl w:ilvl="8" w:tplc="080A0005" w:tentative="1">
      <w:start w:val="1"/>
      <w:numFmt w:val="bullet"/>
      <w:lvlText w:val=""/>
      <w:lvlJc w:val="left"/>
      <w:pPr>
        <w:ind w:left="6837" w:hanging="360"/>
      </w:pPr>
      <w:rPr>
        <w:rFonts w:ascii="Wingdings" w:hAnsi="Wingdings" w:hint="default"/>
      </w:rPr>
    </w:lvl>
  </w:abstractNum>
  <w:abstractNum w:abstractNumId="37" w15:restartNumberingAfterBreak="0">
    <w:nsid w:val="280E5596"/>
    <w:multiLevelType w:val="hybridMultilevel"/>
    <w:tmpl w:val="6C14DC80"/>
    <w:lvl w:ilvl="0" w:tplc="080A0005">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2BC553B9"/>
    <w:multiLevelType w:val="hybridMultilevel"/>
    <w:tmpl w:val="376CB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2E0F2AA8"/>
    <w:multiLevelType w:val="hybridMultilevel"/>
    <w:tmpl w:val="BA8E8D8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F7C61C6"/>
    <w:multiLevelType w:val="hybridMultilevel"/>
    <w:tmpl w:val="BD7259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2FAD3564"/>
    <w:multiLevelType w:val="hybridMultilevel"/>
    <w:tmpl w:val="D2208C68"/>
    <w:lvl w:ilvl="0" w:tplc="080A0005">
      <w:start w:val="1"/>
      <w:numFmt w:val="bullet"/>
      <w:lvlText w:val=""/>
      <w:lvlJc w:val="left"/>
      <w:pPr>
        <w:ind w:left="720" w:hanging="360"/>
      </w:pPr>
      <w:rPr>
        <w:rFonts w:ascii="Wingdings" w:hAnsi="Wingding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2" w15:restartNumberingAfterBreak="0">
    <w:nsid w:val="2FBA3004"/>
    <w:multiLevelType w:val="hybridMultilevel"/>
    <w:tmpl w:val="88FE0758"/>
    <w:lvl w:ilvl="0" w:tplc="080A0005">
      <w:start w:val="1"/>
      <w:numFmt w:val="bullet"/>
      <w:lvlText w:val=""/>
      <w:lvlJc w:val="left"/>
      <w:pPr>
        <w:ind w:left="1080" w:hanging="720"/>
      </w:pPr>
      <w:rPr>
        <w:rFonts w:ascii="Wingdings" w:hAnsi="Wingding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3" w15:restartNumberingAfterBreak="0">
    <w:nsid w:val="2FCA0E97"/>
    <w:multiLevelType w:val="hybridMultilevel"/>
    <w:tmpl w:val="C6924550"/>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301F5CA4"/>
    <w:multiLevelType w:val="hybridMultilevel"/>
    <w:tmpl w:val="74BCD06C"/>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5" w15:restartNumberingAfterBreak="0">
    <w:nsid w:val="312E778C"/>
    <w:multiLevelType w:val="hybridMultilevel"/>
    <w:tmpl w:val="2D6296A8"/>
    <w:lvl w:ilvl="0" w:tplc="080A000B">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31DD1D59"/>
    <w:multiLevelType w:val="hybridMultilevel"/>
    <w:tmpl w:val="330E192C"/>
    <w:lvl w:ilvl="0" w:tplc="080A0009">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32BC0877"/>
    <w:multiLevelType w:val="hybridMultilevel"/>
    <w:tmpl w:val="4932984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32E53941"/>
    <w:multiLevelType w:val="hybridMultilevel"/>
    <w:tmpl w:val="7FE63568"/>
    <w:lvl w:ilvl="0" w:tplc="080A0009">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33DB06F1"/>
    <w:multiLevelType w:val="hybridMultilevel"/>
    <w:tmpl w:val="DFB0F8A2"/>
    <w:lvl w:ilvl="0" w:tplc="080A0005">
      <w:start w:val="1"/>
      <w:numFmt w:val="bullet"/>
      <w:lvlText w:val=""/>
      <w:lvlJc w:val="left"/>
      <w:pPr>
        <w:ind w:left="1080" w:hanging="720"/>
      </w:pPr>
      <w:rPr>
        <w:rFonts w:ascii="Wingdings" w:hAnsi="Wingding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0" w15:restartNumberingAfterBreak="0">
    <w:nsid w:val="35105FFB"/>
    <w:multiLevelType w:val="hybridMultilevel"/>
    <w:tmpl w:val="20C81BA0"/>
    <w:lvl w:ilvl="0" w:tplc="9E92CCCA">
      <w:numFmt w:val="bullet"/>
      <w:lvlText w:val=""/>
      <w:lvlJc w:val="left"/>
      <w:pPr>
        <w:ind w:left="720" w:hanging="360"/>
      </w:pPr>
      <w:rPr>
        <w:rFonts w:ascii="Symbol" w:eastAsia="Times New Roman"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38570E68"/>
    <w:multiLevelType w:val="hybridMultilevel"/>
    <w:tmpl w:val="C9BE11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38EB3E1C"/>
    <w:multiLevelType w:val="hybridMultilevel"/>
    <w:tmpl w:val="F078F5D8"/>
    <w:lvl w:ilvl="0" w:tplc="080A0005">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53" w15:restartNumberingAfterBreak="0">
    <w:nsid w:val="3932798B"/>
    <w:multiLevelType w:val="hybridMultilevel"/>
    <w:tmpl w:val="54BE4E76"/>
    <w:lvl w:ilvl="0" w:tplc="080A0005">
      <w:start w:val="1"/>
      <w:numFmt w:val="bullet"/>
      <w:lvlText w:val=""/>
      <w:lvlJc w:val="left"/>
      <w:pPr>
        <w:ind w:left="1080" w:hanging="720"/>
      </w:pPr>
      <w:rPr>
        <w:rFonts w:ascii="Wingdings" w:hAnsi="Wingding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4" w15:restartNumberingAfterBreak="0">
    <w:nsid w:val="39B16DB7"/>
    <w:multiLevelType w:val="hybridMultilevel"/>
    <w:tmpl w:val="C36A5948"/>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55" w15:restartNumberingAfterBreak="0">
    <w:nsid w:val="3BCC4756"/>
    <w:multiLevelType w:val="hybridMultilevel"/>
    <w:tmpl w:val="00AAEFF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3E7F60AD"/>
    <w:multiLevelType w:val="hybridMultilevel"/>
    <w:tmpl w:val="0BF658BE"/>
    <w:lvl w:ilvl="0" w:tplc="080A000B">
      <w:start w:val="1"/>
      <w:numFmt w:val="bullet"/>
      <w:lvlText w:val=""/>
      <w:lvlJc w:val="left"/>
      <w:pPr>
        <w:ind w:left="717" w:hanging="360"/>
      </w:pPr>
      <w:rPr>
        <w:rFonts w:ascii="Wingdings" w:hAnsi="Wingdings" w:hint="default"/>
      </w:rPr>
    </w:lvl>
    <w:lvl w:ilvl="1" w:tplc="080A0019" w:tentative="1">
      <w:start w:val="1"/>
      <w:numFmt w:val="lowerLetter"/>
      <w:lvlText w:val="%2."/>
      <w:lvlJc w:val="left"/>
      <w:pPr>
        <w:ind w:left="1437" w:hanging="360"/>
      </w:pPr>
    </w:lvl>
    <w:lvl w:ilvl="2" w:tplc="080A001B" w:tentative="1">
      <w:start w:val="1"/>
      <w:numFmt w:val="lowerRoman"/>
      <w:lvlText w:val="%3."/>
      <w:lvlJc w:val="right"/>
      <w:pPr>
        <w:ind w:left="2157" w:hanging="180"/>
      </w:pPr>
    </w:lvl>
    <w:lvl w:ilvl="3" w:tplc="080A000F" w:tentative="1">
      <w:start w:val="1"/>
      <w:numFmt w:val="decimal"/>
      <w:lvlText w:val="%4."/>
      <w:lvlJc w:val="left"/>
      <w:pPr>
        <w:ind w:left="2877" w:hanging="360"/>
      </w:pPr>
    </w:lvl>
    <w:lvl w:ilvl="4" w:tplc="080A0019" w:tentative="1">
      <w:start w:val="1"/>
      <w:numFmt w:val="lowerLetter"/>
      <w:lvlText w:val="%5."/>
      <w:lvlJc w:val="left"/>
      <w:pPr>
        <w:ind w:left="3597" w:hanging="360"/>
      </w:pPr>
    </w:lvl>
    <w:lvl w:ilvl="5" w:tplc="080A001B" w:tentative="1">
      <w:start w:val="1"/>
      <w:numFmt w:val="lowerRoman"/>
      <w:lvlText w:val="%6."/>
      <w:lvlJc w:val="right"/>
      <w:pPr>
        <w:ind w:left="4317" w:hanging="180"/>
      </w:pPr>
    </w:lvl>
    <w:lvl w:ilvl="6" w:tplc="080A000F" w:tentative="1">
      <w:start w:val="1"/>
      <w:numFmt w:val="decimal"/>
      <w:lvlText w:val="%7."/>
      <w:lvlJc w:val="left"/>
      <w:pPr>
        <w:ind w:left="5037" w:hanging="360"/>
      </w:pPr>
    </w:lvl>
    <w:lvl w:ilvl="7" w:tplc="080A0019" w:tentative="1">
      <w:start w:val="1"/>
      <w:numFmt w:val="lowerLetter"/>
      <w:lvlText w:val="%8."/>
      <w:lvlJc w:val="left"/>
      <w:pPr>
        <w:ind w:left="5757" w:hanging="360"/>
      </w:pPr>
    </w:lvl>
    <w:lvl w:ilvl="8" w:tplc="080A001B" w:tentative="1">
      <w:start w:val="1"/>
      <w:numFmt w:val="lowerRoman"/>
      <w:lvlText w:val="%9."/>
      <w:lvlJc w:val="right"/>
      <w:pPr>
        <w:ind w:left="6477" w:hanging="180"/>
      </w:pPr>
    </w:lvl>
  </w:abstractNum>
  <w:abstractNum w:abstractNumId="57" w15:restartNumberingAfterBreak="0">
    <w:nsid w:val="3E840BC5"/>
    <w:multiLevelType w:val="hybridMultilevel"/>
    <w:tmpl w:val="6E32062E"/>
    <w:lvl w:ilvl="0" w:tplc="080A0009">
      <w:start w:val="1"/>
      <w:numFmt w:val="bullet"/>
      <w:lvlText w:val=""/>
      <w:lvlJc w:val="left"/>
      <w:pPr>
        <w:ind w:left="720" w:hanging="360"/>
      </w:pPr>
      <w:rPr>
        <w:rFonts w:ascii="Wingdings" w:hAnsi="Wingding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8" w15:restartNumberingAfterBreak="0">
    <w:nsid w:val="40B943E9"/>
    <w:multiLevelType w:val="hybridMultilevel"/>
    <w:tmpl w:val="E9645D00"/>
    <w:lvl w:ilvl="0" w:tplc="080A0009">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9" w15:restartNumberingAfterBreak="0">
    <w:nsid w:val="43E67FDB"/>
    <w:multiLevelType w:val="hybridMultilevel"/>
    <w:tmpl w:val="8BA83AA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44A1165F"/>
    <w:multiLevelType w:val="hybridMultilevel"/>
    <w:tmpl w:val="E572071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15:restartNumberingAfterBreak="0">
    <w:nsid w:val="478A4864"/>
    <w:multiLevelType w:val="hybridMultilevel"/>
    <w:tmpl w:val="D7184F54"/>
    <w:lvl w:ilvl="0" w:tplc="080A0009">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7FF490C"/>
    <w:multiLevelType w:val="hybridMultilevel"/>
    <w:tmpl w:val="CF9E996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48F64EB4"/>
    <w:multiLevelType w:val="hybridMultilevel"/>
    <w:tmpl w:val="3DDED81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494F30DF"/>
    <w:multiLevelType w:val="hybridMultilevel"/>
    <w:tmpl w:val="51EC1C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4AFA2B8C"/>
    <w:multiLevelType w:val="hybridMultilevel"/>
    <w:tmpl w:val="CB5C3600"/>
    <w:lvl w:ilvl="0" w:tplc="080A0005">
      <w:start w:val="1"/>
      <w:numFmt w:val="bullet"/>
      <w:lvlText w:val=""/>
      <w:lvlJc w:val="left"/>
      <w:pPr>
        <w:ind w:left="1080" w:hanging="720"/>
      </w:pPr>
      <w:rPr>
        <w:rFonts w:ascii="Wingdings" w:hAnsi="Wingding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6" w15:restartNumberingAfterBreak="0">
    <w:nsid w:val="4BC76424"/>
    <w:multiLevelType w:val="hybridMultilevel"/>
    <w:tmpl w:val="EFD8EE9C"/>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4C6D25B6"/>
    <w:multiLevelType w:val="hybridMultilevel"/>
    <w:tmpl w:val="EDD828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15:restartNumberingAfterBreak="0">
    <w:nsid w:val="4DA87DC3"/>
    <w:multiLevelType w:val="hybridMultilevel"/>
    <w:tmpl w:val="FF9CB5BE"/>
    <w:lvl w:ilvl="0" w:tplc="080A0005">
      <w:start w:val="1"/>
      <w:numFmt w:val="bullet"/>
      <w:lvlText w:val=""/>
      <w:lvlJc w:val="left"/>
      <w:pPr>
        <w:ind w:left="720" w:hanging="360"/>
      </w:pPr>
      <w:rPr>
        <w:rFonts w:ascii="Wingdings" w:hAnsi="Wingding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9" w15:restartNumberingAfterBreak="0">
    <w:nsid w:val="4E0B3307"/>
    <w:multiLevelType w:val="hybridMultilevel"/>
    <w:tmpl w:val="AA982DF2"/>
    <w:lvl w:ilvl="0" w:tplc="080A0009">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4E5E1FEE"/>
    <w:multiLevelType w:val="hybridMultilevel"/>
    <w:tmpl w:val="65F27210"/>
    <w:lvl w:ilvl="0" w:tplc="080A0005">
      <w:start w:val="1"/>
      <w:numFmt w:val="bullet"/>
      <w:lvlText w:val=""/>
      <w:lvlJc w:val="left"/>
      <w:pPr>
        <w:ind w:left="1080" w:hanging="720"/>
      </w:pPr>
      <w:rPr>
        <w:rFonts w:ascii="Wingdings" w:hAnsi="Wingding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1" w15:restartNumberingAfterBreak="0">
    <w:nsid w:val="4E6E2743"/>
    <w:multiLevelType w:val="hybridMultilevel"/>
    <w:tmpl w:val="FFBA1390"/>
    <w:lvl w:ilvl="0" w:tplc="080A0009">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4F4430E0"/>
    <w:multiLevelType w:val="hybridMultilevel"/>
    <w:tmpl w:val="70EEF888"/>
    <w:lvl w:ilvl="0" w:tplc="080A000B">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5027249B"/>
    <w:multiLevelType w:val="hybridMultilevel"/>
    <w:tmpl w:val="EC400C44"/>
    <w:lvl w:ilvl="0" w:tplc="080A0001">
      <w:start w:val="1"/>
      <w:numFmt w:val="bullet"/>
      <w:lvlText w:val=""/>
      <w:lvlJc w:val="left"/>
      <w:pPr>
        <w:ind w:left="1080" w:hanging="360"/>
      </w:pPr>
      <w:rPr>
        <w:rFonts w:ascii="Symbol" w:hAnsi="Symbol"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4" w15:restartNumberingAfterBreak="0">
    <w:nsid w:val="505166D2"/>
    <w:multiLevelType w:val="hybridMultilevel"/>
    <w:tmpl w:val="C744F33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15:restartNumberingAfterBreak="0">
    <w:nsid w:val="510D2D3B"/>
    <w:multiLevelType w:val="hybridMultilevel"/>
    <w:tmpl w:val="CC00C446"/>
    <w:lvl w:ilvl="0" w:tplc="080A0001">
      <w:start w:val="1"/>
      <w:numFmt w:val="bullet"/>
      <w:lvlText w:val=""/>
      <w:lvlJc w:val="left"/>
      <w:pPr>
        <w:ind w:left="720" w:hanging="360"/>
      </w:pPr>
      <w:rPr>
        <w:rFonts w:ascii="Symbol" w:hAnsi="Symbol"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6" w15:restartNumberingAfterBreak="0">
    <w:nsid w:val="51823A1F"/>
    <w:multiLevelType w:val="hybridMultilevel"/>
    <w:tmpl w:val="0854BFC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15:restartNumberingAfterBreak="0">
    <w:nsid w:val="522F1FAD"/>
    <w:multiLevelType w:val="hybridMultilevel"/>
    <w:tmpl w:val="D1A66B00"/>
    <w:lvl w:ilvl="0" w:tplc="080A0009">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53676A0A"/>
    <w:multiLevelType w:val="hybridMultilevel"/>
    <w:tmpl w:val="87F2D9DC"/>
    <w:lvl w:ilvl="0" w:tplc="080A0009">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55962888"/>
    <w:multiLevelType w:val="hybridMultilevel"/>
    <w:tmpl w:val="718698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57680C47"/>
    <w:multiLevelType w:val="hybridMultilevel"/>
    <w:tmpl w:val="CE263648"/>
    <w:lvl w:ilvl="0" w:tplc="F8102D42">
      <w:start w:val="1"/>
      <w:numFmt w:val="bullet"/>
      <w:pStyle w:val="VIETAROMBO"/>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15:restartNumberingAfterBreak="0">
    <w:nsid w:val="57F93CB2"/>
    <w:multiLevelType w:val="hybridMultilevel"/>
    <w:tmpl w:val="DA98ACA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15:restartNumberingAfterBreak="0">
    <w:nsid w:val="599D18EC"/>
    <w:multiLevelType w:val="hybridMultilevel"/>
    <w:tmpl w:val="B9E03A3A"/>
    <w:lvl w:ilvl="0" w:tplc="080A0005">
      <w:start w:val="1"/>
      <w:numFmt w:val="bullet"/>
      <w:lvlText w:val=""/>
      <w:lvlJc w:val="left"/>
      <w:pPr>
        <w:ind w:left="1080" w:hanging="720"/>
      </w:pPr>
      <w:rPr>
        <w:rFonts w:ascii="Wingdings" w:hAnsi="Wingding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3" w15:restartNumberingAfterBreak="0">
    <w:nsid w:val="59BC378C"/>
    <w:multiLevelType w:val="hybridMultilevel"/>
    <w:tmpl w:val="6BC02E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4" w15:restartNumberingAfterBreak="0">
    <w:nsid w:val="5AFF1F3A"/>
    <w:multiLevelType w:val="hybridMultilevel"/>
    <w:tmpl w:val="6B94AAE6"/>
    <w:lvl w:ilvl="0" w:tplc="080A0009">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5B2F6163"/>
    <w:multiLevelType w:val="hybridMultilevel"/>
    <w:tmpl w:val="10FA8A34"/>
    <w:lvl w:ilvl="0" w:tplc="852A428A">
      <w:start w:val="1"/>
      <w:numFmt w:val="bullet"/>
      <w:pStyle w:val="VIETAFLECHA"/>
      <w:lvlText w:val=""/>
      <w:lvlJc w:val="left"/>
      <w:pPr>
        <w:ind w:left="720" w:hanging="360"/>
      </w:pPr>
      <w:rPr>
        <w:rFonts w:ascii="Wingdings" w:hAnsi="Wingdings" w:hint="default"/>
        <w:b/>
        <w:i w:val="0"/>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6" w15:restartNumberingAfterBreak="0">
    <w:nsid w:val="5D194603"/>
    <w:multiLevelType w:val="hybridMultilevel"/>
    <w:tmpl w:val="42FE85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7" w15:restartNumberingAfterBreak="0">
    <w:nsid w:val="5FB43E43"/>
    <w:multiLevelType w:val="hybridMultilevel"/>
    <w:tmpl w:val="8DF0ADAC"/>
    <w:lvl w:ilvl="0" w:tplc="080A0009">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617A510B"/>
    <w:multiLevelType w:val="hybridMultilevel"/>
    <w:tmpl w:val="C6A672D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9" w15:restartNumberingAfterBreak="0">
    <w:nsid w:val="63A6181E"/>
    <w:multiLevelType w:val="hybridMultilevel"/>
    <w:tmpl w:val="E22AFC6E"/>
    <w:lvl w:ilvl="0" w:tplc="080A0009">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0" w15:restartNumberingAfterBreak="0">
    <w:nsid w:val="643D368D"/>
    <w:multiLevelType w:val="hybridMultilevel"/>
    <w:tmpl w:val="D69CC9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15:restartNumberingAfterBreak="0">
    <w:nsid w:val="644742DF"/>
    <w:multiLevelType w:val="hybridMultilevel"/>
    <w:tmpl w:val="687CD866"/>
    <w:lvl w:ilvl="0" w:tplc="080A0001">
      <w:start w:val="1"/>
      <w:numFmt w:val="bullet"/>
      <w:lvlText w:val=""/>
      <w:lvlJc w:val="left"/>
      <w:pPr>
        <w:ind w:left="1080" w:hanging="360"/>
      </w:pPr>
      <w:rPr>
        <w:rFonts w:ascii="Symbol" w:hAnsi="Symbol"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2" w15:restartNumberingAfterBreak="0">
    <w:nsid w:val="64500EA0"/>
    <w:multiLevelType w:val="hybridMultilevel"/>
    <w:tmpl w:val="A8F0794C"/>
    <w:lvl w:ilvl="0" w:tplc="080A0009">
      <w:start w:val="1"/>
      <w:numFmt w:val="bullet"/>
      <w:lvlText w:val=""/>
      <w:lvlJc w:val="left"/>
      <w:pPr>
        <w:ind w:left="717" w:hanging="360"/>
      </w:pPr>
      <w:rPr>
        <w:rFonts w:ascii="Wingdings" w:hAnsi="Wingdings" w:hint="default"/>
      </w:rPr>
    </w:lvl>
    <w:lvl w:ilvl="1" w:tplc="080A0019" w:tentative="1">
      <w:start w:val="1"/>
      <w:numFmt w:val="lowerLetter"/>
      <w:lvlText w:val="%2."/>
      <w:lvlJc w:val="left"/>
      <w:pPr>
        <w:ind w:left="1437" w:hanging="360"/>
      </w:pPr>
    </w:lvl>
    <w:lvl w:ilvl="2" w:tplc="080A001B" w:tentative="1">
      <w:start w:val="1"/>
      <w:numFmt w:val="lowerRoman"/>
      <w:lvlText w:val="%3."/>
      <w:lvlJc w:val="right"/>
      <w:pPr>
        <w:ind w:left="2157" w:hanging="180"/>
      </w:pPr>
    </w:lvl>
    <w:lvl w:ilvl="3" w:tplc="080A000F" w:tentative="1">
      <w:start w:val="1"/>
      <w:numFmt w:val="decimal"/>
      <w:lvlText w:val="%4."/>
      <w:lvlJc w:val="left"/>
      <w:pPr>
        <w:ind w:left="2877" w:hanging="360"/>
      </w:pPr>
    </w:lvl>
    <w:lvl w:ilvl="4" w:tplc="080A0019" w:tentative="1">
      <w:start w:val="1"/>
      <w:numFmt w:val="lowerLetter"/>
      <w:lvlText w:val="%5."/>
      <w:lvlJc w:val="left"/>
      <w:pPr>
        <w:ind w:left="3597" w:hanging="360"/>
      </w:pPr>
    </w:lvl>
    <w:lvl w:ilvl="5" w:tplc="080A001B" w:tentative="1">
      <w:start w:val="1"/>
      <w:numFmt w:val="lowerRoman"/>
      <w:lvlText w:val="%6."/>
      <w:lvlJc w:val="right"/>
      <w:pPr>
        <w:ind w:left="4317" w:hanging="180"/>
      </w:pPr>
    </w:lvl>
    <w:lvl w:ilvl="6" w:tplc="080A000F" w:tentative="1">
      <w:start w:val="1"/>
      <w:numFmt w:val="decimal"/>
      <w:lvlText w:val="%7."/>
      <w:lvlJc w:val="left"/>
      <w:pPr>
        <w:ind w:left="5037" w:hanging="360"/>
      </w:pPr>
    </w:lvl>
    <w:lvl w:ilvl="7" w:tplc="080A0019" w:tentative="1">
      <w:start w:val="1"/>
      <w:numFmt w:val="lowerLetter"/>
      <w:lvlText w:val="%8."/>
      <w:lvlJc w:val="left"/>
      <w:pPr>
        <w:ind w:left="5757" w:hanging="360"/>
      </w:pPr>
    </w:lvl>
    <w:lvl w:ilvl="8" w:tplc="080A001B" w:tentative="1">
      <w:start w:val="1"/>
      <w:numFmt w:val="lowerRoman"/>
      <w:lvlText w:val="%9."/>
      <w:lvlJc w:val="right"/>
      <w:pPr>
        <w:ind w:left="6477" w:hanging="180"/>
      </w:pPr>
    </w:lvl>
  </w:abstractNum>
  <w:abstractNum w:abstractNumId="93" w15:restartNumberingAfterBreak="0">
    <w:nsid w:val="65344F7E"/>
    <w:multiLevelType w:val="hybridMultilevel"/>
    <w:tmpl w:val="BAFE1764"/>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4" w15:restartNumberingAfterBreak="0">
    <w:nsid w:val="65C15CDE"/>
    <w:multiLevelType w:val="hybridMultilevel"/>
    <w:tmpl w:val="DFD4739A"/>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662C7C07"/>
    <w:multiLevelType w:val="hybridMultilevel"/>
    <w:tmpl w:val="965A92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671D1851"/>
    <w:multiLevelType w:val="hybridMultilevel"/>
    <w:tmpl w:val="F3E40F94"/>
    <w:lvl w:ilvl="0" w:tplc="168A327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69565AA3"/>
    <w:multiLevelType w:val="hybridMultilevel"/>
    <w:tmpl w:val="BD4228BC"/>
    <w:lvl w:ilvl="0" w:tplc="080A0009">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69A53069"/>
    <w:multiLevelType w:val="hybridMultilevel"/>
    <w:tmpl w:val="F7201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9" w15:restartNumberingAfterBreak="0">
    <w:nsid w:val="6AB27FE8"/>
    <w:multiLevelType w:val="hybridMultilevel"/>
    <w:tmpl w:val="5D40E3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0" w15:restartNumberingAfterBreak="0">
    <w:nsid w:val="6AC254CA"/>
    <w:multiLevelType w:val="hybridMultilevel"/>
    <w:tmpl w:val="2D78B73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1" w15:restartNumberingAfterBreak="0">
    <w:nsid w:val="6B2710A1"/>
    <w:multiLevelType w:val="hybridMultilevel"/>
    <w:tmpl w:val="3B1283D8"/>
    <w:lvl w:ilvl="0" w:tplc="080A0009">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6B527441"/>
    <w:multiLevelType w:val="hybridMultilevel"/>
    <w:tmpl w:val="5622E5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3" w15:restartNumberingAfterBreak="0">
    <w:nsid w:val="6C0C483C"/>
    <w:multiLevelType w:val="hybridMultilevel"/>
    <w:tmpl w:val="F1864BF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4" w15:restartNumberingAfterBreak="0">
    <w:nsid w:val="6E586332"/>
    <w:multiLevelType w:val="hybridMultilevel"/>
    <w:tmpl w:val="6EA055DE"/>
    <w:lvl w:ilvl="0" w:tplc="080A0005">
      <w:start w:val="1"/>
      <w:numFmt w:val="bullet"/>
      <w:lvlText w:val=""/>
      <w:lvlJc w:val="left"/>
      <w:pPr>
        <w:ind w:left="1080" w:hanging="720"/>
      </w:pPr>
      <w:rPr>
        <w:rFonts w:ascii="Wingdings" w:hAnsi="Wingding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5" w15:restartNumberingAfterBreak="0">
    <w:nsid w:val="6EB72C4D"/>
    <w:multiLevelType w:val="hybridMultilevel"/>
    <w:tmpl w:val="822C3E0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6" w15:restartNumberingAfterBreak="0">
    <w:nsid w:val="71454210"/>
    <w:multiLevelType w:val="hybridMultilevel"/>
    <w:tmpl w:val="64EC11C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7" w15:restartNumberingAfterBreak="0">
    <w:nsid w:val="71650B3C"/>
    <w:multiLevelType w:val="hybridMultilevel"/>
    <w:tmpl w:val="44C6DF62"/>
    <w:lvl w:ilvl="0" w:tplc="080A000B">
      <w:start w:val="1"/>
      <w:numFmt w:val="bullet"/>
      <w:lvlText w:val=""/>
      <w:lvlJc w:val="left"/>
      <w:pPr>
        <w:ind w:left="720" w:hanging="360"/>
      </w:pPr>
      <w:rPr>
        <w:rFonts w:ascii="Wingdings" w:hAnsi="Wingding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8" w15:restartNumberingAfterBreak="0">
    <w:nsid w:val="71E11907"/>
    <w:multiLevelType w:val="hybridMultilevel"/>
    <w:tmpl w:val="F88EF654"/>
    <w:lvl w:ilvl="0" w:tplc="765E619E">
      <w:start w:val="1"/>
      <w:numFmt w:val="bullet"/>
      <w:lvlText w:val=""/>
      <w:lvlJc w:val="left"/>
      <w:pPr>
        <w:ind w:left="720" w:hanging="360"/>
      </w:pPr>
      <w:rPr>
        <w:rFonts w:ascii="Wingdings" w:hAnsi="Wingdings" w:hint="default"/>
        <w:sz w:val="18"/>
        <w:szCs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9" w15:restartNumberingAfterBreak="0">
    <w:nsid w:val="72230AE1"/>
    <w:multiLevelType w:val="hybridMultilevel"/>
    <w:tmpl w:val="0498BED8"/>
    <w:lvl w:ilvl="0" w:tplc="080A0009">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0" w15:restartNumberingAfterBreak="0">
    <w:nsid w:val="72B12FC8"/>
    <w:multiLevelType w:val="hybridMultilevel"/>
    <w:tmpl w:val="B10A7E94"/>
    <w:lvl w:ilvl="0" w:tplc="080A0009">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73DE62E7"/>
    <w:multiLevelType w:val="hybridMultilevel"/>
    <w:tmpl w:val="20CC9CB2"/>
    <w:lvl w:ilvl="0" w:tplc="080A0005">
      <w:start w:val="1"/>
      <w:numFmt w:val="bullet"/>
      <w:lvlText w:val=""/>
      <w:lvlJc w:val="left"/>
      <w:pPr>
        <w:ind w:left="1080" w:hanging="720"/>
      </w:pPr>
      <w:rPr>
        <w:rFonts w:ascii="Wingdings" w:hAnsi="Wingding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2" w15:restartNumberingAfterBreak="0">
    <w:nsid w:val="74EF4D74"/>
    <w:multiLevelType w:val="hybridMultilevel"/>
    <w:tmpl w:val="26560B58"/>
    <w:lvl w:ilvl="0" w:tplc="080A0009">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75812C6F"/>
    <w:multiLevelType w:val="hybridMultilevel"/>
    <w:tmpl w:val="BF828E0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4" w15:restartNumberingAfterBreak="0">
    <w:nsid w:val="7636367D"/>
    <w:multiLevelType w:val="hybridMultilevel"/>
    <w:tmpl w:val="35AEA14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5" w15:restartNumberingAfterBreak="0">
    <w:nsid w:val="7671238F"/>
    <w:multiLevelType w:val="hybridMultilevel"/>
    <w:tmpl w:val="9F5058AA"/>
    <w:lvl w:ilvl="0" w:tplc="080A0009">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76B4384D"/>
    <w:multiLevelType w:val="hybridMultilevel"/>
    <w:tmpl w:val="5544637C"/>
    <w:lvl w:ilvl="0" w:tplc="080A0009">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77346487"/>
    <w:multiLevelType w:val="hybridMultilevel"/>
    <w:tmpl w:val="A8789D2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8" w15:restartNumberingAfterBreak="0">
    <w:nsid w:val="77F24A0D"/>
    <w:multiLevelType w:val="hybridMultilevel"/>
    <w:tmpl w:val="4E882FC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9" w15:restartNumberingAfterBreak="0">
    <w:nsid w:val="780B0908"/>
    <w:multiLevelType w:val="hybridMultilevel"/>
    <w:tmpl w:val="63AE720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0" w15:restartNumberingAfterBreak="0">
    <w:nsid w:val="78FF0EBB"/>
    <w:multiLevelType w:val="hybridMultilevel"/>
    <w:tmpl w:val="B8A406E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1" w15:restartNumberingAfterBreak="0">
    <w:nsid w:val="792B2794"/>
    <w:multiLevelType w:val="hybridMultilevel"/>
    <w:tmpl w:val="35A43E6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2" w15:restartNumberingAfterBreak="0">
    <w:nsid w:val="7A637CB1"/>
    <w:multiLevelType w:val="hybridMultilevel"/>
    <w:tmpl w:val="9F4A8B1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3" w15:restartNumberingAfterBreak="0">
    <w:nsid w:val="7BC741B8"/>
    <w:multiLevelType w:val="hybridMultilevel"/>
    <w:tmpl w:val="E1B8E28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4" w15:restartNumberingAfterBreak="0">
    <w:nsid w:val="7C28661A"/>
    <w:multiLevelType w:val="hybridMultilevel"/>
    <w:tmpl w:val="913C52B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5" w15:restartNumberingAfterBreak="0">
    <w:nsid w:val="7C367BDB"/>
    <w:multiLevelType w:val="hybridMultilevel"/>
    <w:tmpl w:val="ADAAF8B4"/>
    <w:lvl w:ilvl="0" w:tplc="080A0001">
      <w:start w:val="1"/>
      <w:numFmt w:val="bullet"/>
      <w:lvlText w:val=""/>
      <w:lvlJc w:val="left"/>
      <w:pPr>
        <w:ind w:left="1080" w:hanging="72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6" w15:restartNumberingAfterBreak="0">
    <w:nsid w:val="7CDD0618"/>
    <w:multiLevelType w:val="hybridMultilevel"/>
    <w:tmpl w:val="3DC627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7" w15:restartNumberingAfterBreak="0">
    <w:nsid w:val="7D0B536B"/>
    <w:multiLevelType w:val="hybridMultilevel"/>
    <w:tmpl w:val="101072BE"/>
    <w:lvl w:ilvl="0" w:tplc="7AA0C73C">
      <w:start w:val="1"/>
      <w:numFmt w:val="bullet"/>
      <w:lvlText w:val=""/>
      <w:lvlJc w:val="left"/>
      <w:pPr>
        <w:ind w:left="1434" w:hanging="360"/>
      </w:pPr>
      <w:rPr>
        <w:rFonts w:ascii="Symbol" w:hAnsi="Symbol" w:hint="default"/>
        <w:sz w:val="18"/>
        <w:szCs w:val="18"/>
      </w:rPr>
    </w:lvl>
    <w:lvl w:ilvl="1" w:tplc="080A0003" w:tentative="1">
      <w:start w:val="1"/>
      <w:numFmt w:val="bullet"/>
      <w:lvlText w:val="o"/>
      <w:lvlJc w:val="left"/>
      <w:pPr>
        <w:ind w:left="2154" w:hanging="360"/>
      </w:pPr>
      <w:rPr>
        <w:rFonts w:ascii="Courier New" w:hAnsi="Courier New" w:cs="Courier New" w:hint="default"/>
      </w:rPr>
    </w:lvl>
    <w:lvl w:ilvl="2" w:tplc="080A0005" w:tentative="1">
      <w:start w:val="1"/>
      <w:numFmt w:val="bullet"/>
      <w:lvlText w:val=""/>
      <w:lvlJc w:val="left"/>
      <w:pPr>
        <w:ind w:left="2874" w:hanging="360"/>
      </w:pPr>
      <w:rPr>
        <w:rFonts w:ascii="Wingdings" w:hAnsi="Wingdings" w:hint="default"/>
      </w:rPr>
    </w:lvl>
    <w:lvl w:ilvl="3" w:tplc="080A0001" w:tentative="1">
      <w:start w:val="1"/>
      <w:numFmt w:val="bullet"/>
      <w:lvlText w:val=""/>
      <w:lvlJc w:val="left"/>
      <w:pPr>
        <w:ind w:left="3594" w:hanging="360"/>
      </w:pPr>
      <w:rPr>
        <w:rFonts w:ascii="Symbol" w:hAnsi="Symbol" w:hint="default"/>
      </w:rPr>
    </w:lvl>
    <w:lvl w:ilvl="4" w:tplc="080A0003" w:tentative="1">
      <w:start w:val="1"/>
      <w:numFmt w:val="bullet"/>
      <w:lvlText w:val="o"/>
      <w:lvlJc w:val="left"/>
      <w:pPr>
        <w:ind w:left="4314" w:hanging="360"/>
      </w:pPr>
      <w:rPr>
        <w:rFonts w:ascii="Courier New" w:hAnsi="Courier New" w:cs="Courier New" w:hint="default"/>
      </w:rPr>
    </w:lvl>
    <w:lvl w:ilvl="5" w:tplc="080A0005" w:tentative="1">
      <w:start w:val="1"/>
      <w:numFmt w:val="bullet"/>
      <w:lvlText w:val=""/>
      <w:lvlJc w:val="left"/>
      <w:pPr>
        <w:ind w:left="5034" w:hanging="360"/>
      </w:pPr>
      <w:rPr>
        <w:rFonts w:ascii="Wingdings" w:hAnsi="Wingdings" w:hint="default"/>
      </w:rPr>
    </w:lvl>
    <w:lvl w:ilvl="6" w:tplc="080A0001" w:tentative="1">
      <w:start w:val="1"/>
      <w:numFmt w:val="bullet"/>
      <w:lvlText w:val=""/>
      <w:lvlJc w:val="left"/>
      <w:pPr>
        <w:ind w:left="5754" w:hanging="360"/>
      </w:pPr>
      <w:rPr>
        <w:rFonts w:ascii="Symbol" w:hAnsi="Symbol" w:hint="default"/>
      </w:rPr>
    </w:lvl>
    <w:lvl w:ilvl="7" w:tplc="080A0003" w:tentative="1">
      <w:start w:val="1"/>
      <w:numFmt w:val="bullet"/>
      <w:lvlText w:val="o"/>
      <w:lvlJc w:val="left"/>
      <w:pPr>
        <w:ind w:left="6474" w:hanging="360"/>
      </w:pPr>
      <w:rPr>
        <w:rFonts w:ascii="Courier New" w:hAnsi="Courier New" w:cs="Courier New" w:hint="default"/>
      </w:rPr>
    </w:lvl>
    <w:lvl w:ilvl="8" w:tplc="080A0005" w:tentative="1">
      <w:start w:val="1"/>
      <w:numFmt w:val="bullet"/>
      <w:lvlText w:val=""/>
      <w:lvlJc w:val="left"/>
      <w:pPr>
        <w:ind w:left="7194" w:hanging="360"/>
      </w:pPr>
      <w:rPr>
        <w:rFonts w:ascii="Wingdings" w:hAnsi="Wingdings" w:hint="default"/>
      </w:rPr>
    </w:lvl>
  </w:abstractNum>
  <w:abstractNum w:abstractNumId="128" w15:restartNumberingAfterBreak="0">
    <w:nsid w:val="7F6473C5"/>
    <w:multiLevelType w:val="hybridMultilevel"/>
    <w:tmpl w:val="5A62B722"/>
    <w:lvl w:ilvl="0" w:tplc="080A0005">
      <w:start w:val="1"/>
      <w:numFmt w:val="bullet"/>
      <w:lvlText w:val=""/>
      <w:lvlJc w:val="left"/>
      <w:pPr>
        <w:ind w:left="1080" w:hanging="720"/>
      </w:pPr>
      <w:rPr>
        <w:rFonts w:ascii="Wingdings" w:hAnsi="Wingding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314651203">
    <w:abstractNumId w:val="85"/>
  </w:num>
  <w:num w:numId="2" w16cid:durableId="167184991">
    <w:abstractNumId w:val="80"/>
  </w:num>
  <w:num w:numId="3" w16cid:durableId="1448503730">
    <w:abstractNumId w:val="36"/>
  </w:num>
  <w:num w:numId="4" w16cid:durableId="1450471352">
    <w:abstractNumId w:val="28"/>
  </w:num>
  <w:num w:numId="5" w16cid:durableId="580604834">
    <w:abstractNumId w:val="39"/>
  </w:num>
  <w:num w:numId="6" w16cid:durableId="404839818">
    <w:abstractNumId w:val="6"/>
  </w:num>
  <w:num w:numId="7" w16cid:durableId="1879271770">
    <w:abstractNumId w:val="92"/>
  </w:num>
  <w:num w:numId="8" w16cid:durableId="1706103436">
    <w:abstractNumId w:val="17"/>
  </w:num>
  <w:num w:numId="9" w16cid:durableId="1351175675">
    <w:abstractNumId w:val="16"/>
  </w:num>
  <w:num w:numId="10" w16cid:durableId="628633214">
    <w:abstractNumId w:val="56"/>
  </w:num>
  <w:num w:numId="11" w16cid:durableId="51779892">
    <w:abstractNumId w:val="2"/>
  </w:num>
  <w:num w:numId="12" w16cid:durableId="1999840652">
    <w:abstractNumId w:val="9"/>
  </w:num>
  <w:num w:numId="13" w16cid:durableId="1230723528">
    <w:abstractNumId w:val="126"/>
  </w:num>
  <w:num w:numId="14" w16cid:durableId="490103036">
    <w:abstractNumId w:val="127"/>
  </w:num>
  <w:num w:numId="15" w16cid:durableId="355431088">
    <w:abstractNumId w:val="113"/>
  </w:num>
  <w:num w:numId="16" w16cid:durableId="1145392954">
    <w:abstractNumId w:val="60"/>
  </w:num>
  <w:num w:numId="17" w16cid:durableId="587689995">
    <w:abstractNumId w:val="81"/>
  </w:num>
  <w:num w:numId="18" w16cid:durableId="1126462850">
    <w:abstractNumId w:val="51"/>
  </w:num>
  <w:num w:numId="19" w16cid:durableId="2079815195">
    <w:abstractNumId w:val="122"/>
  </w:num>
  <w:num w:numId="20" w16cid:durableId="1547252058">
    <w:abstractNumId w:val="0"/>
  </w:num>
  <w:num w:numId="21" w16cid:durableId="1087769851">
    <w:abstractNumId w:val="40"/>
  </w:num>
  <w:num w:numId="22" w16cid:durableId="1836800495">
    <w:abstractNumId w:val="108"/>
  </w:num>
  <w:num w:numId="23" w16cid:durableId="2043049674">
    <w:abstractNumId w:val="19"/>
  </w:num>
  <w:num w:numId="24" w16cid:durableId="1815024895">
    <w:abstractNumId w:val="74"/>
  </w:num>
  <w:num w:numId="25" w16cid:durableId="1682005974">
    <w:abstractNumId w:val="88"/>
  </w:num>
  <w:num w:numId="26" w16cid:durableId="1009989904">
    <w:abstractNumId w:val="119"/>
  </w:num>
  <w:num w:numId="27" w16cid:durableId="1480611994">
    <w:abstractNumId w:val="5"/>
  </w:num>
  <w:num w:numId="28" w16cid:durableId="491028472">
    <w:abstractNumId w:val="33"/>
  </w:num>
  <w:num w:numId="29" w16cid:durableId="1526286483">
    <w:abstractNumId w:val="12"/>
  </w:num>
  <w:num w:numId="30" w16cid:durableId="854153954">
    <w:abstractNumId w:val="106"/>
  </w:num>
  <w:num w:numId="31" w16cid:durableId="1307397937">
    <w:abstractNumId w:val="98"/>
  </w:num>
  <w:num w:numId="32" w16cid:durableId="19556562">
    <w:abstractNumId w:val="62"/>
  </w:num>
  <w:num w:numId="33" w16cid:durableId="1216047807">
    <w:abstractNumId w:val="25"/>
  </w:num>
  <w:num w:numId="34" w16cid:durableId="844246371">
    <w:abstractNumId w:val="118"/>
  </w:num>
  <w:num w:numId="35" w16cid:durableId="1857186287">
    <w:abstractNumId w:val="59"/>
  </w:num>
  <w:num w:numId="36" w16cid:durableId="1279295017">
    <w:abstractNumId w:val="76"/>
  </w:num>
  <w:num w:numId="37" w16cid:durableId="118184043">
    <w:abstractNumId w:val="31"/>
  </w:num>
  <w:num w:numId="38" w16cid:durableId="378822831">
    <w:abstractNumId w:val="47"/>
  </w:num>
  <w:num w:numId="39" w16cid:durableId="591478800">
    <w:abstractNumId w:val="90"/>
  </w:num>
  <w:num w:numId="40" w16cid:durableId="1759476528">
    <w:abstractNumId w:val="102"/>
  </w:num>
  <w:num w:numId="41" w16cid:durableId="845678308">
    <w:abstractNumId w:val="45"/>
  </w:num>
  <w:num w:numId="42" w16cid:durableId="1464541636">
    <w:abstractNumId w:val="93"/>
  </w:num>
  <w:num w:numId="43" w16cid:durableId="594021751">
    <w:abstractNumId w:val="109"/>
  </w:num>
  <w:num w:numId="44" w16cid:durableId="1657953955">
    <w:abstractNumId w:val="3"/>
  </w:num>
  <w:num w:numId="45" w16cid:durableId="1228568798">
    <w:abstractNumId w:val="83"/>
  </w:num>
  <w:num w:numId="46" w16cid:durableId="2014532734">
    <w:abstractNumId w:val="53"/>
  </w:num>
  <w:num w:numId="47" w16cid:durableId="89668449">
    <w:abstractNumId w:val="22"/>
  </w:num>
  <w:num w:numId="48" w16cid:durableId="1921207349">
    <w:abstractNumId w:val="104"/>
  </w:num>
  <w:num w:numId="49" w16cid:durableId="1852718669">
    <w:abstractNumId w:val="32"/>
  </w:num>
  <w:num w:numId="50" w16cid:durableId="510723308">
    <w:abstractNumId w:val="49"/>
  </w:num>
  <w:num w:numId="51" w16cid:durableId="330258361">
    <w:abstractNumId w:val="75"/>
  </w:num>
  <w:num w:numId="52" w16cid:durableId="2050452770">
    <w:abstractNumId w:val="35"/>
  </w:num>
  <w:num w:numId="53" w16cid:durableId="1934823990">
    <w:abstractNumId w:val="111"/>
  </w:num>
  <w:num w:numId="54" w16cid:durableId="376513474">
    <w:abstractNumId w:val="8"/>
  </w:num>
  <w:num w:numId="55" w16cid:durableId="981540685">
    <w:abstractNumId w:val="65"/>
  </w:num>
  <w:num w:numId="56" w16cid:durableId="1276402940">
    <w:abstractNumId w:val="70"/>
  </w:num>
  <w:num w:numId="57" w16cid:durableId="285623915">
    <w:abstractNumId w:val="41"/>
  </w:num>
  <w:num w:numId="58" w16cid:durableId="1110320428">
    <w:abstractNumId w:val="4"/>
  </w:num>
  <w:num w:numId="59" w16cid:durableId="2031952361">
    <w:abstractNumId w:val="114"/>
  </w:num>
  <w:num w:numId="60" w16cid:durableId="1925723349">
    <w:abstractNumId w:val="21"/>
  </w:num>
  <w:num w:numId="61" w16cid:durableId="1464424266">
    <w:abstractNumId w:val="128"/>
  </w:num>
  <w:num w:numId="62" w16cid:durableId="18773907">
    <w:abstractNumId w:val="82"/>
  </w:num>
  <w:num w:numId="63" w16cid:durableId="263924853">
    <w:abstractNumId w:val="42"/>
  </w:num>
  <w:num w:numId="64" w16cid:durableId="1845705487">
    <w:abstractNumId w:val="68"/>
  </w:num>
  <w:num w:numId="65" w16cid:durableId="497770342">
    <w:abstractNumId w:val="63"/>
  </w:num>
  <w:num w:numId="66" w16cid:durableId="117770802">
    <w:abstractNumId w:val="117"/>
  </w:num>
  <w:num w:numId="67" w16cid:durableId="2083210887">
    <w:abstractNumId w:val="23"/>
  </w:num>
  <w:num w:numId="68" w16cid:durableId="1011418524">
    <w:abstractNumId w:val="64"/>
  </w:num>
  <w:num w:numId="69" w16cid:durableId="1469594454">
    <w:abstractNumId w:val="123"/>
  </w:num>
  <w:num w:numId="70" w16cid:durableId="238172689">
    <w:abstractNumId w:val="125"/>
  </w:num>
  <w:num w:numId="71" w16cid:durableId="950284133">
    <w:abstractNumId w:val="100"/>
  </w:num>
  <w:num w:numId="72" w16cid:durableId="482308569">
    <w:abstractNumId w:val="38"/>
  </w:num>
  <w:num w:numId="73" w16cid:durableId="1997562714">
    <w:abstractNumId w:val="55"/>
  </w:num>
  <w:num w:numId="74" w16cid:durableId="496308323">
    <w:abstractNumId w:val="26"/>
  </w:num>
  <w:num w:numId="75" w16cid:durableId="1832603314">
    <w:abstractNumId w:val="89"/>
  </w:num>
  <w:num w:numId="76" w16cid:durableId="67195535">
    <w:abstractNumId w:val="15"/>
  </w:num>
  <w:num w:numId="77" w16cid:durableId="1403061586">
    <w:abstractNumId w:val="58"/>
  </w:num>
  <w:num w:numId="78" w16cid:durableId="253705646">
    <w:abstractNumId w:val="78"/>
  </w:num>
  <w:num w:numId="79" w16cid:durableId="978610524">
    <w:abstractNumId w:val="1"/>
  </w:num>
  <w:num w:numId="80" w16cid:durableId="479808845">
    <w:abstractNumId w:val="91"/>
  </w:num>
  <w:num w:numId="81" w16cid:durableId="567500544">
    <w:abstractNumId w:val="73"/>
  </w:num>
  <w:num w:numId="82" w16cid:durableId="2143838502">
    <w:abstractNumId w:val="77"/>
  </w:num>
  <w:num w:numId="83" w16cid:durableId="1213613171">
    <w:abstractNumId w:val="29"/>
  </w:num>
  <w:num w:numId="84" w16cid:durableId="1049690830">
    <w:abstractNumId w:val="61"/>
  </w:num>
  <w:num w:numId="85" w16cid:durableId="525481072">
    <w:abstractNumId w:val="24"/>
  </w:num>
  <w:num w:numId="86" w16cid:durableId="2977871">
    <w:abstractNumId w:val="97"/>
  </w:num>
  <w:num w:numId="87" w16cid:durableId="789864519">
    <w:abstractNumId w:val="87"/>
  </w:num>
  <w:num w:numId="88" w16cid:durableId="1474257284">
    <w:abstractNumId w:val="46"/>
  </w:num>
  <w:num w:numId="89" w16cid:durableId="950666093">
    <w:abstractNumId w:val="112"/>
  </w:num>
  <w:num w:numId="90" w16cid:durableId="1396658754">
    <w:abstractNumId w:val="27"/>
  </w:num>
  <w:num w:numId="91" w16cid:durableId="960918234">
    <w:abstractNumId w:val="99"/>
  </w:num>
  <w:num w:numId="92" w16cid:durableId="943540376">
    <w:abstractNumId w:val="54"/>
  </w:num>
  <w:num w:numId="93" w16cid:durableId="1483886305">
    <w:abstractNumId w:val="84"/>
  </w:num>
  <w:num w:numId="94" w16cid:durableId="1805387138">
    <w:abstractNumId w:val="13"/>
  </w:num>
  <w:num w:numId="95" w16cid:durableId="1509364901">
    <w:abstractNumId w:val="110"/>
  </w:num>
  <w:num w:numId="96" w16cid:durableId="1371108028">
    <w:abstractNumId w:val="115"/>
  </w:num>
  <w:num w:numId="97" w16cid:durableId="1720322974">
    <w:abstractNumId w:val="69"/>
  </w:num>
  <w:num w:numId="98" w16cid:durableId="449513293">
    <w:abstractNumId w:val="72"/>
  </w:num>
  <w:num w:numId="99" w16cid:durableId="2093621372">
    <w:abstractNumId w:val="101"/>
  </w:num>
  <w:num w:numId="100" w16cid:durableId="1769350647">
    <w:abstractNumId w:val="71"/>
  </w:num>
  <w:num w:numId="101" w16cid:durableId="533076210">
    <w:abstractNumId w:val="86"/>
  </w:num>
  <w:num w:numId="102" w16cid:durableId="2106412165">
    <w:abstractNumId w:val="116"/>
  </w:num>
  <w:num w:numId="103" w16cid:durableId="556863082">
    <w:abstractNumId w:val="43"/>
  </w:num>
  <w:num w:numId="104" w16cid:durableId="1083532782">
    <w:abstractNumId w:val="37"/>
  </w:num>
  <w:num w:numId="105" w16cid:durableId="120657754">
    <w:abstractNumId w:val="44"/>
  </w:num>
  <w:num w:numId="106" w16cid:durableId="461003422">
    <w:abstractNumId w:val="30"/>
  </w:num>
  <w:num w:numId="107" w16cid:durableId="1374110550">
    <w:abstractNumId w:val="105"/>
  </w:num>
  <w:num w:numId="108" w16cid:durableId="1282415093">
    <w:abstractNumId w:val="124"/>
  </w:num>
  <w:num w:numId="109" w16cid:durableId="1972592013">
    <w:abstractNumId w:val="11"/>
  </w:num>
  <w:num w:numId="110" w16cid:durableId="364404662">
    <w:abstractNumId w:val="7"/>
  </w:num>
  <w:num w:numId="111" w16cid:durableId="902066281">
    <w:abstractNumId w:val="120"/>
  </w:num>
  <w:num w:numId="112" w16cid:durableId="932012036">
    <w:abstractNumId w:val="18"/>
  </w:num>
  <w:num w:numId="113" w16cid:durableId="1711954674">
    <w:abstractNumId w:val="52"/>
  </w:num>
  <w:num w:numId="114" w16cid:durableId="1767773879">
    <w:abstractNumId w:val="66"/>
  </w:num>
  <w:num w:numId="115" w16cid:durableId="392897982">
    <w:abstractNumId w:val="103"/>
  </w:num>
  <w:num w:numId="116" w16cid:durableId="1722053918">
    <w:abstractNumId w:val="34"/>
  </w:num>
  <w:num w:numId="117" w16cid:durableId="1238713430">
    <w:abstractNumId w:val="67"/>
  </w:num>
  <w:num w:numId="118" w16cid:durableId="175926586">
    <w:abstractNumId w:val="94"/>
  </w:num>
  <w:num w:numId="119" w16cid:durableId="1707681359">
    <w:abstractNumId w:val="121"/>
  </w:num>
  <w:num w:numId="120" w16cid:durableId="200871608">
    <w:abstractNumId w:val="57"/>
  </w:num>
  <w:num w:numId="121" w16cid:durableId="1382825413">
    <w:abstractNumId w:val="107"/>
  </w:num>
  <w:num w:numId="122" w16cid:durableId="395052567">
    <w:abstractNumId w:val="79"/>
  </w:num>
  <w:num w:numId="123" w16cid:durableId="912084967">
    <w:abstractNumId w:val="48"/>
  </w:num>
  <w:num w:numId="124" w16cid:durableId="173500267">
    <w:abstractNumId w:val="20"/>
  </w:num>
  <w:num w:numId="125" w16cid:durableId="506597064">
    <w:abstractNumId w:val="95"/>
  </w:num>
  <w:num w:numId="126" w16cid:durableId="2103640165">
    <w:abstractNumId w:val="14"/>
  </w:num>
  <w:num w:numId="127" w16cid:durableId="381711267">
    <w:abstractNumId w:val="10"/>
  </w:num>
  <w:num w:numId="128" w16cid:durableId="1001739656">
    <w:abstractNumId w:val="96"/>
  </w:num>
  <w:num w:numId="129" w16cid:durableId="1574047082">
    <w:abstractNumId w:val="50"/>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7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31D"/>
    <w:rsid w:val="00001AF5"/>
    <w:rsid w:val="00004829"/>
    <w:rsid w:val="0000781E"/>
    <w:rsid w:val="0001006D"/>
    <w:rsid w:val="0002360D"/>
    <w:rsid w:val="000237F6"/>
    <w:rsid w:val="00034EA5"/>
    <w:rsid w:val="00035C32"/>
    <w:rsid w:val="000368D9"/>
    <w:rsid w:val="00037879"/>
    <w:rsid w:val="00037EE7"/>
    <w:rsid w:val="00040FE6"/>
    <w:rsid w:val="000411C3"/>
    <w:rsid w:val="00043ABA"/>
    <w:rsid w:val="00044795"/>
    <w:rsid w:val="00044B0E"/>
    <w:rsid w:val="00045451"/>
    <w:rsid w:val="00045B71"/>
    <w:rsid w:val="00051747"/>
    <w:rsid w:val="00052743"/>
    <w:rsid w:val="00065F66"/>
    <w:rsid w:val="00066017"/>
    <w:rsid w:val="0007315D"/>
    <w:rsid w:val="00073ECE"/>
    <w:rsid w:val="00087FB2"/>
    <w:rsid w:val="000927F4"/>
    <w:rsid w:val="00092CA5"/>
    <w:rsid w:val="00097465"/>
    <w:rsid w:val="00097623"/>
    <w:rsid w:val="00097849"/>
    <w:rsid w:val="00097880"/>
    <w:rsid w:val="000A6C08"/>
    <w:rsid w:val="000B0CD7"/>
    <w:rsid w:val="000B0DE6"/>
    <w:rsid w:val="000B1D6E"/>
    <w:rsid w:val="000C47A3"/>
    <w:rsid w:val="000D2EC7"/>
    <w:rsid w:val="000E05BB"/>
    <w:rsid w:val="000E06E5"/>
    <w:rsid w:val="000E1FFD"/>
    <w:rsid w:val="000E4DC6"/>
    <w:rsid w:val="00102B15"/>
    <w:rsid w:val="001053E1"/>
    <w:rsid w:val="00113D24"/>
    <w:rsid w:val="0012098F"/>
    <w:rsid w:val="00121C87"/>
    <w:rsid w:val="00141726"/>
    <w:rsid w:val="0014672E"/>
    <w:rsid w:val="00150029"/>
    <w:rsid w:val="00150E1A"/>
    <w:rsid w:val="00150F78"/>
    <w:rsid w:val="00152212"/>
    <w:rsid w:val="00156FD5"/>
    <w:rsid w:val="00161074"/>
    <w:rsid w:val="00163119"/>
    <w:rsid w:val="00163D67"/>
    <w:rsid w:val="00173215"/>
    <w:rsid w:val="00175589"/>
    <w:rsid w:val="001776CC"/>
    <w:rsid w:val="00177912"/>
    <w:rsid w:val="001A6E3D"/>
    <w:rsid w:val="001C17C0"/>
    <w:rsid w:val="001C4E2E"/>
    <w:rsid w:val="001C57A3"/>
    <w:rsid w:val="001E073F"/>
    <w:rsid w:val="001E6C0C"/>
    <w:rsid w:val="002037BA"/>
    <w:rsid w:val="00203C6D"/>
    <w:rsid w:val="00210DBA"/>
    <w:rsid w:val="0021668A"/>
    <w:rsid w:val="00217311"/>
    <w:rsid w:val="00221B90"/>
    <w:rsid w:val="0022787D"/>
    <w:rsid w:val="0023251B"/>
    <w:rsid w:val="00232797"/>
    <w:rsid w:val="00234027"/>
    <w:rsid w:val="00235DE1"/>
    <w:rsid w:val="002362CD"/>
    <w:rsid w:val="00236E47"/>
    <w:rsid w:val="00242FB1"/>
    <w:rsid w:val="002446D1"/>
    <w:rsid w:val="00244DA6"/>
    <w:rsid w:val="00245098"/>
    <w:rsid w:val="002464EE"/>
    <w:rsid w:val="002504F5"/>
    <w:rsid w:val="00253116"/>
    <w:rsid w:val="00253FAD"/>
    <w:rsid w:val="00254C8A"/>
    <w:rsid w:val="0025515E"/>
    <w:rsid w:val="002652E2"/>
    <w:rsid w:val="00267130"/>
    <w:rsid w:val="002709F2"/>
    <w:rsid w:val="0027172B"/>
    <w:rsid w:val="00273C4C"/>
    <w:rsid w:val="00274555"/>
    <w:rsid w:val="00275628"/>
    <w:rsid w:val="00285637"/>
    <w:rsid w:val="002862C2"/>
    <w:rsid w:val="0029109F"/>
    <w:rsid w:val="00293F88"/>
    <w:rsid w:val="0029440A"/>
    <w:rsid w:val="002A0970"/>
    <w:rsid w:val="002A13AF"/>
    <w:rsid w:val="002A3B91"/>
    <w:rsid w:val="002A5499"/>
    <w:rsid w:val="002A78E6"/>
    <w:rsid w:val="002B1C92"/>
    <w:rsid w:val="002B471D"/>
    <w:rsid w:val="002C2992"/>
    <w:rsid w:val="002D5A9A"/>
    <w:rsid w:val="002D7FFA"/>
    <w:rsid w:val="002E0B2F"/>
    <w:rsid w:val="002F0BB3"/>
    <w:rsid w:val="002F5B11"/>
    <w:rsid w:val="002F7E6F"/>
    <w:rsid w:val="0030257A"/>
    <w:rsid w:val="003054C1"/>
    <w:rsid w:val="00305AFE"/>
    <w:rsid w:val="00307775"/>
    <w:rsid w:val="00307F87"/>
    <w:rsid w:val="00316606"/>
    <w:rsid w:val="00320DDE"/>
    <w:rsid w:val="00322A17"/>
    <w:rsid w:val="00331D6C"/>
    <w:rsid w:val="003405B9"/>
    <w:rsid w:val="0034386D"/>
    <w:rsid w:val="00351511"/>
    <w:rsid w:val="00354731"/>
    <w:rsid w:val="00355680"/>
    <w:rsid w:val="00357CEA"/>
    <w:rsid w:val="00360EE3"/>
    <w:rsid w:val="003633D7"/>
    <w:rsid w:val="003664C2"/>
    <w:rsid w:val="00366DD9"/>
    <w:rsid w:val="003678FB"/>
    <w:rsid w:val="00370F0A"/>
    <w:rsid w:val="003711A6"/>
    <w:rsid w:val="0037494D"/>
    <w:rsid w:val="00374D44"/>
    <w:rsid w:val="00380FF9"/>
    <w:rsid w:val="0039034B"/>
    <w:rsid w:val="00392C71"/>
    <w:rsid w:val="00394A67"/>
    <w:rsid w:val="003A14E0"/>
    <w:rsid w:val="003A18E6"/>
    <w:rsid w:val="003A2CB1"/>
    <w:rsid w:val="003A52B3"/>
    <w:rsid w:val="003A70B4"/>
    <w:rsid w:val="003A7ADE"/>
    <w:rsid w:val="003B575D"/>
    <w:rsid w:val="003C46BC"/>
    <w:rsid w:val="003C4851"/>
    <w:rsid w:val="003C57E5"/>
    <w:rsid w:val="003C6F28"/>
    <w:rsid w:val="003D670F"/>
    <w:rsid w:val="003E202D"/>
    <w:rsid w:val="003E396E"/>
    <w:rsid w:val="003F004E"/>
    <w:rsid w:val="003F075D"/>
    <w:rsid w:val="003F2805"/>
    <w:rsid w:val="003F7303"/>
    <w:rsid w:val="004033F4"/>
    <w:rsid w:val="00406C7D"/>
    <w:rsid w:val="004121DA"/>
    <w:rsid w:val="004145EE"/>
    <w:rsid w:val="00415EC8"/>
    <w:rsid w:val="00424596"/>
    <w:rsid w:val="00430024"/>
    <w:rsid w:val="004374D2"/>
    <w:rsid w:val="00440594"/>
    <w:rsid w:val="00443128"/>
    <w:rsid w:val="00446F62"/>
    <w:rsid w:val="004524BE"/>
    <w:rsid w:val="00484631"/>
    <w:rsid w:val="004902A0"/>
    <w:rsid w:val="00496B3E"/>
    <w:rsid w:val="004A0189"/>
    <w:rsid w:val="004A51FF"/>
    <w:rsid w:val="004A6E6C"/>
    <w:rsid w:val="004B12DD"/>
    <w:rsid w:val="004B7238"/>
    <w:rsid w:val="004B7D48"/>
    <w:rsid w:val="004C0F5A"/>
    <w:rsid w:val="004C1082"/>
    <w:rsid w:val="004C11B2"/>
    <w:rsid w:val="004D356B"/>
    <w:rsid w:val="004E43CF"/>
    <w:rsid w:val="004E4B5A"/>
    <w:rsid w:val="004E7673"/>
    <w:rsid w:val="004F1887"/>
    <w:rsid w:val="004F24D3"/>
    <w:rsid w:val="0050038A"/>
    <w:rsid w:val="00501E9D"/>
    <w:rsid w:val="0050510A"/>
    <w:rsid w:val="00505207"/>
    <w:rsid w:val="00505852"/>
    <w:rsid w:val="00511A7D"/>
    <w:rsid w:val="00513962"/>
    <w:rsid w:val="0052004D"/>
    <w:rsid w:val="00524FF8"/>
    <w:rsid w:val="005320BD"/>
    <w:rsid w:val="00540B50"/>
    <w:rsid w:val="00542775"/>
    <w:rsid w:val="00544841"/>
    <w:rsid w:val="0055104B"/>
    <w:rsid w:val="00554EB5"/>
    <w:rsid w:val="005760D0"/>
    <w:rsid w:val="005832C1"/>
    <w:rsid w:val="00584BE8"/>
    <w:rsid w:val="0058501C"/>
    <w:rsid w:val="00586DC3"/>
    <w:rsid w:val="00587BA5"/>
    <w:rsid w:val="00590216"/>
    <w:rsid w:val="00592DD1"/>
    <w:rsid w:val="00594608"/>
    <w:rsid w:val="00597DAF"/>
    <w:rsid w:val="005A3E46"/>
    <w:rsid w:val="005A77E2"/>
    <w:rsid w:val="005B08A6"/>
    <w:rsid w:val="005B43B4"/>
    <w:rsid w:val="005B633B"/>
    <w:rsid w:val="005C1E12"/>
    <w:rsid w:val="005C4D2A"/>
    <w:rsid w:val="005C4D81"/>
    <w:rsid w:val="005E2D48"/>
    <w:rsid w:val="005F2EE6"/>
    <w:rsid w:val="005F575A"/>
    <w:rsid w:val="005F5FF0"/>
    <w:rsid w:val="005F68A6"/>
    <w:rsid w:val="0060064A"/>
    <w:rsid w:val="00601CD5"/>
    <w:rsid w:val="00601D2E"/>
    <w:rsid w:val="00603CFC"/>
    <w:rsid w:val="00604F57"/>
    <w:rsid w:val="00604FCC"/>
    <w:rsid w:val="0060786D"/>
    <w:rsid w:val="00612DCD"/>
    <w:rsid w:val="00621710"/>
    <w:rsid w:val="00625B4B"/>
    <w:rsid w:val="00636403"/>
    <w:rsid w:val="00643AD8"/>
    <w:rsid w:val="006459B0"/>
    <w:rsid w:val="006516DF"/>
    <w:rsid w:val="00655E4E"/>
    <w:rsid w:val="00660031"/>
    <w:rsid w:val="00660205"/>
    <w:rsid w:val="00662C8C"/>
    <w:rsid w:val="00662F6C"/>
    <w:rsid w:val="00665FA4"/>
    <w:rsid w:val="0066638C"/>
    <w:rsid w:val="006732BF"/>
    <w:rsid w:val="006758DC"/>
    <w:rsid w:val="00690448"/>
    <w:rsid w:val="00690799"/>
    <w:rsid w:val="00692E72"/>
    <w:rsid w:val="00697923"/>
    <w:rsid w:val="006A0B74"/>
    <w:rsid w:val="006A163F"/>
    <w:rsid w:val="006A5F0E"/>
    <w:rsid w:val="006A63E9"/>
    <w:rsid w:val="006B1414"/>
    <w:rsid w:val="006B626F"/>
    <w:rsid w:val="006C1970"/>
    <w:rsid w:val="006C371F"/>
    <w:rsid w:val="006C5FDF"/>
    <w:rsid w:val="006C6B52"/>
    <w:rsid w:val="006C7C5A"/>
    <w:rsid w:val="006D44CB"/>
    <w:rsid w:val="006D5231"/>
    <w:rsid w:val="006D52F7"/>
    <w:rsid w:val="006E2635"/>
    <w:rsid w:val="006E288B"/>
    <w:rsid w:val="006E3452"/>
    <w:rsid w:val="006E4DA7"/>
    <w:rsid w:val="006F3831"/>
    <w:rsid w:val="006F472D"/>
    <w:rsid w:val="006F5A78"/>
    <w:rsid w:val="00700BAB"/>
    <w:rsid w:val="00700E13"/>
    <w:rsid w:val="00705028"/>
    <w:rsid w:val="007053AA"/>
    <w:rsid w:val="00714B4A"/>
    <w:rsid w:val="00714BB7"/>
    <w:rsid w:val="00714C6E"/>
    <w:rsid w:val="00716D68"/>
    <w:rsid w:val="007179E8"/>
    <w:rsid w:val="00726FF9"/>
    <w:rsid w:val="00730700"/>
    <w:rsid w:val="00734801"/>
    <w:rsid w:val="00734FDA"/>
    <w:rsid w:val="007427BC"/>
    <w:rsid w:val="007433D0"/>
    <w:rsid w:val="00752377"/>
    <w:rsid w:val="00753203"/>
    <w:rsid w:val="00756879"/>
    <w:rsid w:val="00761FAF"/>
    <w:rsid w:val="00763519"/>
    <w:rsid w:val="00766E97"/>
    <w:rsid w:val="00771D02"/>
    <w:rsid w:val="007845CF"/>
    <w:rsid w:val="0078631D"/>
    <w:rsid w:val="00787874"/>
    <w:rsid w:val="00791D73"/>
    <w:rsid w:val="007A089F"/>
    <w:rsid w:val="007A2CB1"/>
    <w:rsid w:val="007A699A"/>
    <w:rsid w:val="007A70A2"/>
    <w:rsid w:val="007C3E0D"/>
    <w:rsid w:val="007C3E65"/>
    <w:rsid w:val="007C3F02"/>
    <w:rsid w:val="007C4996"/>
    <w:rsid w:val="007C559C"/>
    <w:rsid w:val="007C594A"/>
    <w:rsid w:val="007D18CC"/>
    <w:rsid w:val="007D254C"/>
    <w:rsid w:val="007D5438"/>
    <w:rsid w:val="007F1410"/>
    <w:rsid w:val="007F1EA1"/>
    <w:rsid w:val="007F25BA"/>
    <w:rsid w:val="007F31B0"/>
    <w:rsid w:val="007F598F"/>
    <w:rsid w:val="007F7F7B"/>
    <w:rsid w:val="00800AF6"/>
    <w:rsid w:val="008067A5"/>
    <w:rsid w:val="008129F7"/>
    <w:rsid w:val="0081597A"/>
    <w:rsid w:val="008160BC"/>
    <w:rsid w:val="00837F61"/>
    <w:rsid w:val="008409B1"/>
    <w:rsid w:val="0085152A"/>
    <w:rsid w:val="00851DED"/>
    <w:rsid w:val="008543EF"/>
    <w:rsid w:val="00861B08"/>
    <w:rsid w:val="0086762F"/>
    <w:rsid w:val="008677C8"/>
    <w:rsid w:val="008708C7"/>
    <w:rsid w:val="00871F91"/>
    <w:rsid w:val="00873423"/>
    <w:rsid w:val="00877E69"/>
    <w:rsid w:val="00886756"/>
    <w:rsid w:val="0089219A"/>
    <w:rsid w:val="00894562"/>
    <w:rsid w:val="008959FF"/>
    <w:rsid w:val="00897EAF"/>
    <w:rsid w:val="008A361D"/>
    <w:rsid w:val="008A7129"/>
    <w:rsid w:val="008D6790"/>
    <w:rsid w:val="008D6A0A"/>
    <w:rsid w:val="008E09B6"/>
    <w:rsid w:val="008E5CD1"/>
    <w:rsid w:val="008E629A"/>
    <w:rsid w:val="008E6A68"/>
    <w:rsid w:val="008F0171"/>
    <w:rsid w:val="008F01B5"/>
    <w:rsid w:val="00900B3B"/>
    <w:rsid w:val="0090271A"/>
    <w:rsid w:val="009034F6"/>
    <w:rsid w:val="00905AC8"/>
    <w:rsid w:val="00907041"/>
    <w:rsid w:val="009109EC"/>
    <w:rsid w:val="0091276E"/>
    <w:rsid w:val="00917057"/>
    <w:rsid w:val="00917C56"/>
    <w:rsid w:val="009256A1"/>
    <w:rsid w:val="00932950"/>
    <w:rsid w:val="00932B70"/>
    <w:rsid w:val="00946416"/>
    <w:rsid w:val="0094652C"/>
    <w:rsid w:val="009468BB"/>
    <w:rsid w:val="00947EC7"/>
    <w:rsid w:val="00951245"/>
    <w:rsid w:val="00962BDD"/>
    <w:rsid w:val="0096434E"/>
    <w:rsid w:val="009672BB"/>
    <w:rsid w:val="009713BB"/>
    <w:rsid w:val="00987E71"/>
    <w:rsid w:val="0099699C"/>
    <w:rsid w:val="009A2B47"/>
    <w:rsid w:val="009B67AF"/>
    <w:rsid w:val="009B7938"/>
    <w:rsid w:val="009C1A6B"/>
    <w:rsid w:val="009C1C87"/>
    <w:rsid w:val="009D10DB"/>
    <w:rsid w:val="009E5A3A"/>
    <w:rsid w:val="009E65AD"/>
    <w:rsid w:val="009E6F09"/>
    <w:rsid w:val="009F0E12"/>
    <w:rsid w:val="009F778A"/>
    <w:rsid w:val="00A0037E"/>
    <w:rsid w:val="00A00DE9"/>
    <w:rsid w:val="00A03616"/>
    <w:rsid w:val="00A05E30"/>
    <w:rsid w:val="00A13F7E"/>
    <w:rsid w:val="00A21A8C"/>
    <w:rsid w:val="00A2334D"/>
    <w:rsid w:val="00A300C5"/>
    <w:rsid w:val="00A319D6"/>
    <w:rsid w:val="00A327DE"/>
    <w:rsid w:val="00A33623"/>
    <w:rsid w:val="00A35118"/>
    <w:rsid w:val="00A35517"/>
    <w:rsid w:val="00A36A89"/>
    <w:rsid w:val="00A4074F"/>
    <w:rsid w:val="00A44903"/>
    <w:rsid w:val="00A45AF5"/>
    <w:rsid w:val="00A508B3"/>
    <w:rsid w:val="00A6427D"/>
    <w:rsid w:val="00A72141"/>
    <w:rsid w:val="00A826E5"/>
    <w:rsid w:val="00A84BE9"/>
    <w:rsid w:val="00A9497F"/>
    <w:rsid w:val="00AA27E0"/>
    <w:rsid w:val="00AA3DE2"/>
    <w:rsid w:val="00AA5E1E"/>
    <w:rsid w:val="00AB0FA8"/>
    <w:rsid w:val="00AB22EF"/>
    <w:rsid w:val="00AC36C2"/>
    <w:rsid w:val="00AC4086"/>
    <w:rsid w:val="00AC5331"/>
    <w:rsid w:val="00AC6B67"/>
    <w:rsid w:val="00AD4324"/>
    <w:rsid w:val="00AD569C"/>
    <w:rsid w:val="00AD7B80"/>
    <w:rsid w:val="00AE18BC"/>
    <w:rsid w:val="00AE42F6"/>
    <w:rsid w:val="00AE492E"/>
    <w:rsid w:val="00AE6163"/>
    <w:rsid w:val="00AE6CFD"/>
    <w:rsid w:val="00AF2072"/>
    <w:rsid w:val="00AF318D"/>
    <w:rsid w:val="00AF50B2"/>
    <w:rsid w:val="00B0051B"/>
    <w:rsid w:val="00B00DAA"/>
    <w:rsid w:val="00B01C99"/>
    <w:rsid w:val="00B02F9F"/>
    <w:rsid w:val="00B05B9F"/>
    <w:rsid w:val="00B1582B"/>
    <w:rsid w:val="00B15C4F"/>
    <w:rsid w:val="00B16799"/>
    <w:rsid w:val="00B16D1A"/>
    <w:rsid w:val="00B17B32"/>
    <w:rsid w:val="00B24AC6"/>
    <w:rsid w:val="00B25822"/>
    <w:rsid w:val="00B301FC"/>
    <w:rsid w:val="00B3274F"/>
    <w:rsid w:val="00B33C98"/>
    <w:rsid w:val="00B3609B"/>
    <w:rsid w:val="00B40AB0"/>
    <w:rsid w:val="00B40B95"/>
    <w:rsid w:val="00B41080"/>
    <w:rsid w:val="00B53209"/>
    <w:rsid w:val="00B53D71"/>
    <w:rsid w:val="00B5404A"/>
    <w:rsid w:val="00B85454"/>
    <w:rsid w:val="00B85753"/>
    <w:rsid w:val="00B86E84"/>
    <w:rsid w:val="00B87E16"/>
    <w:rsid w:val="00B90FEA"/>
    <w:rsid w:val="00BA0AF5"/>
    <w:rsid w:val="00BA1F5D"/>
    <w:rsid w:val="00BA2BDE"/>
    <w:rsid w:val="00BA737E"/>
    <w:rsid w:val="00BB49CB"/>
    <w:rsid w:val="00BB5ACB"/>
    <w:rsid w:val="00BC3B23"/>
    <w:rsid w:val="00BC7B41"/>
    <w:rsid w:val="00BD7C22"/>
    <w:rsid w:val="00BE53AD"/>
    <w:rsid w:val="00BF371C"/>
    <w:rsid w:val="00BF428E"/>
    <w:rsid w:val="00C015FE"/>
    <w:rsid w:val="00C030BD"/>
    <w:rsid w:val="00C062FA"/>
    <w:rsid w:val="00C22CA3"/>
    <w:rsid w:val="00C3158C"/>
    <w:rsid w:val="00C42C36"/>
    <w:rsid w:val="00C4505B"/>
    <w:rsid w:val="00C60C18"/>
    <w:rsid w:val="00C70E73"/>
    <w:rsid w:val="00C74567"/>
    <w:rsid w:val="00C74FDF"/>
    <w:rsid w:val="00C83604"/>
    <w:rsid w:val="00C87A83"/>
    <w:rsid w:val="00C93DBB"/>
    <w:rsid w:val="00CA0F1E"/>
    <w:rsid w:val="00CC24AD"/>
    <w:rsid w:val="00CC39DA"/>
    <w:rsid w:val="00CD5001"/>
    <w:rsid w:val="00CE1044"/>
    <w:rsid w:val="00CE140C"/>
    <w:rsid w:val="00CE4A13"/>
    <w:rsid w:val="00CE6C23"/>
    <w:rsid w:val="00CE7BEF"/>
    <w:rsid w:val="00CF0FAB"/>
    <w:rsid w:val="00CF3951"/>
    <w:rsid w:val="00CF543B"/>
    <w:rsid w:val="00D02D47"/>
    <w:rsid w:val="00D03BE2"/>
    <w:rsid w:val="00D06F7B"/>
    <w:rsid w:val="00D1325D"/>
    <w:rsid w:val="00D17AB8"/>
    <w:rsid w:val="00D22C23"/>
    <w:rsid w:val="00D23620"/>
    <w:rsid w:val="00D34CE8"/>
    <w:rsid w:val="00D3766D"/>
    <w:rsid w:val="00D40BAC"/>
    <w:rsid w:val="00D40F5F"/>
    <w:rsid w:val="00D41A08"/>
    <w:rsid w:val="00D4498D"/>
    <w:rsid w:val="00D55CF0"/>
    <w:rsid w:val="00D61828"/>
    <w:rsid w:val="00D62A30"/>
    <w:rsid w:val="00D727F9"/>
    <w:rsid w:val="00D760F8"/>
    <w:rsid w:val="00D76184"/>
    <w:rsid w:val="00D770F3"/>
    <w:rsid w:val="00D77CE3"/>
    <w:rsid w:val="00D81C08"/>
    <w:rsid w:val="00D8270E"/>
    <w:rsid w:val="00D8496E"/>
    <w:rsid w:val="00D9108E"/>
    <w:rsid w:val="00D91328"/>
    <w:rsid w:val="00D92DA5"/>
    <w:rsid w:val="00D94DAC"/>
    <w:rsid w:val="00D9746D"/>
    <w:rsid w:val="00DA53F0"/>
    <w:rsid w:val="00DC299B"/>
    <w:rsid w:val="00DC61BD"/>
    <w:rsid w:val="00DD31D5"/>
    <w:rsid w:val="00DD5CD7"/>
    <w:rsid w:val="00DD7DAA"/>
    <w:rsid w:val="00DE74EB"/>
    <w:rsid w:val="00DF233A"/>
    <w:rsid w:val="00DF554C"/>
    <w:rsid w:val="00DF5618"/>
    <w:rsid w:val="00E00BBF"/>
    <w:rsid w:val="00E01558"/>
    <w:rsid w:val="00E0188F"/>
    <w:rsid w:val="00E01DDC"/>
    <w:rsid w:val="00E03200"/>
    <w:rsid w:val="00E0791C"/>
    <w:rsid w:val="00E15431"/>
    <w:rsid w:val="00E16BBD"/>
    <w:rsid w:val="00E21517"/>
    <w:rsid w:val="00E22511"/>
    <w:rsid w:val="00E234C1"/>
    <w:rsid w:val="00E24691"/>
    <w:rsid w:val="00E275E8"/>
    <w:rsid w:val="00E3313D"/>
    <w:rsid w:val="00E37A73"/>
    <w:rsid w:val="00E40F53"/>
    <w:rsid w:val="00E4204F"/>
    <w:rsid w:val="00E4263E"/>
    <w:rsid w:val="00E43B59"/>
    <w:rsid w:val="00E51267"/>
    <w:rsid w:val="00E51D9A"/>
    <w:rsid w:val="00E56FF6"/>
    <w:rsid w:val="00E60297"/>
    <w:rsid w:val="00E65122"/>
    <w:rsid w:val="00E66FC4"/>
    <w:rsid w:val="00E70889"/>
    <w:rsid w:val="00E70EB0"/>
    <w:rsid w:val="00E82294"/>
    <w:rsid w:val="00E87AFC"/>
    <w:rsid w:val="00E90888"/>
    <w:rsid w:val="00E9445E"/>
    <w:rsid w:val="00E94D74"/>
    <w:rsid w:val="00EA30F9"/>
    <w:rsid w:val="00EA4236"/>
    <w:rsid w:val="00EA6734"/>
    <w:rsid w:val="00EB15BA"/>
    <w:rsid w:val="00EB2146"/>
    <w:rsid w:val="00EB5AEA"/>
    <w:rsid w:val="00EB7BE0"/>
    <w:rsid w:val="00EC2DBF"/>
    <w:rsid w:val="00EC32C7"/>
    <w:rsid w:val="00ED10B2"/>
    <w:rsid w:val="00ED1D2E"/>
    <w:rsid w:val="00ED7503"/>
    <w:rsid w:val="00ED758B"/>
    <w:rsid w:val="00ED760F"/>
    <w:rsid w:val="00EE5DFE"/>
    <w:rsid w:val="00EE7EA8"/>
    <w:rsid w:val="00EF413B"/>
    <w:rsid w:val="00EF473C"/>
    <w:rsid w:val="00EF51EC"/>
    <w:rsid w:val="00F07155"/>
    <w:rsid w:val="00F10A76"/>
    <w:rsid w:val="00F122EC"/>
    <w:rsid w:val="00F16D7D"/>
    <w:rsid w:val="00F256B9"/>
    <w:rsid w:val="00F26212"/>
    <w:rsid w:val="00F274EB"/>
    <w:rsid w:val="00F3004D"/>
    <w:rsid w:val="00F33382"/>
    <w:rsid w:val="00F379EC"/>
    <w:rsid w:val="00F37EC1"/>
    <w:rsid w:val="00F40262"/>
    <w:rsid w:val="00F42161"/>
    <w:rsid w:val="00F43FEF"/>
    <w:rsid w:val="00F444E9"/>
    <w:rsid w:val="00F511E0"/>
    <w:rsid w:val="00F56691"/>
    <w:rsid w:val="00F57548"/>
    <w:rsid w:val="00F61B55"/>
    <w:rsid w:val="00F64164"/>
    <w:rsid w:val="00F6575A"/>
    <w:rsid w:val="00F70BF9"/>
    <w:rsid w:val="00F74D35"/>
    <w:rsid w:val="00F75055"/>
    <w:rsid w:val="00F75647"/>
    <w:rsid w:val="00F76FBB"/>
    <w:rsid w:val="00F83003"/>
    <w:rsid w:val="00F84E23"/>
    <w:rsid w:val="00F9101A"/>
    <w:rsid w:val="00F91EA6"/>
    <w:rsid w:val="00F975CC"/>
    <w:rsid w:val="00F97A53"/>
    <w:rsid w:val="00FA2219"/>
    <w:rsid w:val="00FA31E3"/>
    <w:rsid w:val="00FA3840"/>
    <w:rsid w:val="00FA5C27"/>
    <w:rsid w:val="00FB3EA3"/>
    <w:rsid w:val="00FB71A7"/>
    <w:rsid w:val="00FC0C2B"/>
    <w:rsid w:val="00FC44D6"/>
    <w:rsid w:val="00FC4558"/>
    <w:rsid w:val="00FD396C"/>
    <w:rsid w:val="00FD6264"/>
    <w:rsid w:val="00FE50F8"/>
    <w:rsid w:val="00FF1F13"/>
    <w:rsid w:val="00FF2D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CF469"/>
  <w15:docId w15:val="{BE9B52D4-7EBB-4BC4-A631-149111C6A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CE3"/>
    <w:pPr>
      <w:spacing w:after="160" w:line="259" w:lineRule="auto"/>
    </w:pPr>
    <w:rPr>
      <w:sz w:val="22"/>
      <w:szCs w:val="22"/>
      <w:lang w:eastAsia="en-US"/>
    </w:rPr>
  </w:style>
  <w:style w:type="paragraph" w:styleId="Ttulo1">
    <w:name w:val="heading 1"/>
    <w:basedOn w:val="Normal"/>
    <w:next w:val="Normal"/>
    <w:link w:val="Ttulo1Car"/>
    <w:uiPriority w:val="9"/>
    <w:rsid w:val="0066638C"/>
    <w:pPr>
      <w:keepNext/>
      <w:spacing w:before="240" w:after="60"/>
      <w:outlineLvl w:val="0"/>
    </w:pPr>
    <w:rPr>
      <w:rFonts w:ascii="Noto Sans" w:eastAsia="Times New Roman" w:hAnsi="Noto Sans"/>
      <w:b/>
      <w:bCs/>
      <w:kern w:val="32"/>
      <w:sz w:val="32"/>
      <w:szCs w:val="32"/>
    </w:rPr>
  </w:style>
  <w:style w:type="paragraph" w:styleId="Ttulo2">
    <w:name w:val="heading 2"/>
    <w:basedOn w:val="Normal"/>
    <w:next w:val="Normal"/>
    <w:link w:val="Ttulo2Car"/>
    <w:uiPriority w:val="9"/>
    <w:semiHidden/>
    <w:unhideWhenUsed/>
    <w:qFormat/>
    <w:rsid w:val="0066638C"/>
    <w:pPr>
      <w:keepNext/>
      <w:spacing w:before="240" w:after="60"/>
      <w:outlineLvl w:val="1"/>
    </w:pPr>
    <w:rPr>
      <w:rFonts w:ascii="Noto Sans" w:eastAsia="Times New Roman" w:hAnsi="Noto Sans"/>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03BE2"/>
    <w:pPr>
      <w:tabs>
        <w:tab w:val="center" w:pos="4419"/>
        <w:tab w:val="right" w:pos="8838"/>
      </w:tabs>
      <w:spacing w:after="60" w:line="240" w:lineRule="auto"/>
      <w:jc w:val="center"/>
    </w:pPr>
    <w:rPr>
      <w:rFonts w:ascii="Noto Sans" w:hAnsi="Noto Sans"/>
      <w:smallCaps/>
      <w:color w:val="691C32"/>
      <w:sz w:val="26"/>
    </w:rPr>
  </w:style>
  <w:style w:type="character" w:customStyle="1" w:styleId="EncabezadoCar">
    <w:name w:val="Encabezado Car"/>
    <w:link w:val="Encabezado"/>
    <w:uiPriority w:val="99"/>
    <w:rsid w:val="00D03BE2"/>
    <w:rPr>
      <w:rFonts w:ascii="Noto Sans" w:hAnsi="Noto Sans"/>
      <w:smallCaps/>
      <w:color w:val="691C32"/>
      <w:sz w:val="26"/>
      <w:szCs w:val="22"/>
      <w:lang w:eastAsia="en-US"/>
    </w:rPr>
  </w:style>
  <w:style w:type="paragraph" w:customStyle="1" w:styleId="TTULOS">
    <w:name w:val="TÍTULOS"/>
    <w:basedOn w:val="Normal"/>
    <w:qFormat/>
    <w:rsid w:val="000C47A3"/>
    <w:pPr>
      <w:spacing w:after="120" w:line="280" w:lineRule="exact"/>
      <w:jc w:val="center"/>
    </w:pPr>
    <w:rPr>
      <w:rFonts w:ascii="Noto Sans ExtraBold" w:hAnsi="Noto Sans ExtraBold"/>
      <w:caps/>
      <w:sz w:val="24"/>
    </w:rPr>
  </w:style>
  <w:style w:type="paragraph" w:customStyle="1" w:styleId="SUBTTULO1">
    <w:name w:val="SUBTÍTULO_1"/>
    <w:basedOn w:val="Normal"/>
    <w:qFormat/>
    <w:rsid w:val="00E0188F"/>
    <w:pPr>
      <w:spacing w:before="240" w:after="120" w:line="250" w:lineRule="exact"/>
      <w:ind w:left="714" w:hanging="357"/>
    </w:pPr>
    <w:rPr>
      <w:rFonts w:ascii="Noto Sans" w:hAnsi="Noto Sans"/>
      <w:b/>
      <w:caps/>
    </w:rPr>
  </w:style>
  <w:style w:type="paragraph" w:customStyle="1" w:styleId="PiePagEnte">
    <w:name w:val="Pie_Pag_Ente"/>
    <w:basedOn w:val="Encabezado"/>
    <w:qFormat/>
    <w:rsid w:val="0021668A"/>
    <w:pPr>
      <w:spacing w:before="60"/>
    </w:pPr>
    <w:rPr>
      <w:b/>
      <w:caps/>
      <w:smallCaps w:val="0"/>
      <w:sz w:val="18"/>
      <w:szCs w:val="16"/>
      <w:lang w:val="es-ES"/>
    </w:rPr>
  </w:style>
  <w:style w:type="paragraph" w:customStyle="1" w:styleId="SUBTTULO2">
    <w:name w:val="SUBTÍTULO_2"/>
    <w:basedOn w:val="SUBTTULO1"/>
    <w:qFormat/>
    <w:rsid w:val="00F33382"/>
    <w:pPr>
      <w:ind w:left="0" w:firstLine="0"/>
    </w:pPr>
  </w:style>
  <w:style w:type="paragraph" w:customStyle="1" w:styleId="TEXTONORMAL">
    <w:name w:val="TEXTO_NORMAL"/>
    <w:basedOn w:val="SUBTTULO2"/>
    <w:qFormat/>
    <w:rsid w:val="00714BB7"/>
    <w:pPr>
      <w:spacing w:before="0"/>
      <w:jc w:val="both"/>
    </w:pPr>
    <w:rPr>
      <w:b w:val="0"/>
      <w:caps w:val="0"/>
      <w:sz w:val="18"/>
    </w:rPr>
  </w:style>
  <w:style w:type="paragraph" w:customStyle="1" w:styleId="VIETAFLECHA">
    <w:name w:val="VIÑETA_FLECHA"/>
    <w:basedOn w:val="TEXTONORMAL"/>
    <w:qFormat/>
    <w:rsid w:val="00C062FA"/>
    <w:pPr>
      <w:numPr>
        <w:numId w:val="1"/>
      </w:numPr>
    </w:pPr>
  </w:style>
  <w:style w:type="paragraph" w:customStyle="1" w:styleId="VIETAROMBO">
    <w:name w:val="VIÑETA_ROMBO"/>
    <w:basedOn w:val="VIETAFLECHA"/>
    <w:qFormat/>
    <w:rsid w:val="00C062FA"/>
    <w:pPr>
      <w:numPr>
        <w:numId w:val="2"/>
      </w:numPr>
      <w:ind w:left="714" w:hanging="357"/>
    </w:pPr>
  </w:style>
  <w:style w:type="paragraph" w:customStyle="1" w:styleId="VIETABALA">
    <w:name w:val="VIÑETA_BALA"/>
    <w:basedOn w:val="VIETAROMBO"/>
    <w:qFormat/>
    <w:rsid w:val="00C062FA"/>
    <w:pPr>
      <w:numPr>
        <w:numId w:val="3"/>
      </w:numPr>
      <w:ind w:left="998" w:hanging="284"/>
    </w:pPr>
  </w:style>
  <w:style w:type="paragraph" w:customStyle="1" w:styleId="VIETACUADRO">
    <w:name w:val="VIÑETA_CUADRO"/>
    <w:basedOn w:val="VIETABALA"/>
    <w:qFormat/>
    <w:rsid w:val="00C062FA"/>
    <w:pPr>
      <w:numPr>
        <w:numId w:val="4"/>
      </w:numPr>
      <w:ind w:left="1305" w:hanging="284"/>
    </w:pPr>
  </w:style>
  <w:style w:type="paragraph" w:customStyle="1" w:styleId="NOTAALPIE">
    <w:name w:val="NOTA_AL_PIE"/>
    <w:basedOn w:val="TEXTONORMAL"/>
    <w:qFormat/>
    <w:rsid w:val="000C47A3"/>
    <w:pPr>
      <w:tabs>
        <w:tab w:val="left" w:pos="170"/>
      </w:tabs>
      <w:spacing w:line="240" w:lineRule="auto"/>
      <w:ind w:left="170" w:hanging="170"/>
    </w:pPr>
    <w:rPr>
      <w:sz w:val="16"/>
    </w:rPr>
  </w:style>
  <w:style w:type="character" w:customStyle="1" w:styleId="Ttulo1Car">
    <w:name w:val="Título 1 Car"/>
    <w:link w:val="Ttulo1"/>
    <w:uiPriority w:val="9"/>
    <w:rsid w:val="0066638C"/>
    <w:rPr>
      <w:rFonts w:ascii="Noto Sans" w:eastAsia="Times New Roman" w:hAnsi="Noto Sans"/>
      <w:b/>
      <w:bCs/>
      <w:kern w:val="32"/>
      <w:sz w:val="32"/>
      <w:szCs w:val="32"/>
      <w:lang w:eastAsia="en-US"/>
    </w:rPr>
  </w:style>
  <w:style w:type="paragraph" w:styleId="Piedepgina">
    <w:name w:val="footer"/>
    <w:basedOn w:val="Normal"/>
    <w:link w:val="PiedepginaCar"/>
    <w:uiPriority w:val="99"/>
    <w:unhideWhenUsed/>
    <w:rsid w:val="00A2334D"/>
    <w:pPr>
      <w:tabs>
        <w:tab w:val="center" w:pos="4419"/>
        <w:tab w:val="right" w:pos="8838"/>
      </w:tabs>
      <w:spacing w:before="60" w:after="60" w:line="240" w:lineRule="auto"/>
      <w:jc w:val="right"/>
    </w:pPr>
    <w:rPr>
      <w:rFonts w:ascii="Noto Sans" w:hAnsi="Noto Sans"/>
      <w:b/>
      <w:color w:val="691C32"/>
      <w:sz w:val="18"/>
    </w:rPr>
  </w:style>
  <w:style w:type="character" w:customStyle="1" w:styleId="PiedepginaCar">
    <w:name w:val="Pie de página Car"/>
    <w:link w:val="Piedepgina"/>
    <w:uiPriority w:val="99"/>
    <w:rsid w:val="00A2334D"/>
    <w:rPr>
      <w:rFonts w:ascii="Noto Sans" w:hAnsi="Noto Sans"/>
      <w:b/>
      <w:color w:val="691C32"/>
      <w:sz w:val="18"/>
      <w:szCs w:val="22"/>
      <w:lang w:eastAsia="en-US"/>
    </w:rPr>
  </w:style>
  <w:style w:type="paragraph" w:styleId="Textonotapie">
    <w:name w:val="footnote text"/>
    <w:basedOn w:val="Normal"/>
    <w:link w:val="TextonotapieCar"/>
    <w:uiPriority w:val="99"/>
    <w:unhideWhenUsed/>
    <w:rsid w:val="007C559C"/>
    <w:rPr>
      <w:sz w:val="20"/>
      <w:szCs w:val="20"/>
    </w:rPr>
  </w:style>
  <w:style w:type="character" w:customStyle="1" w:styleId="TextonotapieCar">
    <w:name w:val="Texto nota pie Car"/>
    <w:link w:val="Textonotapie"/>
    <w:uiPriority w:val="99"/>
    <w:rsid w:val="007C559C"/>
    <w:rPr>
      <w:lang w:eastAsia="en-US"/>
    </w:rPr>
  </w:style>
  <w:style w:type="character" w:styleId="Refdenotaalpie">
    <w:name w:val="footnote reference"/>
    <w:uiPriority w:val="99"/>
    <w:semiHidden/>
    <w:unhideWhenUsed/>
    <w:rsid w:val="007C559C"/>
    <w:rPr>
      <w:vertAlign w:val="superscript"/>
    </w:rPr>
  </w:style>
  <w:style w:type="character" w:customStyle="1" w:styleId="Ttulo2Car">
    <w:name w:val="Título 2 Car"/>
    <w:link w:val="Ttulo2"/>
    <w:uiPriority w:val="9"/>
    <w:semiHidden/>
    <w:rsid w:val="0066638C"/>
    <w:rPr>
      <w:rFonts w:ascii="Noto Sans" w:eastAsia="Times New Roman" w:hAnsi="Noto Sans" w:cs="Times New Roman"/>
      <w:b/>
      <w:bCs/>
      <w:i/>
      <w:iCs/>
      <w:sz w:val="28"/>
      <w:szCs w:val="28"/>
      <w:lang w:eastAsia="en-US"/>
    </w:rPr>
  </w:style>
  <w:style w:type="paragraph" w:customStyle="1" w:styleId="SUBTITULO2">
    <w:name w:val="SUBTITULO_2"/>
    <w:basedOn w:val="Normal"/>
    <w:next w:val="TEXTONORMAL"/>
    <w:qFormat/>
    <w:rsid w:val="00E70EB0"/>
    <w:pPr>
      <w:spacing w:before="240" w:after="120" w:line="250" w:lineRule="exact"/>
    </w:pPr>
    <w:rPr>
      <w:rFonts w:ascii="Montserrat" w:eastAsia="Batang" w:hAnsi="Montserrat"/>
      <w:b/>
      <w:caps/>
      <w:szCs w:val="18"/>
    </w:rPr>
  </w:style>
  <w:style w:type="table" w:styleId="Tablaconcuadrcula">
    <w:name w:val="Table Grid"/>
    <w:basedOn w:val="Tablanormal"/>
    <w:uiPriority w:val="39"/>
    <w:rsid w:val="00700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E0B2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0B2F"/>
    <w:rPr>
      <w:rFonts w:ascii="Tahoma" w:hAnsi="Tahoma" w:cs="Tahoma"/>
      <w:sz w:val="16"/>
      <w:szCs w:val="16"/>
      <w:lang w:eastAsia="en-US"/>
    </w:rPr>
  </w:style>
  <w:style w:type="paragraph" w:styleId="Prrafodelista">
    <w:name w:val="List Paragraph"/>
    <w:aliases w:val="TítuloB,4 Párrafo de lista,Figuras,lp1,Lista vistosa - Énfasis 11,List Paragraph11,Bullet List,FooterText,numbered,Paragraphe de liste1,Bulletr List Paragraph,列出段落,列出段落1,Scitum normal,Listas,Colorful List - Accent 11,List Paragraph1"/>
    <w:basedOn w:val="Normal"/>
    <w:link w:val="PrrafodelistaCar"/>
    <w:uiPriority w:val="34"/>
    <w:qFormat/>
    <w:rsid w:val="002E0B2F"/>
    <w:pPr>
      <w:ind w:left="720"/>
      <w:contextualSpacing/>
    </w:pPr>
  </w:style>
  <w:style w:type="character" w:customStyle="1" w:styleId="PrrafodelistaCar">
    <w:name w:val="Párrafo de lista Car"/>
    <w:aliases w:val="TítuloB Car,4 Párrafo de lista Car,Figuras Car,lp1 Car,Lista vistosa - Énfasis 11 Car,List Paragraph11 Car,Bullet List Car,FooterText Car,numbered Car,Paragraphe de liste1 Car,Bulletr List Paragraph Car,列出段落 Car,列出段落1 Car,Listas Car"/>
    <w:link w:val="Prrafodelista"/>
    <w:uiPriority w:val="34"/>
    <w:locked/>
    <w:rsid w:val="00EC2DBF"/>
    <w:rPr>
      <w:sz w:val="22"/>
      <w:szCs w:val="22"/>
      <w:lang w:eastAsia="en-US"/>
    </w:rPr>
  </w:style>
  <w:style w:type="paragraph" w:customStyle="1" w:styleId="INCISO">
    <w:name w:val="INCISO"/>
    <w:basedOn w:val="Normal"/>
    <w:rsid w:val="00EC2DBF"/>
    <w:pPr>
      <w:spacing w:after="101" w:line="216" w:lineRule="exact"/>
      <w:ind w:left="1080" w:hanging="360"/>
      <w:jc w:val="both"/>
    </w:pPr>
    <w:rPr>
      <w:rFonts w:ascii="Arial" w:eastAsia="Times New Roman" w:hAnsi="Arial" w:cs="Arial"/>
      <w:sz w:val="18"/>
      <w:szCs w:val="18"/>
      <w:lang w:val="es-ES" w:eastAsia="es-ES"/>
    </w:rPr>
  </w:style>
  <w:style w:type="paragraph" w:customStyle="1" w:styleId="Texto">
    <w:name w:val="Texto"/>
    <w:basedOn w:val="Normal"/>
    <w:link w:val="TextoCar"/>
    <w:qFormat/>
    <w:rsid w:val="00044795"/>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044795"/>
    <w:rPr>
      <w:rFonts w:ascii="Arial" w:eastAsia="Times New Roman" w:hAnsi="Arial" w:cs="Arial"/>
      <w:sz w:val="18"/>
      <w:lang w:val="es-ES" w:eastAsia="es-ES"/>
    </w:rPr>
  </w:style>
  <w:style w:type="paragraph" w:styleId="Textoindependiente">
    <w:name w:val="Body Text"/>
    <w:basedOn w:val="Normal"/>
    <w:link w:val="TextoindependienteCar"/>
    <w:uiPriority w:val="99"/>
    <w:rsid w:val="00AF50B2"/>
    <w:pPr>
      <w:spacing w:after="0" w:line="240" w:lineRule="auto"/>
    </w:pPr>
    <w:rPr>
      <w:rFonts w:ascii="Times New Roman" w:eastAsia="Times New Roman" w:hAnsi="Times New Roman"/>
      <w:snapToGrid w:val="0"/>
      <w:color w:val="000000"/>
      <w:sz w:val="24"/>
      <w:szCs w:val="20"/>
      <w:lang w:val="en-US" w:eastAsia="es-ES"/>
    </w:rPr>
  </w:style>
  <w:style w:type="character" w:customStyle="1" w:styleId="TextoindependienteCar">
    <w:name w:val="Texto independiente Car"/>
    <w:basedOn w:val="Fuentedeprrafopredeter"/>
    <w:link w:val="Textoindependiente"/>
    <w:uiPriority w:val="99"/>
    <w:rsid w:val="00AF50B2"/>
    <w:rPr>
      <w:rFonts w:ascii="Times New Roman" w:eastAsia="Times New Roman" w:hAnsi="Times New Roman"/>
      <w:snapToGrid w:val="0"/>
      <w:color w:val="000000"/>
      <w:sz w:val="24"/>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47547">
      <w:bodyDiv w:val="1"/>
      <w:marLeft w:val="0"/>
      <w:marRight w:val="0"/>
      <w:marTop w:val="0"/>
      <w:marBottom w:val="0"/>
      <w:divBdr>
        <w:top w:val="none" w:sz="0" w:space="0" w:color="auto"/>
        <w:left w:val="none" w:sz="0" w:space="0" w:color="auto"/>
        <w:bottom w:val="none" w:sz="0" w:space="0" w:color="auto"/>
        <w:right w:val="none" w:sz="0" w:space="0" w:color="auto"/>
      </w:divBdr>
    </w:div>
    <w:div w:id="89668858">
      <w:bodyDiv w:val="1"/>
      <w:marLeft w:val="0"/>
      <w:marRight w:val="0"/>
      <w:marTop w:val="0"/>
      <w:marBottom w:val="0"/>
      <w:divBdr>
        <w:top w:val="none" w:sz="0" w:space="0" w:color="auto"/>
        <w:left w:val="none" w:sz="0" w:space="0" w:color="auto"/>
        <w:bottom w:val="none" w:sz="0" w:space="0" w:color="auto"/>
        <w:right w:val="none" w:sz="0" w:space="0" w:color="auto"/>
      </w:divBdr>
    </w:div>
    <w:div w:id="108400595">
      <w:bodyDiv w:val="1"/>
      <w:marLeft w:val="0"/>
      <w:marRight w:val="0"/>
      <w:marTop w:val="0"/>
      <w:marBottom w:val="0"/>
      <w:divBdr>
        <w:top w:val="none" w:sz="0" w:space="0" w:color="auto"/>
        <w:left w:val="none" w:sz="0" w:space="0" w:color="auto"/>
        <w:bottom w:val="none" w:sz="0" w:space="0" w:color="auto"/>
        <w:right w:val="none" w:sz="0" w:space="0" w:color="auto"/>
      </w:divBdr>
    </w:div>
    <w:div w:id="128980085">
      <w:bodyDiv w:val="1"/>
      <w:marLeft w:val="0"/>
      <w:marRight w:val="0"/>
      <w:marTop w:val="0"/>
      <w:marBottom w:val="0"/>
      <w:divBdr>
        <w:top w:val="none" w:sz="0" w:space="0" w:color="auto"/>
        <w:left w:val="none" w:sz="0" w:space="0" w:color="auto"/>
        <w:bottom w:val="none" w:sz="0" w:space="0" w:color="auto"/>
        <w:right w:val="none" w:sz="0" w:space="0" w:color="auto"/>
      </w:divBdr>
    </w:div>
    <w:div w:id="153373231">
      <w:bodyDiv w:val="1"/>
      <w:marLeft w:val="0"/>
      <w:marRight w:val="0"/>
      <w:marTop w:val="0"/>
      <w:marBottom w:val="0"/>
      <w:divBdr>
        <w:top w:val="none" w:sz="0" w:space="0" w:color="auto"/>
        <w:left w:val="none" w:sz="0" w:space="0" w:color="auto"/>
        <w:bottom w:val="none" w:sz="0" w:space="0" w:color="auto"/>
        <w:right w:val="none" w:sz="0" w:space="0" w:color="auto"/>
      </w:divBdr>
    </w:div>
    <w:div w:id="172964533">
      <w:bodyDiv w:val="1"/>
      <w:marLeft w:val="0"/>
      <w:marRight w:val="0"/>
      <w:marTop w:val="0"/>
      <w:marBottom w:val="0"/>
      <w:divBdr>
        <w:top w:val="none" w:sz="0" w:space="0" w:color="auto"/>
        <w:left w:val="none" w:sz="0" w:space="0" w:color="auto"/>
        <w:bottom w:val="none" w:sz="0" w:space="0" w:color="auto"/>
        <w:right w:val="none" w:sz="0" w:space="0" w:color="auto"/>
      </w:divBdr>
    </w:div>
    <w:div w:id="185410907">
      <w:bodyDiv w:val="1"/>
      <w:marLeft w:val="0"/>
      <w:marRight w:val="0"/>
      <w:marTop w:val="0"/>
      <w:marBottom w:val="0"/>
      <w:divBdr>
        <w:top w:val="none" w:sz="0" w:space="0" w:color="auto"/>
        <w:left w:val="none" w:sz="0" w:space="0" w:color="auto"/>
        <w:bottom w:val="none" w:sz="0" w:space="0" w:color="auto"/>
        <w:right w:val="none" w:sz="0" w:space="0" w:color="auto"/>
      </w:divBdr>
    </w:div>
    <w:div w:id="250890484">
      <w:bodyDiv w:val="1"/>
      <w:marLeft w:val="0"/>
      <w:marRight w:val="0"/>
      <w:marTop w:val="0"/>
      <w:marBottom w:val="0"/>
      <w:divBdr>
        <w:top w:val="none" w:sz="0" w:space="0" w:color="auto"/>
        <w:left w:val="none" w:sz="0" w:space="0" w:color="auto"/>
        <w:bottom w:val="none" w:sz="0" w:space="0" w:color="auto"/>
        <w:right w:val="none" w:sz="0" w:space="0" w:color="auto"/>
      </w:divBdr>
    </w:div>
    <w:div w:id="326788306">
      <w:bodyDiv w:val="1"/>
      <w:marLeft w:val="0"/>
      <w:marRight w:val="0"/>
      <w:marTop w:val="0"/>
      <w:marBottom w:val="0"/>
      <w:divBdr>
        <w:top w:val="none" w:sz="0" w:space="0" w:color="auto"/>
        <w:left w:val="none" w:sz="0" w:space="0" w:color="auto"/>
        <w:bottom w:val="none" w:sz="0" w:space="0" w:color="auto"/>
        <w:right w:val="none" w:sz="0" w:space="0" w:color="auto"/>
      </w:divBdr>
    </w:div>
    <w:div w:id="399795521">
      <w:bodyDiv w:val="1"/>
      <w:marLeft w:val="0"/>
      <w:marRight w:val="0"/>
      <w:marTop w:val="0"/>
      <w:marBottom w:val="0"/>
      <w:divBdr>
        <w:top w:val="none" w:sz="0" w:space="0" w:color="auto"/>
        <w:left w:val="none" w:sz="0" w:space="0" w:color="auto"/>
        <w:bottom w:val="none" w:sz="0" w:space="0" w:color="auto"/>
        <w:right w:val="none" w:sz="0" w:space="0" w:color="auto"/>
      </w:divBdr>
    </w:div>
    <w:div w:id="420220936">
      <w:bodyDiv w:val="1"/>
      <w:marLeft w:val="0"/>
      <w:marRight w:val="0"/>
      <w:marTop w:val="0"/>
      <w:marBottom w:val="0"/>
      <w:divBdr>
        <w:top w:val="none" w:sz="0" w:space="0" w:color="auto"/>
        <w:left w:val="none" w:sz="0" w:space="0" w:color="auto"/>
        <w:bottom w:val="none" w:sz="0" w:space="0" w:color="auto"/>
        <w:right w:val="none" w:sz="0" w:space="0" w:color="auto"/>
      </w:divBdr>
    </w:div>
    <w:div w:id="450514344">
      <w:bodyDiv w:val="1"/>
      <w:marLeft w:val="0"/>
      <w:marRight w:val="0"/>
      <w:marTop w:val="0"/>
      <w:marBottom w:val="0"/>
      <w:divBdr>
        <w:top w:val="none" w:sz="0" w:space="0" w:color="auto"/>
        <w:left w:val="none" w:sz="0" w:space="0" w:color="auto"/>
        <w:bottom w:val="none" w:sz="0" w:space="0" w:color="auto"/>
        <w:right w:val="none" w:sz="0" w:space="0" w:color="auto"/>
      </w:divBdr>
    </w:div>
    <w:div w:id="466556454">
      <w:bodyDiv w:val="1"/>
      <w:marLeft w:val="0"/>
      <w:marRight w:val="0"/>
      <w:marTop w:val="0"/>
      <w:marBottom w:val="0"/>
      <w:divBdr>
        <w:top w:val="none" w:sz="0" w:space="0" w:color="auto"/>
        <w:left w:val="none" w:sz="0" w:space="0" w:color="auto"/>
        <w:bottom w:val="none" w:sz="0" w:space="0" w:color="auto"/>
        <w:right w:val="none" w:sz="0" w:space="0" w:color="auto"/>
      </w:divBdr>
    </w:div>
    <w:div w:id="504562617">
      <w:bodyDiv w:val="1"/>
      <w:marLeft w:val="0"/>
      <w:marRight w:val="0"/>
      <w:marTop w:val="0"/>
      <w:marBottom w:val="0"/>
      <w:divBdr>
        <w:top w:val="none" w:sz="0" w:space="0" w:color="auto"/>
        <w:left w:val="none" w:sz="0" w:space="0" w:color="auto"/>
        <w:bottom w:val="none" w:sz="0" w:space="0" w:color="auto"/>
        <w:right w:val="none" w:sz="0" w:space="0" w:color="auto"/>
      </w:divBdr>
    </w:div>
    <w:div w:id="548733182">
      <w:bodyDiv w:val="1"/>
      <w:marLeft w:val="0"/>
      <w:marRight w:val="0"/>
      <w:marTop w:val="0"/>
      <w:marBottom w:val="0"/>
      <w:divBdr>
        <w:top w:val="none" w:sz="0" w:space="0" w:color="auto"/>
        <w:left w:val="none" w:sz="0" w:space="0" w:color="auto"/>
        <w:bottom w:val="none" w:sz="0" w:space="0" w:color="auto"/>
        <w:right w:val="none" w:sz="0" w:space="0" w:color="auto"/>
      </w:divBdr>
    </w:div>
    <w:div w:id="569729780">
      <w:bodyDiv w:val="1"/>
      <w:marLeft w:val="0"/>
      <w:marRight w:val="0"/>
      <w:marTop w:val="0"/>
      <w:marBottom w:val="0"/>
      <w:divBdr>
        <w:top w:val="none" w:sz="0" w:space="0" w:color="auto"/>
        <w:left w:val="none" w:sz="0" w:space="0" w:color="auto"/>
        <w:bottom w:val="none" w:sz="0" w:space="0" w:color="auto"/>
        <w:right w:val="none" w:sz="0" w:space="0" w:color="auto"/>
      </w:divBdr>
    </w:div>
    <w:div w:id="685400866">
      <w:bodyDiv w:val="1"/>
      <w:marLeft w:val="0"/>
      <w:marRight w:val="0"/>
      <w:marTop w:val="0"/>
      <w:marBottom w:val="0"/>
      <w:divBdr>
        <w:top w:val="none" w:sz="0" w:space="0" w:color="auto"/>
        <w:left w:val="none" w:sz="0" w:space="0" w:color="auto"/>
        <w:bottom w:val="none" w:sz="0" w:space="0" w:color="auto"/>
        <w:right w:val="none" w:sz="0" w:space="0" w:color="auto"/>
      </w:divBdr>
    </w:div>
    <w:div w:id="695279412">
      <w:bodyDiv w:val="1"/>
      <w:marLeft w:val="0"/>
      <w:marRight w:val="0"/>
      <w:marTop w:val="0"/>
      <w:marBottom w:val="0"/>
      <w:divBdr>
        <w:top w:val="none" w:sz="0" w:space="0" w:color="auto"/>
        <w:left w:val="none" w:sz="0" w:space="0" w:color="auto"/>
        <w:bottom w:val="none" w:sz="0" w:space="0" w:color="auto"/>
        <w:right w:val="none" w:sz="0" w:space="0" w:color="auto"/>
      </w:divBdr>
    </w:div>
    <w:div w:id="708992824">
      <w:bodyDiv w:val="1"/>
      <w:marLeft w:val="0"/>
      <w:marRight w:val="0"/>
      <w:marTop w:val="0"/>
      <w:marBottom w:val="0"/>
      <w:divBdr>
        <w:top w:val="none" w:sz="0" w:space="0" w:color="auto"/>
        <w:left w:val="none" w:sz="0" w:space="0" w:color="auto"/>
        <w:bottom w:val="none" w:sz="0" w:space="0" w:color="auto"/>
        <w:right w:val="none" w:sz="0" w:space="0" w:color="auto"/>
      </w:divBdr>
    </w:div>
    <w:div w:id="733820548">
      <w:bodyDiv w:val="1"/>
      <w:marLeft w:val="0"/>
      <w:marRight w:val="0"/>
      <w:marTop w:val="0"/>
      <w:marBottom w:val="0"/>
      <w:divBdr>
        <w:top w:val="none" w:sz="0" w:space="0" w:color="auto"/>
        <w:left w:val="none" w:sz="0" w:space="0" w:color="auto"/>
        <w:bottom w:val="none" w:sz="0" w:space="0" w:color="auto"/>
        <w:right w:val="none" w:sz="0" w:space="0" w:color="auto"/>
      </w:divBdr>
    </w:div>
    <w:div w:id="796725819">
      <w:bodyDiv w:val="1"/>
      <w:marLeft w:val="0"/>
      <w:marRight w:val="0"/>
      <w:marTop w:val="0"/>
      <w:marBottom w:val="0"/>
      <w:divBdr>
        <w:top w:val="none" w:sz="0" w:space="0" w:color="auto"/>
        <w:left w:val="none" w:sz="0" w:space="0" w:color="auto"/>
        <w:bottom w:val="none" w:sz="0" w:space="0" w:color="auto"/>
        <w:right w:val="none" w:sz="0" w:space="0" w:color="auto"/>
      </w:divBdr>
    </w:div>
    <w:div w:id="812212020">
      <w:bodyDiv w:val="1"/>
      <w:marLeft w:val="0"/>
      <w:marRight w:val="0"/>
      <w:marTop w:val="0"/>
      <w:marBottom w:val="0"/>
      <w:divBdr>
        <w:top w:val="none" w:sz="0" w:space="0" w:color="auto"/>
        <w:left w:val="none" w:sz="0" w:space="0" w:color="auto"/>
        <w:bottom w:val="none" w:sz="0" w:space="0" w:color="auto"/>
        <w:right w:val="none" w:sz="0" w:space="0" w:color="auto"/>
      </w:divBdr>
    </w:div>
    <w:div w:id="887843763">
      <w:bodyDiv w:val="1"/>
      <w:marLeft w:val="0"/>
      <w:marRight w:val="0"/>
      <w:marTop w:val="0"/>
      <w:marBottom w:val="0"/>
      <w:divBdr>
        <w:top w:val="none" w:sz="0" w:space="0" w:color="auto"/>
        <w:left w:val="none" w:sz="0" w:space="0" w:color="auto"/>
        <w:bottom w:val="none" w:sz="0" w:space="0" w:color="auto"/>
        <w:right w:val="none" w:sz="0" w:space="0" w:color="auto"/>
      </w:divBdr>
    </w:div>
    <w:div w:id="928851155">
      <w:bodyDiv w:val="1"/>
      <w:marLeft w:val="0"/>
      <w:marRight w:val="0"/>
      <w:marTop w:val="0"/>
      <w:marBottom w:val="0"/>
      <w:divBdr>
        <w:top w:val="none" w:sz="0" w:space="0" w:color="auto"/>
        <w:left w:val="none" w:sz="0" w:space="0" w:color="auto"/>
        <w:bottom w:val="none" w:sz="0" w:space="0" w:color="auto"/>
        <w:right w:val="none" w:sz="0" w:space="0" w:color="auto"/>
      </w:divBdr>
    </w:div>
    <w:div w:id="930770911">
      <w:bodyDiv w:val="1"/>
      <w:marLeft w:val="0"/>
      <w:marRight w:val="0"/>
      <w:marTop w:val="0"/>
      <w:marBottom w:val="0"/>
      <w:divBdr>
        <w:top w:val="none" w:sz="0" w:space="0" w:color="auto"/>
        <w:left w:val="none" w:sz="0" w:space="0" w:color="auto"/>
        <w:bottom w:val="none" w:sz="0" w:space="0" w:color="auto"/>
        <w:right w:val="none" w:sz="0" w:space="0" w:color="auto"/>
      </w:divBdr>
    </w:div>
    <w:div w:id="989166218">
      <w:bodyDiv w:val="1"/>
      <w:marLeft w:val="0"/>
      <w:marRight w:val="0"/>
      <w:marTop w:val="0"/>
      <w:marBottom w:val="0"/>
      <w:divBdr>
        <w:top w:val="none" w:sz="0" w:space="0" w:color="auto"/>
        <w:left w:val="none" w:sz="0" w:space="0" w:color="auto"/>
        <w:bottom w:val="none" w:sz="0" w:space="0" w:color="auto"/>
        <w:right w:val="none" w:sz="0" w:space="0" w:color="auto"/>
      </w:divBdr>
    </w:div>
    <w:div w:id="994913116">
      <w:bodyDiv w:val="1"/>
      <w:marLeft w:val="0"/>
      <w:marRight w:val="0"/>
      <w:marTop w:val="0"/>
      <w:marBottom w:val="0"/>
      <w:divBdr>
        <w:top w:val="none" w:sz="0" w:space="0" w:color="auto"/>
        <w:left w:val="none" w:sz="0" w:space="0" w:color="auto"/>
        <w:bottom w:val="none" w:sz="0" w:space="0" w:color="auto"/>
        <w:right w:val="none" w:sz="0" w:space="0" w:color="auto"/>
      </w:divBdr>
    </w:div>
    <w:div w:id="1090153847">
      <w:bodyDiv w:val="1"/>
      <w:marLeft w:val="0"/>
      <w:marRight w:val="0"/>
      <w:marTop w:val="0"/>
      <w:marBottom w:val="0"/>
      <w:divBdr>
        <w:top w:val="none" w:sz="0" w:space="0" w:color="auto"/>
        <w:left w:val="none" w:sz="0" w:space="0" w:color="auto"/>
        <w:bottom w:val="none" w:sz="0" w:space="0" w:color="auto"/>
        <w:right w:val="none" w:sz="0" w:space="0" w:color="auto"/>
      </w:divBdr>
    </w:div>
    <w:div w:id="1114444521">
      <w:bodyDiv w:val="1"/>
      <w:marLeft w:val="0"/>
      <w:marRight w:val="0"/>
      <w:marTop w:val="0"/>
      <w:marBottom w:val="0"/>
      <w:divBdr>
        <w:top w:val="none" w:sz="0" w:space="0" w:color="auto"/>
        <w:left w:val="none" w:sz="0" w:space="0" w:color="auto"/>
        <w:bottom w:val="none" w:sz="0" w:space="0" w:color="auto"/>
        <w:right w:val="none" w:sz="0" w:space="0" w:color="auto"/>
      </w:divBdr>
    </w:div>
    <w:div w:id="1161892726">
      <w:bodyDiv w:val="1"/>
      <w:marLeft w:val="0"/>
      <w:marRight w:val="0"/>
      <w:marTop w:val="0"/>
      <w:marBottom w:val="0"/>
      <w:divBdr>
        <w:top w:val="none" w:sz="0" w:space="0" w:color="auto"/>
        <w:left w:val="none" w:sz="0" w:space="0" w:color="auto"/>
        <w:bottom w:val="none" w:sz="0" w:space="0" w:color="auto"/>
        <w:right w:val="none" w:sz="0" w:space="0" w:color="auto"/>
      </w:divBdr>
    </w:div>
    <w:div w:id="1182861399">
      <w:bodyDiv w:val="1"/>
      <w:marLeft w:val="0"/>
      <w:marRight w:val="0"/>
      <w:marTop w:val="0"/>
      <w:marBottom w:val="0"/>
      <w:divBdr>
        <w:top w:val="none" w:sz="0" w:space="0" w:color="auto"/>
        <w:left w:val="none" w:sz="0" w:space="0" w:color="auto"/>
        <w:bottom w:val="none" w:sz="0" w:space="0" w:color="auto"/>
        <w:right w:val="none" w:sz="0" w:space="0" w:color="auto"/>
      </w:divBdr>
    </w:div>
    <w:div w:id="1250382211">
      <w:bodyDiv w:val="1"/>
      <w:marLeft w:val="0"/>
      <w:marRight w:val="0"/>
      <w:marTop w:val="0"/>
      <w:marBottom w:val="0"/>
      <w:divBdr>
        <w:top w:val="none" w:sz="0" w:space="0" w:color="auto"/>
        <w:left w:val="none" w:sz="0" w:space="0" w:color="auto"/>
        <w:bottom w:val="none" w:sz="0" w:space="0" w:color="auto"/>
        <w:right w:val="none" w:sz="0" w:space="0" w:color="auto"/>
      </w:divBdr>
    </w:div>
    <w:div w:id="1281254463">
      <w:bodyDiv w:val="1"/>
      <w:marLeft w:val="0"/>
      <w:marRight w:val="0"/>
      <w:marTop w:val="0"/>
      <w:marBottom w:val="0"/>
      <w:divBdr>
        <w:top w:val="none" w:sz="0" w:space="0" w:color="auto"/>
        <w:left w:val="none" w:sz="0" w:space="0" w:color="auto"/>
        <w:bottom w:val="none" w:sz="0" w:space="0" w:color="auto"/>
        <w:right w:val="none" w:sz="0" w:space="0" w:color="auto"/>
      </w:divBdr>
    </w:div>
    <w:div w:id="1286962212">
      <w:bodyDiv w:val="1"/>
      <w:marLeft w:val="0"/>
      <w:marRight w:val="0"/>
      <w:marTop w:val="0"/>
      <w:marBottom w:val="0"/>
      <w:divBdr>
        <w:top w:val="none" w:sz="0" w:space="0" w:color="auto"/>
        <w:left w:val="none" w:sz="0" w:space="0" w:color="auto"/>
        <w:bottom w:val="none" w:sz="0" w:space="0" w:color="auto"/>
        <w:right w:val="none" w:sz="0" w:space="0" w:color="auto"/>
      </w:divBdr>
    </w:div>
    <w:div w:id="1314330280">
      <w:bodyDiv w:val="1"/>
      <w:marLeft w:val="0"/>
      <w:marRight w:val="0"/>
      <w:marTop w:val="0"/>
      <w:marBottom w:val="0"/>
      <w:divBdr>
        <w:top w:val="none" w:sz="0" w:space="0" w:color="auto"/>
        <w:left w:val="none" w:sz="0" w:space="0" w:color="auto"/>
        <w:bottom w:val="none" w:sz="0" w:space="0" w:color="auto"/>
        <w:right w:val="none" w:sz="0" w:space="0" w:color="auto"/>
      </w:divBdr>
    </w:div>
    <w:div w:id="1335181538">
      <w:bodyDiv w:val="1"/>
      <w:marLeft w:val="0"/>
      <w:marRight w:val="0"/>
      <w:marTop w:val="0"/>
      <w:marBottom w:val="0"/>
      <w:divBdr>
        <w:top w:val="none" w:sz="0" w:space="0" w:color="auto"/>
        <w:left w:val="none" w:sz="0" w:space="0" w:color="auto"/>
        <w:bottom w:val="none" w:sz="0" w:space="0" w:color="auto"/>
        <w:right w:val="none" w:sz="0" w:space="0" w:color="auto"/>
      </w:divBdr>
    </w:div>
    <w:div w:id="1407024541">
      <w:bodyDiv w:val="1"/>
      <w:marLeft w:val="0"/>
      <w:marRight w:val="0"/>
      <w:marTop w:val="0"/>
      <w:marBottom w:val="0"/>
      <w:divBdr>
        <w:top w:val="none" w:sz="0" w:space="0" w:color="auto"/>
        <w:left w:val="none" w:sz="0" w:space="0" w:color="auto"/>
        <w:bottom w:val="none" w:sz="0" w:space="0" w:color="auto"/>
        <w:right w:val="none" w:sz="0" w:space="0" w:color="auto"/>
      </w:divBdr>
    </w:div>
    <w:div w:id="1459490057">
      <w:bodyDiv w:val="1"/>
      <w:marLeft w:val="0"/>
      <w:marRight w:val="0"/>
      <w:marTop w:val="0"/>
      <w:marBottom w:val="0"/>
      <w:divBdr>
        <w:top w:val="none" w:sz="0" w:space="0" w:color="auto"/>
        <w:left w:val="none" w:sz="0" w:space="0" w:color="auto"/>
        <w:bottom w:val="none" w:sz="0" w:space="0" w:color="auto"/>
        <w:right w:val="none" w:sz="0" w:space="0" w:color="auto"/>
      </w:divBdr>
    </w:div>
    <w:div w:id="1507557211">
      <w:bodyDiv w:val="1"/>
      <w:marLeft w:val="0"/>
      <w:marRight w:val="0"/>
      <w:marTop w:val="0"/>
      <w:marBottom w:val="0"/>
      <w:divBdr>
        <w:top w:val="none" w:sz="0" w:space="0" w:color="auto"/>
        <w:left w:val="none" w:sz="0" w:space="0" w:color="auto"/>
        <w:bottom w:val="none" w:sz="0" w:space="0" w:color="auto"/>
        <w:right w:val="none" w:sz="0" w:space="0" w:color="auto"/>
      </w:divBdr>
    </w:div>
    <w:div w:id="1522012979">
      <w:bodyDiv w:val="1"/>
      <w:marLeft w:val="0"/>
      <w:marRight w:val="0"/>
      <w:marTop w:val="0"/>
      <w:marBottom w:val="0"/>
      <w:divBdr>
        <w:top w:val="none" w:sz="0" w:space="0" w:color="auto"/>
        <w:left w:val="none" w:sz="0" w:space="0" w:color="auto"/>
        <w:bottom w:val="none" w:sz="0" w:space="0" w:color="auto"/>
        <w:right w:val="none" w:sz="0" w:space="0" w:color="auto"/>
      </w:divBdr>
    </w:div>
    <w:div w:id="1534227147">
      <w:bodyDiv w:val="1"/>
      <w:marLeft w:val="0"/>
      <w:marRight w:val="0"/>
      <w:marTop w:val="0"/>
      <w:marBottom w:val="0"/>
      <w:divBdr>
        <w:top w:val="none" w:sz="0" w:space="0" w:color="auto"/>
        <w:left w:val="none" w:sz="0" w:space="0" w:color="auto"/>
        <w:bottom w:val="none" w:sz="0" w:space="0" w:color="auto"/>
        <w:right w:val="none" w:sz="0" w:space="0" w:color="auto"/>
      </w:divBdr>
    </w:div>
    <w:div w:id="1555192819">
      <w:bodyDiv w:val="1"/>
      <w:marLeft w:val="0"/>
      <w:marRight w:val="0"/>
      <w:marTop w:val="0"/>
      <w:marBottom w:val="0"/>
      <w:divBdr>
        <w:top w:val="none" w:sz="0" w:space="0" w:color="auto"/>
        <w:left w:val="none" w:sz="0" w:space="0" w:color="auto"/>
        <w:bottom w:val="none" w:sz="0" w:space="0" w:color="auto"/>
        <w:right w:val="none" w:sz="0" w:space="0" w:color="auto"/>
      </w:divBdr>
    </w:div>
    <w:div w:id="1608387234">
      <w:bodyDiv w:val="1"/>
      <w:marLeft w:val="0"/>
      <w:marRight w:val="0"/>
      <w:marTop w:val="0"/>
      <w:marBottom w:val="0"/>
      <w:divBdr>
        <w:top w:val="none" w:sz="0" w:space="0" w:color="auto"/>
        <w:left w:val="none" w:sz="0" w:space="0" w:color="auto"/>
        <w:bottom w:val="none" w:sz="0" w:space="0" w:color="auto"/>
        <w:right w:val="none" w:sz="0" w:space="0" w:color="auto"/>
      </w:divBdr>
    </w:div>
    <w:div w:id="1609002145">
      <w:bodyDiv w:val="1"/>
      <w:marLeft w:val="0"/>
      <w:marRight w:val="0"/>
      <w:marTop w:val="0"/>
      <w:marBottom w:val="0"/>
      <w:divBdr>
        <w:top w:val="none" w:sz="0" w:space="0" w:color="auto"/>
        <w:left w:val="none" w:sz="0" w:space="0" w:color="auto"/>
        <w:bottom w:val="none" w:sz="0" w:space="0" w:color="auto"/>
        <w:right w:val="none" w:sz="0" w:space="0" w:color="auto"/>
      </w:divBdr>
    </w:div>
    <w:div w:id="1650279198">
      <w:bodyDiv w:val="1"/>
      <w:marLeft w:val="0"/>
      <w:marRight w:val="0"/>
      <w:marTop w:val="0"/>
      <w:marBottom w:val="0"/>
      <w:divBdr>
        <w:top w:val="none" w:sz="0" w:space="0" w:color="auto"/>
        <w:left w:val="none" w:sz="0" w:space="0" w:color="auto"/>
        <w:bottom w:val="none" w:sz="0" w:space="0" w:color="auto"/>
        <w:right w:val="none" w:sz="0" w:space="0" w:color="auto"/>
      </w:divBdr>
    </w:div>
    <w:div w:id="1686521197">
      <w:bodyDiv w:val="1"/>
      <w:marLeft w:val="0"/>
      <w:marRight w:val="0"/>
      <w:marTop w:val="0"/>
      <w:marBottom w:val="0"/>
      <w:divBdr>
        <w:top w:val="none" w:sz="0" w:space="0" w:color="auto"/>
        <w:left w:val="none" w:sz="0" w:space="0" w:color="auto"/>
        <w:bottom w:val="none" w:sz="0" w:space="0" w:color="auto"/>
        <w:right w:val="none" w:sz="0" w:space="0" w:color="auto"/>
      </w:divBdr>
    </w:div>
    <w:div w:id="1718823205">
      <w:bodyDiv w:val="1"/>
      <w:marLeft w:val="0"/>
      <w:marRight w:val="0"/>
      <w:marTop w:val="0"/>
      <w:marBottom w:val="0"/>
      <w:divBdr>
        <w:top w:val="none" w:sz="0" w:space="0" w:color="auto"/>
        <w:left w:val="none" w:sz="0" w:space="0" w:color="auto"/>
        <w:bottom w:val="none" w:sz="0" w:space="0" w:color="auto"/>
        <w:right w:val="none" w:sz="0" w:space="0" w:color="auto"/>
      </w:divBdr>
    </w:div>
    <w:div w:id="1770815397">
      <w:bodyDiv w:val="1"/>
      <w:marLeft w:val="0"/>
      <w:marRight w:val="0"/>
      <w:marTop w:val="0"/>
      <w:marBottom w:val="0"/>
      <w:divBdr>
        <w:top w:val="none" w:sz="0" w:space="0" w:color="auto"/>
        <w:left w:val="none" w:sz="0" w:space="0" w:color="auto"/>
        <w:bottom w:val="none" w:sz="0" w:space="0" w:color="auto"/>
        <w:right w:val="none" w:sz="0" w:space="0" w:color="auto"/>
      </w:divBdr>
    </w:div>
    <w:div w:id="1791434003">
      <w:bodyDiv w:val="1"/>
      <w:marLeft w:val="0"/>
      <w:marRight w:val="0"/>
      <w:marTop w:val="0"/>
      <w:marBottom w:val="0"/>
      <w:divBdr>
        <w:top w:val="none" w:sz="0" w:space="0" w:color="auto"/>
        <w:left w:val="none" w:sz="0" w:space="0" w:color="auto"/>
        <w:bottom w:val="none" w:sz="0" w:space="0" w:color="auto"/>
        <w:right w:val="none" w:sz="0" w:space="0" w:color="auto"/>
      </w:divBdr>
    </w:div>
    <w:div w:id="1795708504">
      <w:bodyDiv w:val="1"/>
      <w:marLeft w:val="0"/>
      <w:marRight w:val="0"/>
      <w:marTop w:val="0"/>
      <w:marBottom w:val="0"/>
      <w:divBdr>
        <w:top w:val="none" w:sz="0" w:space="0" w:color="auto"/>
        <w:left w:val="none" w:sz="0" w:space="0" w:color="auto"/>
        <w:bottom w:val="none" w:sz="0" w:space="0" w:color="auto"/>
        <w:right w:val="none" w:sz="0" w:space="0" w:color="auto"/>
      </w:divBdr>
    </w:div>
    <w:div w:id="1823739677">
      <w:bodyDiv w:val="1"/>
      <w:marLeft w:val="0"/>
      <w:marRight w:val="0"/>
      <w:marTop w:val="0"/>
      <w:marBottom w:val="0"/>
      <w:divBdr>
        <w:top w:val="none" w:sz="0" w:space="0" w:color="auto"/>
        <w:left w:val="none" w:sz="0" w:space="0" w:color="auto"/>
        <w:bottom w:val="none" w:sz="0" w:space="0" w:color="auto"/>
        <w:right w:val="none" w:sz="0" w:space="0" w:color="auto"/>
      </w:divBdr>
    </w:div>
    <w:div w:id="1831747861">
      <w:bodyDiv w:val="1"/>
      <w:marLeft w:val="0"/>
      <w:marRight w:val="0"/>
      <w:marTop w:val="0"/>
      <w:marBottom w:val="0"/>
      <w:divBdr>
        <w:top w:val="none" w:sz="0" w:space="0" w:color="auto"/>
        <w:left w:val="none" w:sz="0" w:space="0" w:color="auto"/>
        <w:bottom w:val="none" w:sz="0" w:space="0" w:color="auto"/>
        <w:right w:val="none" w:sz="0" w:space="0" w:color="auto"/>
      </w:divBdr>
    </w:div>
    <w:div w:id="1847285045">
      <w:bodyDiv w:val="1"/>
      <w:marLeft w:val="0"/>
      <w:marRight w:val="0"/>
      <w:marTop w:val="0"/>
      <w:marBottom w:val="0"/>
      <w:divBdr>
        <w:top w:val="none" w:sz="0" w:space="0" w:color="auto"/>
        <w:left w:val="none" w:sz="0" w:space="0" w:color="auto"/>
        <w:bottom w:val="none" w:sz="0" w:space="0" w:color="auto"/>
        <w:right w:val="none" w:sz="0" w:space="0" w:color="auto"/>
      </w:divBdr>
    </w:div>
    <w:div w:id="1850019882">
      <w:bodyDiv w:val="1"/>
      <w:marLeft w:val="0"/>
      <w:marRight w:val="0"/>
      <w:marTop w:val="0"/>
      <w:marBottom w:val="0"/>
      <w:divBdr>
        <w:top w:val="none" w:sz="0" w:space="0" w:color="auto"/>
        <w:left w:val="none" w:sz="0" w:space="0" w:color="auto"/>
        <w:bottom w:val="none" w:sz="0" w:space="0" w:color="auto"/>
        <w:right w:val="none" w:sz="0" w:space="0" w:color="auto"/>
      </w:divBdr>
    </w:div>
    <w:div w:id="2002392819">
      <w:bodyDiv w:val="1"/>
      <w:marLeft w:val="0"/>
      <w:marRight w:val="0"/>
      <w:marTop w:val="0"/>
      <w:marBottom w:val="0"/>
      <w:divBdr>
        <w:top w:val="none" w:sz="0" w:space="0" w:color="auto"/>
        <w:left w:val="none" w:sz="0" w:space="0" w:color="auto"/>
        <w:bottom w:val="none" w:sz="0" w:space="0" w:color="auto"/>
        <w:right w:val="none" w:sz="0" w:space="0" w:color="auto"/>
      </w:divBdr>
    </w:div>
    <w:div w:id="2003729760">
      <w:bodyDiv w:val="1"/>
      <w:marLeft w:val="0"/>
      <w:marRight w:val="0"/>
      <w:marTop w:val="0"/>
      <w:marBottom w:val="0"/>
      <w:divBdr>
        <w:top w:val="none" w:sz="0" w:space="0" w:color="auto"/>
        <w:left w:val="none" w:sz="0" w:space="0" w:color="auto"/>
        <w:bottom w:val="none" w:sz="0" w:space="0" w:color="auto"/>
        <w:right w:val="none" w:sz="0" w:space="0" w:color="auto"/>
      </w:divBdr>
    </w:div>
    <w:div w:id="2018579548">
      <w:bodyDiv w:val="1"/>
      <w:marLeft w:val="0"/>
      <w:marRight w:val="0"/>
      <w:marTop w:val="0"/>
      <w:marBottom w:val="0"/>
      <w:divBdr>
        <w:top w:val="none" w:sz="0" w:space="0" w:color="auto"/>
        <w:left w:val="none" w:sz="0" w:space="0" w:color="auto"/>
        <w:bottom w:val="none" w:sz="0" w:space="0" w:color="auto"/>
        <w:right w:val="none" w:sz="0" w:space="0" w:color="auto"/>
      </w:divBdr>
    </w:div>
    <w:div w:id="2074617315">
      <w:bodyDiv w:val="1"/>
      <w:marLeft w:val="0"/>
      <w:marRight w:val="0"/>
      <w:marTop w:val="0"/>
      <w:marBottom w:val="0"/>
      <w:divBdr>
        <w:top w:val="none" w:sz="0" w:space="0" w:color="auto"/>
        <w:left w:val="none" w:sz="0" w:space="0" w:color="auto"/>
        <w:bottom w:val="none" w:sz="0" w:space="0" w:color="auto"/>
        <w:right w:val="none" w:sz="0" w:space="0" w:color="auto"/>
      </w:divBdr>
    </w:div>
    <w:div w:id="2096436581">
      <w:bodyDiv w:val="1"/>
      <w:marLeft w:val="0"/>
      <w:marRight w:val="0"/>
      <w:marTop w:val="0"/>
      <w:marBottom w:val="0"/>
      <w:divBdr>
        <w:top w:val="none" w:sz="0" w:space="0" w:color="auto"/>
        <w:left w:val="none" w:sz="0" w:space="0" w:color="auto"/>
        <w:bottom w:val="none" w:sz="0" w:space="0" w:color="auto"/>
        <w:right w:val="none" w:sz="0" w:space="0" w:color="auto"/>
      </w:divBdr>
    </w:div>
    <w:div w:id="2099281177">
      <w:bodyDiv w:val="1"/>
      <w:marLeft w:val="0"/>
      <w:marRight w:val="0"/>
      <w:marTop w:val="0"/>
      <w:marBottom w:val="0"/>
      <w:divBdr>
        <w:top w:val="none" w:sz="0" w:space="0" w:color="auto"/>
        <w:left w:val="none" w:sz="0" w:space="0" w:color="auto"/>
        <w:bottom w:val="none" w:sz="0" w:space="0" w:color="auto"/>
        <w:right w:val="none" w:sz="0" w:space="0" w:color="auto"/>
      </w:divBdr>
    </w:div>
    <w:div w:id="2115903000">
      <w:bodyDiv w:val="1"/>
      <w:marLeft w:val="0"/>
      <w:marRight w:val="0"/>
      <w:marTop w:val="0"/>
      <w:marBottom w:val="0"/>
      <w:divBdr>
        <w:top w:val="none" w:sz="0" w:space="0" w:color="auto"/>
        <w:left w:val="none" w:sz="0" w:space="0" w:color="auto"/>
        <w:bottom w:val="none" w:sz="0" w:space="0" w:color="auto"/>
        <w:right w:val="none" w:sz="0" w:space="0" w:color="auto"/>
      </w:divBdr>
    </w:div>
    <w:div w:id="213478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mateo\Desktop\CUENTA%20P&#218;BLICA%202024\Plantilla_Estilos_Tipografico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83217-9AB5-407B-863E-87EF94F6E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Plantilla_Estilos_Tipograficos.dot</Template>
  <TotalTime>54</TotalTime>
  <Pages>5</Pages>
  <Words>1413</Words>
  <Characters>7777</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Instituto Mexicano del Seguro Social</Company>
  <LinksUpToDate>false</LinksUpToDate>
  <CharactersWithSpaces>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Mireya Marquez de Paz</dc:creator>
  <cp:lastModifiedBy>Mireya Marquez De Paz</cp:lastModifiedBy>
  <cp:revision>65</cp:revision>
  <cp:lastPrinted>2026-04-24T22:43:00Z</cp:lastPrinted>
  <dcterms:created xsi:type="dcterms:W3CDTF">2026-04-30T19:47:00Z</dcterms:created>
  <dcterms:modified xsi:type="dcterms:W3CDTF">2026-07-20T19:43:00Z</dcterms:modified>
</cp:coreProperties>
</file>