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9A6" w:rsidRDefault="000017B8" w:rsidP="005C7965">
      <w:pPr>
        <w:tabs>
          <w:tab w:val="left" w:pos="284"/>
          <w:tab w:val="left" w:pos="567"/>
        </w:tabs>
        <w:jc w:val="center"/>
        <w:rPr>
          <w:rFonts w:ascii="Arial" w:hAnsi="Arial" w:cs="Arial"/>
          <w:b/>
          <w:sz w:val="22"/>
          <w:szCs w:val="22"/>
        </w:rPr>
      </w:pPr>
      <w:r>
        <w:rPr>
          <w:rFonts w:ascii="Arial" w:hAnsi="Arial" w:cs="Arial"/>
          <w:b/>
          <w:sz w:val="22"/>
          <w:szCs w:val="22"/>
        </w:rPr>
        <w:t>Anexo 18</w:t>
      </w:r>
      <w:r w:rsidR="00D759A6">
        <w:rPr>
          <w:rFonts w:ascii="Arial" w:hAnsi="Arial" w:cs="Arial"/>
          <w:b/>
          <w:sz w:val="22"/>
          <w:szCs w:val="22"/>
        </w:rPr>
        <w:t xml:space="preserve"> “</w:t>
      </w:r>
      <w:r>
        <w:rPr>
          <w:rFonts w:ascii="Arial" w:hAnsi="Arial" w:cs="Arial"/>
          <w:b/>
          <w:sz w:val="22"/>
          <w:szCs w:val="22"/>
        </w:rPr>
        <w:t>Comparación con los Resultados de la Evaluación de Consistencia y Resultados Anterior</w:t>
      </w:r>
      <w:r w:rsidR="0071717C" w:rsidRPr="0071717C">
        <w:rPr>
          <w:rFonts w:ascii="Arial" w:hAnsi="Arial" w:cs="Arial"/>
          <w:b/>
          <w:sz w:val="22"/>
          <w:szCs w:val="22"/>
        </w:rPr>
        <w:t>”.</w:t>
      </w:r>
    </w:p>
    <w:p w:rsidR="005C7965" w:rsidRDefault="005C7965" w:rsidP="005C7965">
      <w:pPr>
        <w:tabs>
          <w:tab w:val="left" w:pos="284"/>
          <w:tab w:val="left" w:pos="567"/>
        </w:tabs>
        <w:rPr>
          <w:rFonts w:ascii="Arial" w:hAnsi="Arial" w:cs="Arial"/>
          <w:b/>
          <w:sz w:val="22"/>
          <w:szCs w:val="22"/>
        </w:rPr>
      </w:pPr>
    </w:p>
    <w:p w:rsidR="00BF631D" w:rsidRDefault="00BF631D" w:rsidP="00B0210C">
      <w:pPr>
        <w:rPr>
          <w:rFonts w:ascii="Arial" w:hAnsi="Arial" w:cs="Arial"/>
          <w:b/>
          <w:sz w:val="22"/>
          <w:szCs w:val="22"/>
        </w:rPr>
      </w:pPr>
      <w:r>
        <w:rPr>
          <w:rFonts w:ascii="Arial" w:hAnsi="Arial" w:cs="Arial"/>
          <w:sz w:val="22"/>
          <w:szCs w:val="22"/>
        </w:rPr>
        <w:t>La Evaluación de Consistencia y Resultados</w:t>
      </w:r>
      <w:r w:rsidR="00E8730F">
        <w:rPr>
          <w:rFonts w:ascii="Arial" w:hAnsi="Arial" w:cs="Arial"/>
          <w:sz w:val="22"/>
          <w:szCs w:val="22"/>
        </w:rPr>
        <w:t xml:space="preserve"> </w:t>
      </w:r>
      <w:r>
        <w:rPr>
          <w:rFonts w:ascii="Arial" w:hAnsi="Arial" w:cs="Arial"/>
          <w:sz w:val="22"/>
          <w:szCs w:val="22"/>
        </w:rPr>
        <w:t xml:space="preserve"> realizada en 2007 (ECyR2007) contó con un total de </w:t>
      </w:r>
      <w:r w:rsidR="00E832A3">
        <w:rPr>
          <w:rFonts w:ascii="Arial" w:hAnsi="Arial" w:cs="Arial"/>
          <w:sz w:val="22"/>
          <w:szCs w:val="22"/>
        </w:rPr>
        <w:t>100</w:t>
      </w:r>
      <w:r w:rsidR="00E8730F">
        <w:rPr>
          <w:rFonts w:ascii="Arial" w:hAnsi="Arial" w:cs="Arial"/>
          <w:sz w:val="22"/>
          <w:szCs w:val="22"/>
        </w:rPr>
        <w:t xml:space="preserve"> preguntas, mientras que la Encuesta de Consistencia y resultados 2011-2012 (</w:t>
      </w:r>
      <w:r w:rsidR="003655A1">
        <w:rPr>
          <w:rFonts w:ascii="Arial" w:hAnsi="Arial" w:cs="Arial"/>
          <w:sz w:val="22"/>
          <w:szCs w:val="22"/>
        </w:rPr>
        <w:t>EC</w:t>
      </w:r>
      <w:r w:rsidR="00E8730F">
        <w:rPr>
          <w:rFonts w:ascii="Arial" w:hAnsi="Arial" w:cs="Arial"/>
          <w:sz w:val="22"/>
          <w:szCs w:val="22"/>
        </w:rPr>
        <w:t>yR2011-2012)</w:t>
      </w:r>
      <w:r>
        <w:rPr>
          <w:rFonts w:ascii="Arial" w:hAnsi="Arial" w:cs="Arial"/>
          <w:sz w:val="22"/>
          <w:szCs w:val="22"/>
        </w:rPr>
        <w:t xml:space="preserve"> consta de 51 preguntas</w:t>
      </w:r>
      <w:r w:rsidR="00E8730F">
        <w:rPr>
          <w:rFonts w:ascii="Arial" w:hAnsi="Arial" w:cs="Arial"/>
          <w:sz w:val="22"/>
          <w:szCs w:val="22"/>
        </w:rPr>
        <w:t>. Debido a que ambas evaluaciones no son totalmente coincidentes,</w:t>
      </w:r>
      <w:r w:rsidR="00FE3E55">
        <w:rPr>
          <w:rFonts w:ascii="Arial" w:hAnsi="Arial" w:cs="Arial"/>
          <w:sz w:val="22"/>
          <w:szCs w:val="22"/>
        </w:rPr>
        <w:t xml:space="preserve"> se </w:t>
      </w:r>
      <w:r w:rsidR="002E7E70">
        <w:rPr>
          <w:rFonts w:ascii="Arial" w:hAnsi="Arial" w:cs="Arial"/>
          <w:sz w:val="22"/>
          <w:szCs w:val="22"/>
        </w:rPr>
        <w:t>presentan</w:t>
      </w:r>
      <w:r w:rsidR="00FE3E55">
        <w:rPr>
          <w:rFonts w:ascii="Arial" w:hAnsi="Arial" w:cs="Arial"/>
          <w:sz w:val="22"/>
          <w:szCs w:val="22"/>
        </w:rPr>
        <w:t xml:space="preserve"> los apar</w:t>
      </w:r>
      <w:r w:rsidR="00B0210C">
        <w:rPr>
          <w:rFonts w:ascii="Arial" w:hAnsi="Arial" w:cs="Arial"/>
          <w:sz w:val="22"/>
          <w:szCs w:val="22"/>
        </w:rPr>
        <w:t xml:space="preserve">tados temáticos </w:t>
      </w:r>
      <w:r w:rsidR="00B26AB9">
        <w:rPr>
          <w:rFonts w:ascii="Arial" w:hAnsi="Arial" w:cs="Arial"/>
          <w:sz w:val="22"/>
          <w:szCs w:val="22"/>
        </w:rPr>
        <w:t xml:space="preserve">analizando comparativamente las Fortalezas y Oportunidades </w:t>
      </w:r>
      <w:r w:rsidR="00E8730F">
        <w:rPr>
          <w:rFonts w:ascii="Arial" w:hAnsi="Arial" w:cs="Arial"/>
          <w:sz w:val="22"/>
          <w:szCs w:val="22"/>
        </w:rPr>
        <w:t>así como</w:t>
      </w:r>
      <w:r w:rsidR="00B26AB9">
        <w:rPr>
          <w:rFonts w:ascii="Arial" w:hAnsi="Arial" w:cs="Arial"/>
          <w:sz w:val="22"/>
          <w:szCs w:val="22"/>
        </w:rPr>
        <w:t xml:space="preserve"> las Debilidades y Amenazas</w:t>
      </w:r>
      <w:r w:rsidR="00E8730F">
        <w:rPr>
          <w:rFonts w:ascii="Arial" w:hAnsi="Arial" w:cs="Arial"/>
          <w:sz w:val="22"/>
          <w:szCs w:val="22"/>
        </w:rPr>
        <w:t xml:space="preserve"> en cada uno de ellos</w:t>
      </w:r>
      <w:r w:rsidR="003655A1">
        <w:rPr>
          <w:rFonts w:ascii="Arial" w:hAnsi="Arial" w:cs="Arial"/>
          <w:sz w:val="22"/>
          <w:szCs w:val="22"/>
        </w:rPr>
        <w:t>, utilizando como referente para ordenar los temas la ECyR2011-2012</w:t>
      </w:r>
      <w:r w:rsidR="00B0210C">
        <w:rPr>
          <w:rFonts w:ascii="Arial" w:hAnsi="Arial" w:cs="Arial"/>
          <w:sz w:val="22"/>
          <w:szCs w:val="22"/>
        </w:rPr>
        <w:t>.</w:t>
      </w:r>
      <w:r w:rsidR="00FE3E55">
        <w:rPr>
          <w:rFonts w:ascii="Arial" w:hAnsi="Arial" w:cs="Arial"/>
          <w:sz w:val="22"/>
          <w:szCs w:val="22"/>
        </w:rPr>
        <w:t xml:space="preserve"> </w:t>
      </w:r>
    </w:p>
    <w:p w:rsidR="00BF631D" w:rsidRDefault="00BF631D" w:rsidP="0071717C">
      <w:pPr>
        <w:rPr>
          <w:rFonts w:ascii="Arial" w:hAnsi="Arial" w:cs="Arial"/>
          <w:b/>
          <w:sz w:val="22"/>
          <w:szCs w:val="22"/>
        </w:rPr>
      </w:pPr>
    </w:p>
    <w:p w:rsidR="002E7E70" w:rsidRDefault="002E7E70" w:rsidP="002E7E70">
      <w:pPr>
        <w:rPr>
          <w:rFonts w:ascii="Arial" w:hAnsi="Arial" w:cs="Arial"/>
          <w:b/>
          <w:sz w:val="22"/>
          <w:szCs w:val="22"/>
        </w:rPr>
      </w:pPr>
      <w:r w:rsidRPr="00BF631D">
        <w:rPr>
          <w:rFonts w:ascii="Arial" w:hAnsi="Arial" w:cs="Arial"/>
          <w:b/>
          <w:sz w:val="22"/>
          <w:szCs w:val="22"/>
        </w:rPr>
        <w:t>Diseño</w:t>
      </w:r>
    </w:p>
    <w:p w:rsidR="0008074E" w:rsidRDefault="00E8730F" w:rsidP="002E7E70">
      <w:pPr>
        <w:rPr>
          <w:rFonts w:ascii="Arial" w:hAnsi="Arial" w:cs="Arial"/>
          <w:sz w:val="22"/>
          <w:szCs w:val="22"/>
        </w:rPr>
      </w:pPr>
      <w:r>
        <w:rPr>
          <w:rFonts w:ascii="Arial" w:hAnsi="Arial" w:cs="Arial"/>
          <w:sz w:val="22"/>
          <w:szCs w:val="22"/>
        </w:rPr>
        <w:t xml:space="preserve">Ambas evaluaciones coinciden en la existencia de una justificación para la creación del Programa mediante la identificación del problema de salud que pretende resolver, su sustento tanto conceptual como empírico </w:t>
      </w:r>
      <w:r w:rsidR="00CA0C2C">
        <w:rPr>
          <w:rFonts w:ascii="Arial" w:hAnsi="Arial" w:cs="Arial"/>
          <w:sz w:val="22"/>
          <w:szCs w:val="22"/>
        </w:rPr>
        <w:t xml:space="preserve">para alcanzar el Propósito </w:t>
      </w:r>
      <w:r>
        <w:rPr>
          <w:rFonts w:ascii="Arial" w:hAnsi="Arial" w:cs="Arial"/>
          <w:sz w:val="22"/>
          <w:szCs w:val="22"/>
        </w:rPr>
        <w:t xml:space="preserve">y su contribución a los objetivos institucionales, sectoriales y nacionales. </w:t>
      </w:r>
      <w:r w:rsidR="003655A1">
        <w:rPr>
          <w:rFonts w:ascii="Arial" w:hAnsi="Arial" w:cs="Arial"/>
          <w:sz w:val="22"/>
          <w:szCs w:val="22"/>
        </w:rPr>
        <w:t xml:space="preserve">En cuanto a la </w:t>
      </w:r>
      <w:r w:rsidR="002C2B41">
        <w:rPr>
          <w:rFonts w:ascii="Arial" w:hAnsi="Arial" w:cs="Arial"/>
          <w:sz w:val="22"/>
          <w:szCs w:val="22"/>
        </w:rPr>
        <w:t>caracterización de la po</w:t>
      </w:r>
      <w:r w:rsidR="003655A1">
        <w:rPr>
          <w:rFonts w:ascii="Arial" w:hAnsi="Arial" w:cs="Arial"/>
          <w:sz w:val="22"/>
          <w:szCs w:val="22"/>
        </w:rPr>
        <w:t>blaci</w:t>
      </w:r>
      <w:r w:rsidR="002C2B41">
        <w:rPr>
          <w:rFonts w:ascii="Arial" w:hAnsi="Arial" w:cs="Arial"/>
          <w:sz w:val="22"/>
          <w:szCs w:val="22"/>
        </w:rPr>
        <w:t>ón beneficiaria</w:t>
      </w:r>
      <w:r w:rsidR="003655A1">
        <w:rPr>
          <w:rFonts w:ascii="Arial" w:hAnsi="Arial" w:cs="Arial"/>
          <w:sz w:val="22"/>
          <w:szCs w:val="22"/>
        </w:rPr>
        <w:t xml:space="preserve"> </w:t>
      </w:r>
      <w:r w:rsidR="00A80C29">
        <w:rPr>
          <w:rFonts w:ascii="Arial" w:hAnsi="Arial" w:cs="Arial"/>
          <w:sz w:val="22"/>
          <w:szCs w:val="22"/>
        </w:rPr>
        <w:t>hay</w:t>
      </w:r>
      <w:r w:rsidR="003655A1">
        <w:rPr>
          <w:rFonts w:ascii="Arial" w:hAnsi="Arial" w:cs="Arial"/>
          <w:sz w:val="22"/>
          <w:szCs w:val="22"/>
        </w:rPr>
        <w:t xml:space="preserve"> discrepancia</w:t>
      </w:r>
      <w:r w:rsidR="002C2B41">
        <w:rPr>
          <w:rFonts w:ascii="Arial" w:hAnsi="Arial" w:cs="Arial"/>
          <w:sz w:val="22"/>
          <w:szCs w:val="22"/>
        </w:rPr>
        <w:t xml:space="preserve">, ya </w:t>
      </w:r>
      <w:r w:rsidR="003655A1">
        <w:rPr>
          <w:rFonts w:ascii="Arial" w:hAnsi="Arial" w:cs="Arial"/>
          <w:sz w:val="22"/>
          <w:szCs w:val="22"/>
        </w:rPr>
        <w:t xml:space="preserve">que la ECyR2007 </w:t>
      </w:r>
      <w:r w:rsidR="002C2B41">
        <w:rPr>
          <w:rFonts w:ascii="Arial" w:hAnsi="Arial" w:cs="Arial"/>
          <w:sz w:val="22"/>
          <w:szCs w:val="22"/>
        </w:rPr>
        <w:t xml:space="preserve">identifica la existencia de numerosos indicadores socioeconómicos en el Sistema de Información en Salud para Población Abierta (SISPA) </w:t>
      </w:r>
      <w:r w:rsidR="003655A1">
        <w:rPr>
          <w:rFonts w:ascii="Arial" w:hAnsi="Arial" w:cs="Arial"/>
          <w:sz w:val="22"/>
          <w:szCs w:val="22"/>
        </w:rPr>
        <w:t xml:space="preserve">que </w:t>
      </w:r>
      <w:r w:rsidR="002C2B41">
        <w:rPr>
          <w:rFonts w:ascii="Arial" w:hAnsi="Arial" w:cs="Arial"/>
          <w:sz w:val="22"/>
          <w:szCs w:val="22"/>
        </w:rPr>
        <w:t>para</w:t>
      </w:r>
      <w:r w:rsidR="003655A1">
        <w:rPr>
          <w:rFonts w:ascii="Arial" w:hAnsi="Arial" w:cs="Arial"/>
          <w:sz w:val="22"/>
          <w:szCs w:val="22"/>
        </w:rPr>
        <w:t xml:space="preserve"> 2011-2012 </w:t>
      </w:r>
      <w:r w:rsidR="002C2B41">
        <w:rPr>
          <w:rFonts w:ascii="Arial" w:hAnsi="Arial" w:cs="Arial"/>
          <w:sz w:val="22"/>
          <w:szCs w:val="22"/>
        </w:rPr>
        <w:t>no se encuentran disponibles en dicho sistema de información, lo q</w:t>
      </w:r>
      <w:r w:rsidR="00A80C29">
        <w:rPr>
          <w:rFonts w:ascii="Arial" w:hAnsi="Arial" w:cs="Arial"/>
          <w:sz w:val="22"/>
          <w:szCs w:val="22"/>
        </w:rPr>
        <w:t xml:space="preserve">ue se considera una debilidad; adicionalmente, en </w:t>
      </w:r>
      <w:r w:rsidR="00CA0C2C">
        <w:rPr>
          <w:rFonts w:ascii="Arial" w:hAnsi="Arial" w:cs="Arial"/>
          <w:sz w:val="22"/>
          <w:szCs w:val="22"/>
        </w:rPr>
        <w:t>la última evaluación</w:t>
      </w:r>
      <w:r w:rsidR="00A80C29">
        <w:rPr>
          <w:rFonts w:ascii="Arial" w:hAnsi="Arial" w:cs="Arial"/>
          <w:sz w:val="22"/>
          <w:szCs w:val="22"/>
        </w:rPr>
        <w:t xml:space="preserve"> se identificó i</w:t>
      </w:r>
      <w:r w:rsidR="00A80C29" w:rsidRPr="00A80C29">
        <w:rPr>
          <w:rFonts w:ascii="Arial" w:hAnsi="Arial" w:cs="Arial"/>
          <w:sz w:val="22"/>
          <w:szCs w:val="22"/>
        </w:rPr>
        <w:t>ncompatibilidad en la definición de población objetivo con la definición de población beneficiaria</w:t>
      </w:r>
      <w:r w:rsidR="00A80C29">
        <w:rPr>
          <w:rFonts w:ascii="Arial" w:hAnsi="Arial" w:cs="Arial"/>
          <w:sz w:val="22"/>
          <w:szCs w:val="22"/>
        </w:rPr>
        <w:t xml:space="preserve">. </w:t>
      </w:r>
      <w:r w:rsidR="0008074E">
        <w:rPr>
          <w:rFonts w:ascii="Arial" w:hAnsi="Arial" w:cs="Arial"/>
          <w:sz w:val="22"/>
          <w:szCs w:val="22"/>
        </w:rPr>
        <w:t xml:space="preserve">Una diferencia fundamental entre ambas evaluaciones derivada del avance del Programa consistió en el Padrón de Beneficiarios  que en 2011 aparece disponible por primera ocasión. </w:t>
      </w:r>
    </w:p>
    <w:p w:rsidR="00CF26F2" w:rsidRDefault="002C2B41" w:rsidP="002E7E70">
      <w:pPr>
        <w:rPr>
          <w:rFonts w:ascii="Arial" w:hAnsi="Arial" w:cs="Arial"/>
          <w:sz w:val="22"/>
          <w:szCs w:val="22"/>
        </w:rPr>
      </w:pPr>
      <w:r>
        <w:rPr>
          <w:rFonts w:ascii="Arial" w:hAnsi="Arial" w:cs="Arial"/>
          <w:sz w:val="22"/>
          <w:szCs w:val="22"/>
        </w:rPr>
        <w:t>El análisis de la Matriz de Indicadores (MIR) reveló en 2007 insuficiencia de indicadores de nivel componente como contribución al Propósito del Programa, lo cual fue subsanado</w:t>
      </w:r>
      <w:r w:rsidR="00A80C29">
        <w:rPr>
          <w:rFonts w:ascii="Arial" w:hAnsi="Arial" w:cs="Arial"/>
          <w:sz w:val="22"/>
          <w:szCs w:val="22"/>
        </w:rPr>
        <w:t>,</w:t>
      </w:r>
      <w:r>
        <w:rPr>
          <w:rFonts w:ascii="Arial" w:hAnsi="Arial" w:cs="Arial"/>
          <w:sz w:val="22"/>
          <w:szCs w:val="22"/>
        </w:rPr>
        <w:t xml:space="preserve"> ya que en la ECyR2011-2012 </w:t>
      </w:r>
      <w:r w:rsidR="00A80C29">
        <w:rPr>
          <w:rFonts w:ascii="Arial" w:hAnsi="Arial" w:cs="Arial"/>
          <w:sz w:val="22"/>
          <w:szCs w:val="22"/>
        </w:rPr>
        <w:t xml:space="preserve">este aspecto fue satisfactorio; en contraste, la primera califica a todos los indicadores como satisfactorios en sus características mientras que la en la última evaluación se identificaron áreas de mejora en 8 indicadores. </w:t>
      </w:r>
      <w:r w:rsidR="00CF26F2">
        <w:rPr>
          <w:rFonts w:ascii="Arial" w:hAnsi="Arial" w:cs="Arial"/>
          <w:sz w:val="22"/>
          <w:szCs w:val="22"/>
        </w:rPr>
        <w:t>En cuanto al análisis de las metas, una coincidencia relevante es la recomendación para ajustarlas a los comportamientos reales de varios indicadores (especialmente de Fin y Propósito) cuyos resultados desde la primera evaluación excedieron a las metas y que en ambas evaluaciones se considera como un posible problema en el proceso de su planeación.</w:t>
      </w:r>
    </w:p>
    <w:p w:rsidR="00CA0C2C" w:rsidRPr="00E8730F" w:rsidRDefault="00CA0C2C" w:rsidP="002E7E70">
      <w:pPr>
        <w:rPr>
          <w:rFonts w:ascii="Arial" w:hAnsi="Arial" w:cs="Arial"/>
          <w:sz w:val="22"/>
          <w:szCs w:val="22"/>
        </w:rPr>
      </w:pPr>
      <w:r>
        <w:rPr>
          <w:rFonts w:ascii="Arial" w:hAnsi="Arial" w:cs="Arial"/>
          <w:sz w:val="22"/>
          <w:szCs w:val="22"/>
        </w:rPr>
        <w:t>Respecto a posibles complementariedades y coincidencias con otros Programas Federales, la ECyR2007 establece la existencia de características en el Seguro Popular como posibles causas de duplicidad de servicios, lo que no es considerado así por la ECyR2011-2012, ya que las Reglas de Operación 2011 establecen claramente la responsabilidad del Programa para los beneficiarios del Seguro Popular.</w:t>
      </w:r>
    </w:p>
    <w:p w:rsidR="002E7E70" w:rsidRDefault="002E7E70" w:rsidP="0071717C">
      <w:pPr>
        <w:rPr>
          <w:rFonts w:ascii="Arial" w:hAnsi="Arial" w:cs="Arial"/>
          <w:b/>
          <w:sz w:val="22"/>
          <w:szCs w:val="22"/>
        </w:rPr>
      </w:pPr>
    </w:p>
    <w:p w:rsidR="00BF631D" w:rsidRDefault="00BF631D" w:rsidP="0071717C">
      <w:pPr>
        <w:rPr>
          <w:rFonts w:ascii="Arial" w:hAnsi="Arial" w:cs="Arial"/>
          <w:b/>
          <w:sz w:val="22"/>
          <w:szCs w:val="22"/>
        </w:rPr>
      </w:pPr>
      <w:r>
        <w:rPr>
          <w:rFonts w:ascii="Arial" w:hAnsi="Arial" w:cs="Arial"/>
          <w:b/>
          <w:sz w:val="22"/>
          <w:szCs w:val="22"/>
        </w:rPr>
        <w:t>Planeación y Orientación a Resultados</w:t>
      </w:r>
      <w:r w:rsidR="00CA0C2C" w:rsidRPr="00CA0C2C">
        <w:rPr>
          <w:rFonts w:ascii="Arial" w:hAnsi="Arial" w:cs="Arial"/>
          <w:b/>
          <w:sz w:val="22"/>
          <w:szCs w:val="22"/>
        </w:rPr>
        <w:t xml:space="preserve">. </w:t>
      </w:r>
    </w:p>
    <w:p w:rsidR="00CA0C2C" w:rsidRPr="00CA0C2C" w:rsidRDefault="00CF26F2" w:rsidP="0071717C">
      <w:pPr>
        <w:rPr>
          <w:rFonts w:ascii="Arial" w:hAnsi="Arial" w:cs="Arial"/>
          <w:sz w:val="22"/>
          <w:szCs w:val="22"/>
        </w:rPr>
      </w:pPr>
      <w:r>
        <w:rPr>
          <w:rFonts w:ascii="Arial" w:hAnsi="Arial" w:cs="Arial"/>
          <w:sz w:val="22"/>
          <w:szCs w:val="22"/>
        </w:rPr>
        <w:t xml:space="preserve">En este apartado, la publicación del </w:t>
      </w:r>
      <w:r w:rsidRPr="006B59D0">
        <w:rPr>
          <w:rFonts w:ascii="Arial" w:hAnsi="Arial" w:cs="Arial"/>
          <w:sz w:val="22"/>
          <w:szCs w:val="22"/>
        </w:rPr>
        <w:t>El Plan Estratégico 2010-2012</w:t>
      </w:r>
      <w:r w:rsidR="00F77CB2">
        <w:rPr>
          <w:rFonts w:ascii="Arial" w:hAnsi="Arial" w:cs="Arial"/>
          <w:sz w:val="22"/>
          <w:szCs w:val="22"/>
        </w:rPr>
        <w:t xml:space="preserve">, </w:t>
      </w:r>
      <w:r w:rsidR="00ED126D">
        <w:rPr>
          <w:rFonts w:ascii="Arial" w:hAnsi="Arial" w:cs="Arial"/>
          <w:sz w:val="22"/>
          <w:szCs w:val="22"/>
        </w:rPr>
        <w:t>el fortalecimiento</w:t>
      </w:r>
      <w:r w:rsidR="00F77CB2">
        <w:rPr>
          <w:rFonts w:ascii="Arial" w:hAnsi="Arial" w:cs="Arial"/>
          <w:sz w:val="22"/>
          <w:szCs w:val="22"/>
        </w:rPr>
        <w:t xml:space="preserve"> de la Contraloría Social y la i</w:t>
      </w:r>
      <w:r w:rsidR="00F77CB2" w:rsidRPr="00F77CB2">
        <w:rPr>
          <w:rFonts w:ascii="Arial" w:hAnsi="Arial" w:cs="Arial"/>
          <w:sz w:val="22"/>
          <w:szCs w:val="22"/>
        </w:rPr>
        <w:t>ncorporación de la evaluación en la conducción y el desempeño del personal de acción comunitaria</w:t>
      </w:r>
      <w:r w:rsidR="00F77CB2">
        <w:rPr>
          <w:rFonts w:ascii="Arial" w:hAnsi="Arial" w:cs="Arial"/>
          <w:sz w:val="22"/>
          <w:szCs w:val="22"/>
        </w:rPr>
        <w:t xml:space="preserve"> son </w:t>
      </w:r>
      <w:r>
        <w:rPr>
          <w:rFonts w:ascii="Arial" w:hAnsi="Arial" w:cs="Arial"/>
          <w:sz w:val="22"/>
          <w:szCs w:val="22"/>
        </w:rPr>
        <w:t>aspecto</w:t>
      </w:r>
      <w:r w:rsidR="00F77CB2">
        <w:rPr>
          <w:rFonts w:ascii="Arial" w:hAnsi="Arial" w:cs="Arial"/>
          <w:sz w:val="22"/>
          <w:szCs w:val="22"/>
        </w:rPr>
        <w:t>s</w:t>
      </w:r>
      <w:r>
        <w:rPr>
          <w:rFonts w:ascii="Arial" w:hAnsi="Arial" w:cs="Arial"/>
          <w:sz w:val="22"/>
          <w:szCs w:val="22"/>
        </w:rPr>
        <w:t xml:space="preserve"> fundamental</w:t>
      </w:r>
      <w:r w:rsidR="00F77CB2">
        <w:rPr>
          <w:rFonts w:ascii="Arial" w:hAnsi="Arial" w:cs="Arial"/>
          <w:sz w:val="22"/>
          <w:szCs w:val="22"/>
        </w:rPr>
        <w:t>es</w:t>
      </w:r>
      <w:r>
        <w:rPr>
          <w:rFonts w:ascii="Arial" w:hAnsi="Arial" w:cs="Arial"/>
          <w:sz w:val="22"/>
          <w:szCs w:val="22"/>
        </w:rPr>
        <w:t xml:space="preserve"> de diferencia en el avance del Programa</w:t>
      </w:r>
      <w:r w:rsidR="00F77CB2">
        <w:rPr>
          <w:rFonts w:ascii="Arial" w:hAnsi="Arial" w:cs="Arial"/>
          <w:sz w:val="22"/>
          <w:szCs w:val="22"/>
        </w:rPr>
        <w:t xml:space="preserve"> respecto a 2007</w:t>
      </w:r>
      <w:r w:rsidR="0065510D">
        <w:rPr>
          <w:rFonts w:ascii="Arial" w:hAnsi="Arial" w:cs="Arial"/>
          <w:sz w:val="22"/>
          <w:szCs w:val="22"/>
        </w:rPr>
        <w:t xml:space="preserve">; como resultado de dicho avance, la evaluación 2011-2012 consideró dos debilidades que no aplicaban en 2007: la necesidad de un registro nominal de los beneficiarios y del establecimiento de </w:t>
      </w:r>
      <w:r w:rsidR="0065510D" w:rsidRPr="0065510D">
        <w:rPr>
          <w:rFonts w:ascii="Arial" w:hAnsi="Arial" w:cs="Arial"/>
          <w:sz w:val="22"/>
          <w:szCs w:val="22"/>
        </w:rPr>
        <w:t>un sistema de costos unitarios para la es</w:t>
      </w:r>
      <w:r w:rsidR="0065510D">
        <w:rPr>
          <w:rFonts w:ascii="Arial" w:hAnsi="Arial" w:cs="Arial"/>
          <w:sz w:val="22"/>
          <w:szCs w:val="22"/>
        </w:rPr>
        <w:t>trategias no-hospitalarias del P</w:t>
      </w:r>
      <w:r w:rsidR="0065510D" w:rsidRPr="0065510D">
        <w:rPr>
          <w:rFonts w:ascii="Arial" w:hAnsi="Arial" w:cs="Arial"/>
          <w:sz w:val="22"/>
          <w:szCs w:val="22"/>
        </w:rPr>
        <w:t>rograma.</w:t>
      </w:r>
      <w:r w:rsidR="0065510D">
        <w:rPr>
          <w:rFonts w:ascii="Arial" w:hAnsi="Arial" w:cs="Arial"/>
          <w:sz w:val="22"/>
          <w:szCs w:val="22"/>
        </w:rPr>
        <w:t xml:space="preserve"> </w:t>
      </w:r>
      <w:r w:rsidR="00F77CB2">
        <w:rPr>
          <w:rFonts w:ascii="Arial" w:hAnsi="Arial" w:cs="Arial"/>
          <w:sz w:val="22"/>
          <w:szCs w:val="22"/>
        </w:rPr>
        <w:t xml:space="preserve">Respecto al cumplimiento de recomendaciones derivadas de evaluaciones externas, existe coincidencia en que este aspecto es satisfactorio. </w:t>
      </w:r>
    </w:p>
    <w:p w:rsidR="00CA0C2C" w:rsidRDefault="00CA0C2C" w:rsidP="0071717C">
      <w:pPr>
        <w:rPr>
          <w:rFonts w:ascii="Arial" w:hAnsi="Arial" w:cs="Arial"/>
          <w:b/>
          <w:sz w:val="22"/>
          <w:szCs w:val="22"/>
        </w:rPr>
      </w:pPr>
    </w:p>
    <w:p w:rsidR="00BF631D" w:rsidRDefault="003D408C" w:rsidP="0071717C">
      <w:pPr>
        <w:rPr>
          <w:rFonts w:ascii="Arial" w:hAnsi="Arial" w:cs="Arial"/>
          <w:b/>
          <w:sz w:val="22"/>
          <w:szCs w:val="22"/>
        </w:rPr>
      </w:pPr>
      <w:r>
        <w:rPr>
          <w:rFonts w:ascii="Arial" w:hAnsi="Arial" w:cs="Arial"/>
          <w:b/>
          <w:sz w:val="22"/>
          <w:szCs w:val="22"/>
        </w:rPr>
        <w:t>Cobe</w:t>
      </w:r>
      <w:r w:rsidR="00BF631D">
        <w:rPr>
          <w:rFonts w:ascii="Arial" w:hAnsi="Arial" w:cs="Arial"/>
          <w:b/>
          <w:sz w:val="22"/>
          <w:szCs w:val="22"/>
        </w:rPr>
        <w:t>rtura y Focalización</w:t>
      </w:r>
    </w:p>
    <w:p w:rsidR="003D408C" w:rsidRPr="00DC6D85" w:rsidRDefault="0039574C" w:rsidP="0071717C">
      <w:pPr>
        <w:rPr>
          <w:rFonts w:ascii="Arial" w:hAnsi="Arial" w:cs="Arial"/>
          <w:sz w:val="22"/>
          <w:szCs w:val="22"/>
        </w:rPr>
      </w:pPr>
      <w:r>
        <w:rPr>
          <w:rFonts w:ascii="Arial" w:hAnsi="Arial" w:cs="Arial"/>
          <w:sz w:val="22"/>
          <w:szCs w:val="22"/>
        </w:rPr>
        <w:t>Las definiciones de las Poblaciones Potencial y</w:t>
      </w:r>
      <w:r w:rsidR="00EE15DD">
        <w:rPr>
          <w:rFonts w:ascii="Arial" w:hAnsi="Arial" w:cs="Arial"/>
          <w:sz w:val="22"/>
          <w:szCs w:val="22"/>
        </w:rPr>
        <w:t xml:space="preserve"> Objetivo han sido modificadas</w:t>
      </w:r>
      <w:r w:rsidR="0005669F">
        <w:rPr>
          <w:rFonts w:ascii="Arial" w:hAnsi="Arial" w:cs="Arial"/>
          <w:sz w:val="22"/>
          <w:szCs w:val="22"/>
        </w:rPr>
        <w:t xml:space="preserve"> a través del tiempo</w:t>
      </w:r>
      <w:r w:rsidR="00EE15DD">
        <w:rPr>
          <w:rFonts w:ascii="Arial" w:hAnsi="Arial" w:cs="Arial"/>
          <w:sz w:val="22"/>
          <w:szCs w:val="22"/>
        </w:rPr>
        <w:t>, p</w:t>
      </w:r>
      <w:r w:rsidR="0045179F">
        <w:rPr>
          <w:rFonts w:ascii="Arial" w:hAnsi="Arial" w:cs="Arial"/>
          <w:sz w:val="22"/>
          <w:szCs w:val="22"/>
        </w:rPr>
        <w:t xml:space="preserve">or lo que </w:t>
      </w:r>
      <w:r w:rsidR="0005669F">
        <w:rPr>
          <w:rFonts w:ascii="Arial" w:hAnsi="Arial" w:cs="Arial"/>
          <w:sz w:val="22"/>
          <w:szCs w:val="22"/>
        </w:rPr>
        <w:t xml:space="preserve">la EcyR2007 </w:t>
      </w:r>
      <w:r w:rsidR="00C00706">
        <w:rPr>
          <w:rFonts w:ascii="Arial" w:hAnsi="Arial" w:cs="Arial"/>
          <w:sz w:val="22"/>
          <w:szCs w:val="22"/>
        </w:rPr>
        <w:t>establece la existencia de métodos para</w:t>
      </w:r>
      <w:r w:rsidR="0005669F">
        <w:rPr>
          <w:rFonts w:ascii="Arial" w:hAnsi="Arial" w:cs="Arial"/>
          <w:sz w:val="22"/>
          <w:szCs w:val="22"/>
        </w:rPr>
        <w:t xml:space="preserve"> su</w:t>
      </w:r>
      <w:r w:rsidR="00EE15DD">
        <w:rPr>
          <w:rFonts w:ascii="Arial" w:hAnsi="Arial" w:cs="Arial"/>
          <w:sz w:val="22"/>
          <w:szCs w:val="22"/>
        </w:rPr>
        <w:t xml:space="preserve"> cuantifica</w:t>
      </w:r>
      <w:r w:rsidR="0005669F">
        <w:rPr>
          <w:rFonts w:ascii="Arial" w:hAnsi="Arial" w:cs="Arial"/>
          <w:sz w:val="22"/>
          <w:szCs w:val="22"/>
        </w:rPr>
        <w:t>ción</w:t>
      </w:r>
      <w:r w:rsidR="00C00706">
        <w:rPr>
          <w:rFonts w:ascii="Arial" w:hAnsi="Arial" w:cs="Arial"/>
          <w:sz w:val="22"/>
          <w:szCs w:val="22"/>
        </w:rPr>
        <w:t xml:space="preserve">, mientras que para 2011 </w:t>
      </w:r>
      <w:r w:rsidR="00EE15DD">
        <w:rPr>
          <w:rFonts w:ascii="Arial" w:hAnsi="Arial" w:cs="Arial"/>
          <w:sz w:val="22"/>
          <w:szCs w:val="22"/>
        </w:rPr>
        <w:t>no se e</w:t>
      </w:r>
      <w:r w:rsidR="0045179F">
        <w:rPr>
          <w:rFonts w:ascii="Arial" w:hAnsi="Arial" w:cs="Arial"/>
          <w:sz w:val="22"/>
          <w:szCs w:val="22"/>
        </w:rPr>
        <w:t>n</w:t>
      </w:r>
      <w:r w:rsidR="00EE15DD">
        <w:rPr>
          <w:rFonts w:ascii="Arial" w:hAnsi="Arial" w:cs="Arial"/>
          <w:sz w:val="22"/>
          <w:szCs w:val="22"/>
        </w:rPr>
        <w:t>cuentran disponibles, a excepción de</w:t>
      </w:r>
      <w:r w:rsidR="005442F4">
        <w:rPr>
          <w:rFonts w:ascii="Arial" w:hAnsi="Arial" w:cs="Arial"/>
          <w:sz w:val="22"/>
          <w:szCs w:val="22"/>
        </w:rPr>
        <w:t xml:space="preserve"> la Población Objetivo 2011. </w:t>
      </w:r>
      <w:r w:rsidR="003D408C">
        <w:rPr>
          <w:rFonts w:ascii="Arial" w:hAnsi="Arial" w:cs="Arial"/>
          <w:sz w:val="22"/>
          <w:szCs w:val="22"/>
        </w:rPr>
        <w:t xml:space="preserve">En cuanto a la focalización, el Programa ha </w:t>
      </w:r>
      <w:r w:rsidR="0045179F">
        <w:rPr>
          <w:rFonts w:ascii="Arial" w:hAnsi="Arial" w:cs="Arial"/>
          <w:sz w:val="22"/>
          <w:szCs w:val="22"/>
        </w:rPr>
        <w:t>mantenido</w:t>
      </w:r>
      <w:r w:rsidR="00C00706">
        <w:rPr>
          <w:rFonts w:ascii="Arial" w:hAnsi="Arial" w:cs="Arial"/>
          <w:sz w:val="22"/>
          <w:szCs w:val="22"/>
        </w:rPr>
        <w:t xml:space="preserve"> en las dos evaluaciones </w:t>
      </w:r>
      <w:r w:rsidR="003D408C">
        <w:rPr>
          <w:rFonts w:ascii="Arial" w:hAnsi="Arial" w:cs="Arial"/>
          <w:sz w:val="22"/>
          <w:szCs w:val="22"/>
        </w:rPr>
        <w:t xml:space="preserve"> los mismos </w:t>
      </w:r>
      <w:r w:rsidR="0045179F">
        <w:rPr>
          <w:rFonts w:ascii="Arial" w:hAnsi="Arial" w:cs="Arial"/>
          <w:sz w:val="22"/>
          <w:szCs w:val="22"/>
        </w:rPr>
        <w:t>factores</w:t>
      </w:r>
      <w:r w:rsidR="003D408C">
        <w:rPr>
          <w:rFonts w:ascii="Arial" w:hAnsi="Arial" w:cs="Arial"/>
          <w:sz w:val="22"/>
          <w:szCs w:val="22"/>
        </w:rPr>
        <w:t xml:space="preserve"> para </w:t>
      </w:r>
      <w:r w:rsidR="0074066D">
        <w:rPr>
          <w:rFonts w:ascii="Arial" w:hAnsi="Arial" w:cs="Arial"/>
          <w:sz w:val="22"/>
          <w:szCs w:val="22"/>
        </w:rPr>
        <w:t>orientar sus esfuerzos</w:t>
      </w:r>
      <w:r w:rsidR="003D408C">
        <w:rPr>
          <w:rFonts w:ascii="Arial" w:hAnsi="Arial" w:cs="Arial"/>
          <w:sz w:val="22"/>
          <w:szCs w:val="22"/>
        </w:rPr>
        <w:t xml:space="preserve"> a la Población Objetivo, es decir</w:t>
      </w:r>
      <w:r w:rsidR="0074066D">
        <w:rPr>
          <w:rFonts w:ascii="Arial" w:hAnsi="Arial" w:cs="Arial"/>
          <w:sz w:val="22"/>
          <w:szCs w:val="22"/>
        </w:rPr>
        <w:t>, está dirigido</w:t>
      </w:r>
      <w:r w:rsidR="003D408C">
        <w:rPr>
          <w:rFonts w:ascii="Arial" w:hAnsi="Arial" w:cs="Arial"/>
          <w:sz w:val="22"/>
          <w:szCs w:val="22"/>
        </w:rPr>
        <w:t xml:space="preserve"> </w:t>
      </w:r>
      <w:r w:rsidR="0074066D">
        <w:rPr>
          <w:rFonts w:ascii="Arial" w:hAnsi="Arial" w:cs="Arial"/>
          <w:sz w:val="22"/>
          <w:szCs w:val="22"/>
        </w:rPr>
        <w:t xml:space="preserve">a </w:t>
      </w:r>
      <w:r w:rsidR="003D408C">
        <w:rPr>
          <w:rFonts w:ascii="Arial" w:hAnsi="Arial" w:cs="Arial"/>
          <w:sz w:val="22"/>
          <w:szCs w:val="22"/>
        </w:rPr>
        <w:t>personas que carecen de acceso a servicios de salud</w:t>
      </w:r>
      <w:r w:rsidR="0074066D">
        <w:rPr>
          <w:rFonts w:ascii="Arial" w:hAnsi="Arial" w:cs="Arial"/>
          <w:sz w:val="22"/>
          <w:szCs w:val="22"/>
        </w:rPr>
        <w:t xml:space="preserve">, </w:t>
      </w:r>
      <w:r w:rsidR="003D408C">
        <w:rPr>
          <w:rFonts w:ascii="Arial" w:hAnsi="Arial" w:cs="Arial"/>
          <w:sz w:val="22"/>
          <w:szCs w:val="22"/>
        </w:rPr>
        <w:t>viven en zonas rurales</w:t>
      </w:r>
      <w:r w:rsidR="0074066D">
        <w:rPr>
          <w:rFonts w:ascii="Arial" w:hAnsi="Arial" w:cs="Arial"/>
          <w:sz w:val="22"/>
          <w:szCs w:val="22"/>
        </w:rPr>
        <w:t xml:space="preserve"> y urbanas de alta marginación y </w:t>
      </w:r>
      <w:r w:rsidR="003D408C">
        <w:rPr>
          <w:rFonts w:ascii="Arial" w:hAnsi="Arial" w:cs="Arial"/>
          <w:sz w:val="22"/>
          <w:szCs w:val="22"/>
        </w:rPr>
        <w:t>cuentan con infraestructura del Programa.</w:t>
      </w:r>
    </w:p>
    <w:p w:rsidR="0045179F" w:rsidRDefault="00952626" w:rsidP="0071717C">
      <w:pPr>
        <w:rPr>
          <w:rFonts w:ascii="Arial" w:hAnsi="Arial" w:cs="Arial"/>
          <w:sz w:val="22"/>
          <w:szCs w:val="22"/>
        </w:rPr>
      </w:pPr>
      <w:r>
        <w:rPr>
          <w:rFonts w:ascii="Arial" w:hAnsi="Arial" w:cs="Arial"/>
          <w:sz w:val="22"/>
          <w:szCs w:val="22"/>
        </w:rPr>
        <w:lastRenderedPageBreak/>
        <w:t xml:space="preserve">Respecto a la cobertura del Programa, </w:t>
      </w:r>
      <w:r w:rsidR="0074066D">
        <w:rPr>
          <w:rFonts w:ascii="Arial" w:hAnsi="Arial" w:cs="Arial"/>
          <w:sz w:val="22"/>
          <w:szCs w:val="22"/>
        </w:rPr>
        <w:t>se presentan</w:t>
      </w:r>
      <w:r>
        <w:rPr>
          <w:rFonts w:ascii="Arial" w:hAnsi="Arial" w:cs="Arial"/>
          <w:sz w:val="22"/>
          <w:szCs w:val="22"/>
        </w:rPr>
        <w:t xml:space="preserve"> diferencias en los términos de cobertura, ya que </w:t>
      </w:r>
      <w:bookmarkStart w:id="0" w:name="_GoBack"/>
      <w:r>
        <w:rPr>
          <w:rFonts w:ascii="Arial" w:hAnsi="Arial" w:cs="Arial"/>
          <w:sz w:val="22"/>
          <w:szCs w:val="22"/>
        </w:rPr>
        <w:t xml:space="preserve">la EcyR 2007 señala que hay una cobertura adecuada </w:t>
      </w:r>
      <w:r w:rsidR="0074066D">
        <w:rPr>
          <w:rFonts w:ascii="Arial" w:hAnsi="Arial" w:cs="Arial"/>
          <w:sz w:val="22"/>
          <w:szCs w:val="22"/>
        </w:rPr>
        <w:t>pues se</w:t>
      </w:r>
      <w:r>
        <w:rPr>
          <w:rFonts w:ascii="Arial" w:hAnsi="Arial" w:cs="Arial"/>
          <w:sz w:val="22"/>
          <w:szCs w:val="22"/>
        </w:rPr>
        <w:t xml:space="preserve"> ha mantenido estable el número de </w:t>
      </w:r>
      <w:bookmarkEnd w:id="0"/>
      <w:r>
        <w:rPr>
          <w:rFonts w:ascii="Arial" w:hAnsi="Arial" w:cs="Arial"/>
          <w:sz w:val="22"/>
          <w:szCs w:val="22"/>
        </w:rPr>
        <w:t>personas atendidas, ya que no ha aumentad</w:t>
      </w:r>
      <w:r w:rsidR="0074066D">
        <w:rPr>
          <w:rFonts w:ascii="Arial" w:hAnsi="Arial" w:cs="Arial"/>
          <w:sz w:val="22"/>
          <w:szCs w:val="22"/>
        </w:rPr>
        <w:t>o su infraestructura y personal;</w:t>
      </w:r>
      <w:r>
        <w:rPr>
          <w:rFonts w:ascii="Arial" w:hAnsi="Arial" w:cs="Arial"/>
          <w:sz w:val="22"/>
          <w:szCs w:val="22"/>
        </w:rPr>
        <w:t xml:space="preserve"> sin embargo, </w:t>
      </w:r>
      <w:r w:rsidR="0074066D">
        <w:rPr>
          <w:rFonts w:ascii="Arial" w:hAnsi="Arial" w:cs="Arial"/>
          <w:sz w:val="22"/>
          <w:szCs w:val="22"/>
        </w:rPr>
        <w:t>llama la atención que el</w:t>
      </w:r>
      <w:r>
        <w:rPr>
          <w:rFonts w:ascii="Arial" w:hAnsi="Arial" w:cs="Arial"/>
          <w:sz w:val="22"/>
          <w:szCs w:val="22"/>
        </w:rPr>
        <w:t xml:space="preserve"> presupuesto se ha ido incrementando sostenidamente, lo que no explica </w:t>
      </w:r>
      <w:r w:rsidR="0074066D">
        <w:rPr>
          <w:rFonts w:ascii="Arial" w:hAnsi="Arial" w:cs="Arial"/>
          <w:sz w:val="22"/>
          <w:szCs w:val="22"/>
        </w:rPr>
        <w:t>completamente</w:t>
      </w:r>
      <w:r w:rsidR="0045179F">
        <w:rPr>
          <w:rFonts w:ascii="Arial" w:hAnsi="Arial" w:cs="Arial"/>
          <w:sz w:val="22"/>
          <w:szCs w:val="22"/>
        </w:rPr>
        <w:t xml:space="preserve"> </w:t>
      </w:r>
      <w:r w:rsidR="0074066D">
        <w:rPr>
          <w:rFonts w:ascii="Arial" w:hAnsi="Arial" w:cs="Arial"/>
          <w:sz w:val="22"/>
          <w:szCs w:val="22"/>
        </w:rPr>
        <w:t>dicha</w:t>
      </w:r>
      <w:r w:rsidR="0045179F">
        <w:rPr>
          <w:rFonts w:ascii="Arial" w:hAnsi="Arial" w:cs="Arial"/>
          <w:sz w:val="22"/>
          <w:szCs w:val="22"/>
        </w:rPr>
        <w:t xml:space="preserve"> esta</w:t>
      </w:r>
      <w:r w:rsidR="00317F14">
        <w:rPr>
          <w:rFonts w:ascii="Arial" w:hAnsi="Arial" w:cs="Arial"/>
          <w:sz w:val="22"/>
          <w:szCs w:val="22"/>
        </w:rPr>
        <w:t>bilidad</w:t>
      </w:r>
      <w:r w:rsidR="0074066D">
        <w:rPr>
          <w:rFonts w:ascii="Arial" w:hAnsi="Arial" w:cs="Arial"/>
          <w:sz w:val="22"/>
          <w:szCs w:val="22"/>
        </w:rPr>
        <w:t>.</w:t>
      </w:r>
      <w:r w:rsidR="00317F14">
        <w:rPr>
          <w:rFonts w:ascii="Arial" w:hAnsi="Arial" w:cs="Arial"/>
          <w:sz w:val="22"/>
          <w:szCs w:val="22"/>
        </w:rPr>
        <w:t xml:space="preserve"> </w:t>
      </w:r>
      <w:r w:rsidR="0074066D">
        <w:rPr>
          <w:rFonts w:ascii="Arial" w:hAnsi="Arial" w:cs="Arial"/>
          <w:sz w:val="22"/>
          <w:szCs w:val="22"/>
        </w:rPr>
        <w:t>Por otro lado</w:t>
      </w:r>
      <w:r w:rsidR="0045179F">
        <w:rPr>
          <w:rFonts w:ascii="Arial" w:hAnsi="Arial" w:cs="Arial"/>
          <w:sz w:val="22"/>
          <w:szCs w:val="22"/>
        </w:rPr>
        <w:t xml:space="preserve">, </w:t>
      </w:r>
      <w:r>
        <w:rPr>
          <w:rFonts w:ascii="Arial" w:hAnsi="Arial" w:cs="Arial"/>
          <w:sz w:val="22"/>
          <w:szCs w:val="22"/>
        </w:rPr>
        <w:t>si consideramos la cobertuta de la población objetivo</w:t>
      </w:r>
      <w:r w:rsidR="0045179F">
        <w:rPr>
          <w:rFonts w:ascii="Arial" w:hAnsi="Arial" w:cs="Arial"/>
          <w:sz w:val="22"/>
          <w:szCs w:val="22"/>
        </w:rPr>
        <w:t xml:space="preserve"> para 2011</w:t>
      </w:r>
      <w:r>
        <w:rPr>
          <w:rFonts w:ascii="Arial" w:hAnsi="Arial" w:cs="Arial"/>
          <w:sz w:val="22"/>
          <w:szCs w:val="22"/>
        </w:rPr>
        <w:t xml:space="preserve">, </w:t>
      </w:r>
      <w:r w:rsidR="0074066D">
        <w:rPr>
          <w:rFonts w:ascii="Arial" w:hAnsi="Arial" w:cs="Arial"/>
          <w:sz w:val="22"/>
          <w:szCs w:val="22"/>
        </w:rPr>
        <w:t>aún cuando</w:t>
      </w:r>
      <w:r>
        <w:rPr>
          <w:rFonts w:ascii="Arial" w:hAnsi="Arial" w:cs="Arial"/>
          <w:sz w:val="22"/>
          <w:szCs w:val="22"/>
        </w:rPr>
        <w:t xml:space="preserve"> es </w:t>
      </w:r>
      <w:r w:rsidR="0045179F">
        <w:rPr>
          <w:rFonts w:ascii="Arial" w:hAnsi="Arial" w:cs="Arial"/>
          <w:sz w:val="22"/>
          <w:szCs w:val="22"/>
        </w:rPr>
        <w:t>elevada</w:t>
      </w:r>
      <w:r>
        <w:rPr>
          <w:rFonts w:ascii="Arial" w:hAnsi="Arial" w:cs="Arial"/>
          <w:sz w:val="22"/>
          <w:szCs w:val="22"/>
        </w:rPr>
        <w:t xml:space="preserve">, existe </w:t>
      </w:r>
      <w:r w:rsidR="0045179F">
        <w:rPr>
          <w:rFonts w:ascii="Arial" w:hAnsi="Arial" w:cs="Arial"/>
          <w:sz w:val="22"/>
          <w:szCs w:val="22"/>
        </w:rPr>
        <w:t xml:space="preserve">alrededor de un 11% no atendida y </w:t>
      </w:r>
      <w:r w:rsidR="0074066D">
        <w:rPr>
          <w:rFonts w:ascii="Arial" w:hAnsi="Arial" w:cs="Arial"/>
          <w:sz w:val="22"/>
          <w:szCs w:val="22"/>
        </w:rPr>
        <w:t>debido a</w:t>
      </w:r>
      <w:r w:rsidR="0045179F">
        <w:rPr>
          <w:rFonts w:ascii="Arial" w:hAnsi="Arial" w:cs="Arial"/>
          <w:sz w:val="22"/>
          <w:szCs w:val="22"/>
        </w:rPr>
        <w:t xml:space="preserve"> las condiciones de marginación de </w:t>
      </w:r>
      <w:r w:rsidR="0074066D">
        <w:rPr>
          <w:rFonts w:ascii="Arial" w:hAnsi="Arial" w:cs="Arial"/>
          <w:sz w:val="22"/>
          <w:szCs w:val="22"/>
        </w:rPr>
        <w:t>dicha</w:t>
      </w:r>
      <w:r w:rsidR="0045179F">
        <w:rPr>
          <w:rFonts w:ascii="Arial" w:hAnsi="Arial" w:cs="Arial"/>
          <w:sz w:val="22"/>
          <w:szCs w:val="22"/>
        </w:rPr>
        <w:t xml:space="preserve"> población, es importante </w:t>
      </w:r>
      <w:r w:rsidR="0074066D">
        <w:rPr>
          <w:rFonts w:ascii="Arial" w:hAnsi="Arial" w:cs="Arial"/>
          <w:sz w:val="22"/>
          <w:szCs w:val="22"/>
        </w:rPr>
        <w:t>crear</w:t>
      </w:r>
      <w:r w:rsidR="0045179F">
        <w:rPr>
          <w:rFonts w:ascii="Arial" w:hAnsi="Arial" w:cs="Arial"/>
          <w:sz w:val="22"/>
          <w:szCs w:val="22"/>
        </w:rPr>
        <w:t xml:space="preserve"> estrategias </w:t>
      </w:r>
      <w:r w:rsidR="0074066D">
        <w:rPr>
          <w:rFonts w:ascii="Arial" w:hAnsi="Arial" w:cs="Arial"/>
          <w:sz w:val="22"/>
          <w:szCs w:val="22"/>
        </w:rPr>
        <w:t>para aumentar su</w:t>
      </w:r>
      <w:r w:rsidR="0045179F">
        <w:rPr>
          <w:rFonts w:ascii="Arial" w:hAnsi="Arial" w:cs="Arial"/>
          <w:sz w:val="22"/>
          <w:szCs w:val="22"/>
        </w:rPr>
        <w:t xml:space="preserve"> cobertura.</w:t>
      </w:r>
    </w:p>
    <w:p w:rsidR="00CB7CE9" w:rsidRDefault="00CB7CE9" w:rsidP="0071717C">
      <w:pPr>
        <w:rPr>
          <w:rFonts w:ascii="Arial" w:hAnsi="Arial" w:cs="Arial"/>
          <w:sz w:val="22"/>
          <w:szCs w:val="22"/>
        </w:rPr>
      </w:pPr>
      <w:r>
        <w:rPr>
          <w:rFonts w:ascii="Arial" w:hAnsi="Arial" w:cs="Arial"/>
          <w:sz w:val="22"/>
          <w:szCs w:val="22"/>
        </w:rPr>
        <w:t xml:space="preserve">Debilidades no identificadas en la </w:t>
      </w:r>
      <w:proofErr w:type="spellStart"/>
      <w:r>
        <w:rPr>
          <w:rFonts w:ascii="Arial" w:hAnsi="Arial" w:cs="Arial"/>
          <w:sz w:val="22"/>
          <w:szCs w:val="22"/>
        </w:rPr>
        <w:t>EcyR</w:t>
      </w:r>
      <w:proofErr w:type="spellEnd"/>
      <w:r>
        <w:rPr>
          <w:rFonts w:ascii="Arial" w:hAnsi="Arial" w:cs="Arial"/>
          <w:sz w:val="22"/>
          <w:szCs w:val="22"/>
        </w:rPr>
        <w:t xml:space="preserve"> 2007 fueron la necesidad de cuantificar la población potencial así como de elaborar metas de cobertura a largo plazo, si bien una recomendación fue la elaboración de censos poblacionales periódicos.</w:t>
      </w:r>
    </w:p>
    <w:p w:rsidR="0074066D" w:rsidRPr="00952626" w:rsidRDefault="0074066D" w:rsidP="0071717C">
      <w:pPr>
        <w:rPr>
          <w:rFonts w:ascii="Arial" w:hAnsi="Arial" w:cs="Arial"/>
          <w:sz w:val="22"/>
          <w:szCs w:val="22"/>
        </w:rPr>
      </w:pPr>
    </w:p>
    <w:p w:rsidR="00BF631D" w:rsidRDefault="00BF631D" w:rsidP="0071717C">
      <w:pPr>
        <w:rPr>
          <w:rFonts w:ascii="Arial" w:hAnsi="Arial" w:cs="Arial"/>
          <w:b/>
          <w:sz w:val="22"/>
          <w:szCs w:val="22"/>
        </w:rPr>
      </w:pPr>
      <w:r>
        <w:rPr>
          <w:rFonts w:ascii="Arial" w:hAnsi="Arial" w:cs="Arial"/>
          <w:b/>
          <w:sz w:val="22"/>
          <w:szCs w:val="22"/>
        </w:rPr>
        <w:t xml:space="preserve">Operación </w:t>
      </w:r>
    </w:p>
    <w:p w:rsidR="00CB7CE9" w:rsidRPr="0078519C" w:rsidRDefault="0078519C" w:rsidP="0071717C">
      <w:pPr>
        <w:rPr>
          <w:rFonts w:ascii="Arial" w:hAnsi="Arial" w:cs="Arial"/>
          <w:sz w:val="22"/>
          <w:szCs w:val="22"/>
        </w:rPr>
      </w:pPr>
      <w:r>
        <w:rPr>
          <w:rFonts w:ascii="Arial" w:hAnsi="Arial" w:cs="Arial"/>
          <w:sz w:val="22"/>
          <w:szCs w:val="22"/>
        </w:rPr>
        <w:t xml:space="preserve">Las dos evaluaciones coinciden en las fortalezas del Programa en la existencia de información en general satisfactoria para el conocimiento de los mecanismos para la selección de los beneficiarios y los procedimientos para los apoyos (servicios) que se otorgan, así como en los mecanismos eficientes para la transferencia de los recursos. Una diferencia relevante deriva de las modificaciones sustanciales que se han realizado en los últimos tres años en las Reglas de Operación para la mejora del Programa y sus mecanismos de transparencia. La </w:t>
      </w:r>
      <w:proofErr w:type="spellStart"/>
      <w:r w:rsidRPr="00E832A3">
        <w:rPr>
          <w:rFonts w:ascii="Arial" w:hAnsi="Arial" w:cs="Arial"/>
          <w:sz w:val="22"/>
          <w:szCs w:val="22"/>
        </w:rPr>
        <w:t>EcyR</w:t>
      </w:r>
      <w:proofErr w:type="spellEnd"/>
      <w:r w:rsidRPr="00E832A3">
        <w:rPr>
          <w:rFonts w:ascii="Arial" w:hAnsi="Arial" w:cs="Arial"/>
          <w:sz w:val="22"/>
          <w:szCs w:val="22"/>
        </w:rPr>
        <w:t xml:space="preserve"> 2007</w:t>
      </w:r>
      <w:r w:rsidR="002958B8">
        <w:rPr>
          <w:rFonts w:ascii="Arial" w:hAnsi="Arial" w:cs="Arial"/>
          <w:sz w:val="22"/>
          <w:szCs w:val="22"/>
        </w:rPr>
        <w:t xml:space="preserve">recomienda la elaboración de análisis de costos y costo-efectividad que en la EcyR2011-2012 se limita a proponer el desarrollo de </w:t>
      </w:r>
      <w:r w:rsidR="002958B8" w:rsidRPr="002958B8">
        <w:rPr>
          <w:rFonts w:ascii="Arial" w:hAnsi="Arial" w:cs="Arial"/>
          <w:sz w:val="22"/>
          <w:szCs w:val="22"/>
        </w:rPr>
        <w:t>una metodología para estimar un gasto promedio</w:t>
      </w:r>
      <w:r w:rsidR="002958B8">
        <w:rPr>
          <w:rFonts w:ascii="Arial" w:hAnsi="Arial" w:cs="Arial"/>
          <w:sz w:val="22"/>
          <w:szCs w:val="22"/>
        </w:rPr>
        <w:t xml:space="preserve"> por usuario no derechohabiente.</w:t>
      </w:r>
    </w:p>
    <w:p w:rsidR="003D408C" w:rsidRDefault="003D408C" w:rsidP="0071717C">
      <w:pPr>
        <w:rPr>
          <w:rFonts w:ascii="Arial" w:hAnsi="Arial" w:cs="Arial"/>
          <w:b/>
          <w:sz w:val="22"/>
          <w:szCs w:val="22"/>
        </w:rPr>
      </w:pPr>
    </w:p>
    <w:p w:rsidR="00BF631D" w:rsidRDefault="00E832A3" w:rsidP="0071717C">
      <w:pPr>
        <w:rPr>
          <w:rFonts w:ascii="Arial" w:hAnsi="Arial" w:cs="Arial"/>
          <w:b/>
          <w:sz w:val="22"/>
          <w:szCs w:val="22"/>
        </w:rPr>
      </w:pPr>
      <w:r>
        <w:rPr>
          <w:rFonts w:ascii="Arial" w:hAnsi="Arial" w:cs="Arial"/>
          <w:b/>
          <w:sz w:val="22"/>
          <w:szCs w:val="22"/>
        </w:rPr>
        <w:t>Per</w:t>
      </w:r>
      <w:r w:rsidR="00BF631D">
        <w:rPr>
          <w:rFonts w:ascii="Arial" w:hAnsi="Arial" w:cs="Arial"/>
          <w:b/>
          <w:sz w:val="22"/>
          <w:szCs w:val="22"/>
        </w:rPr>
        <w:t>cepción de la Población Atendida</w:t>
      </w:r>
    </w:p>
    <w:p w:rsidR="00E832A3" w:rsidRPr="00E832A3" w:rsidRDefault="00E832A3" w:rsidP="0071717C">
      <w:pPr>
        <w:rPr>
          <w:rFonts w:ascii="Arial" w:hAnsi="Arial" w:cs="Arial"/>
          <w:sz w:val="22"/>
          <w:szCs w:val="22"/>
        </w:rPr>
      </w:pPr>
      <w:r w:rsidRPr="00E832A3">
        <w:rPr>
          <w:rFonts w:ascii="Arial" w:hAnsi="Arial" w:cs="Arial"/>
          <w:sz w:val="22"/>
          <w:szCs w:val="22"/>
        </w:rPr>
        <w:t xml:space="preserve">La EcyR 2007 </w:t>
      </w:r>
      <w:r w:rsidR="0005669F">
        <w:rPr>
          <w:rFonts w:ascii="Arial" w:hAnsi="Arial" w:cs="Arial"/>
          <w:sz w:val="22"/>
          <w:szCs w:val="22"/>
        </w:rPr>
        <w:t>hace referencia</w:t>
      </w:r>
      <w:r>
        <w:rPr>
          <w:rFonts w:ascii="Arial" w:hAnsi="Arial" w:cs="Arial"/>
          <w:sz w:val="22"/>
          <w:szCs w:val="22"/>
        </w:rPr>
        <w:t xml:space="preserve"> a la población objetivo. Las dos evaluaciones  indican que </w:t>
      </w:r>
      <w:r w:rsidR="002E7E70">
        <w:rPr>
          <w:rFonts w:ascii="Arial" w:hAnsi="Arial" w:cs="Arial"/>
          <w:sz w:val="22"/>
          <w:szCs w:val="22"/>
        </w:rPr>
        <w:t>cuentan con</w:t>
      </w:r>
      <w:r>
        <w:rPr>
          <w:rFonts w:ascii="Arial" w:hAnsi="Arial" w:cs="Arial"/>
          <w:sz w:val="22"/>
          <w:szCs w:val="22"/>
        </w:rPr>
        <w:t xml:space="preserve"> mecanismos para medir satisfacción</w:t>
      </w:r>
      <w:r w:rsidR="002958B8">
        <w:rPr>
          <w:rFonts w:ascii="Arial" w:hAnsi="Arial" w:cs="Arial"/>
          <w:sz w:val="22"/>
          <w:szCs w:val="22"/>
        </w:rPr>
        <w:t xml:space="preserve"> y se hace referencia </w:t>
      </w:r>
      <w:r>
        <w:rPr>
          <w:rFonts w:ascii="Arial" w:hAnsi="Arial" w:cs="Arial"/>
          <w:sz w:val="22"/>
          <w:szCs w:val="22"/>
        </w:rPr>
        <w:t>a la Co</w:t>
      </w:r>
      <w:r w:rsidR="002958B8">
        <w:rPr>
          <w:rFonts w:ascii="Arial" w:hAnsi="Arial" w:cs="Arial"/>
          <w:sz w:val="22"/>
          <w:szCs w:val="22"/>
        </w:rPr>
        <w:t>ntralorí</w:t>
      </w:r>
      <w:r>
        <w:rPr>
          <w:rFonts w:ascii="Arial" w:hAnsi="Arial" w:cs="Arial"/>
          <w:sz w:val="22"/>
          <w:szCs w:val="22"/>
        </w:rPr>
        <w:t>a Social, quien recibe las quejas y las canaliza</w:t>
      </w:r>
      <w:r w:rsidR="0005669F">
        <w:rPr>
          <w:rFonts w:ascii="Arial" w:hAnsi="Arial" w:cs="Arial"/>
          <w:sz w:val="22"/>
          <w:szCs w:val="22"/>
        </w:rPr>
        <w:t>,</w:t>
      </w:r>
      <w:r>
        <w:rPr>
          <w:rFonts w:ascii="Arial" w:hAnsi="Arial" w:cs="Arial"/>
          <w:sz w:val="22"/>
          <w:szCs w:val="22"/>
        </w:rPr>
        <w:t xml:space="preserve"> </w:t>
      </w:r>
      <w:r w:rsidR="00B0210C">
        <w:rPr>
          <w:rFonts w:ascii="Arial" w:hAnsi="Arial" w:cs="Arial"/>
          <w:sz w:val="22"/>
          <w:szCs w:val="22"/>
        </w:rPr>
        <w:t>así como sugerencias tanto de la población atendida como de cualquier ciu</w:t>
      </w:r>
      <w:r w:rsidR="002E7E70">
        <w:rPr>
          <w:rFonts w:ascii="Arial" w:hAnsi="Arial" w:cs="Arial"/>
          <w:sz w:val="22"/>
          <w:szCs w:val="22"/>
        </w:rPr>
        <w:t>dadano.</w:t>
      </w:r>
      <w:r w:rsidR="0005669F">
        <w:rPr>
          <w:rFonts w:ascii="Arial" w:hAnsi="Arial" w:cs="Arial"/>
          <w:sz w:val="22"/>
          <w:szCs w:val="22"/>
        </w:rPr>
        <w:t xml:space="preserve"> La </w:t>
      </w:r>
      <w:proofErr w:type="spellStart"/>
      <w:r w:rsidR="0005669F">
        <w:rPr>
          <w:rFonts w:ascii="Arial" w:hAnsi="Arial" w:cs="Arial"/>
          <w:sz w:val="22"/>
          <w:szCs w:val="22"/>
        </w:rPr>
        <w:t>EcyR</w:t>
      </w:r>
      <w:proofErr w:type="spellEnd"/>
      <w:r w:rsidR="0005669F">
        <w:rPr>
          <w:rFonts w:ascii="Arial" w:hAnsi="Arial" w:cs="Arial"/>
          <w:sz w:val="22"/>
          <w:szCs w:val="22"/>
        </w:rPr>
        <w:t xml:space="preserve"> 2011</w:t>
      </w:r>
      <w:r w:rsidR="002958B8">
        <w:rPr>
          <w:rFonts w:ascii="Arial" w:hAnsi="Arial" w:cs="Arial"/>
          <w:sz w:val="22"/>
          <w:szCs w:val="22"/>
        </w:rPr>
        <w:t>-2012</w:t>
      </w:r>
      <w:r w:rsidR="0005669F">
        <w:rPr>
          <w:rFonts w:ascii="Arial" w:hAnsi="Arial" w:cs="Arial"/>
          <w:sz w:val="22"/>
          <w:szCs w:val="22"/>
        </w:rPr>
        <w:t xml:space="preserve"> </w:t>
      </w:r>
      <w:r w:rsidR="002958B8">
        <w:rPr>
          <w:rFonts w:ascii="Arial" w:hAnsi="Arial" w:cs="Arial"/>
          <w:sz w:val="22"/>
          <w:szCs w:val="22"/>
        </w:rPr>
        <w:t>identifica la existencia de i</w:t>
      </w:r>
      <w:r w:rsidR="00B0210C">
        <w:rPr>
          <w:rFonts w:ascii="Arial" w:hAnsi="Arial" w:cs="Arial"/>
          <w:sz w:val="22"/>
          <w:szCs w:val="22"/>
        </w:rPr>
        <w:t>ndicadores de satisfacción</w:t>
      </w:r>
      <w:r w:rsidR="002E7E70">
        <w:rPr>
          <w:rFonts w:ascii="Arial" w:hAnsi="Arial" w:cs="Arial"/>
          <w:sz w:val="22"/>
          <w:szCs w:val="22"/>
        </w:rPr>
        <w:t xml:space="preserve"> </w:t>
      </w:r>
      <w:r w:rsidR="002958B8">
        <w:rPr>
          <w:rFonts w:ascii="Arial" w:hAnsi="Arial" w:cs="Arial"/>
          <w:sz w:val="22"/>
          <w:szCs w:val="22"/>
        </w:rPr>
        <w:t xml:space="preserve"> en el Sistema de Indicadores de C</w:t>
      </w:r>
      <w:r w:rsidR="002E7E70">
        <w:rPr>
          <w:rFonts w:ascii="Arial" w:hAnsi="Arial" w:cs="Arial"/>
          <w:sz w:val="22"/>
          <w:szCs w:val="22"/>
        </w:rPr>
        <w:t>alidad</w:t>
      </w:r>
      <w:r w:rsidR="002958B8">
        <w:rPr>
          <w:rFonts w:ascii="Arial" w:hAnsi="Arial" w:cs="Arial"/>
          <w:sz w:val="22"/>
          <w:szCs w:val="22"/>
        </w:rPr>
        <w:t xml:space="preserve"> aunque sus</w:t>
      </w:r>
      <w:r w:rsidR="002E7E70">
        <w:rPr>
          <w:rFonts w:ascii="Arial" w:hAnsi="Arial" w:cs="Arial"/>
          <w:sz w:val="22"/>
          <w:szCs w:val="22"/>
        </w:rPr>
        <w:t xml:space="preserve"> resultados no están documentados</w:t>
      </w:r>
      <w:r w:rsidR="002958B8">
        <w:rPr>
          <w:rFonts w:ascii="Arial" w:hAnsi="Arial" w:cs="Arial"/>
          <w:sz w:val="22"/>
          <w:szCs w:val="22"/>
        </w:rPr>
        <w:t xml:space="preserve"> y refiere a la Evaluación Integral 2004-</w:t>
      </w:r>
      <w:r w:rsidR="002E7E70">
        <w:rPr>
          <w:rFonts w:ascii="Arial" w:hAnsi="Arial" w:cs="Arial"/>
          <w:sz w:val="22"/>
          <w:szCs w:val="22"/>
        </w:rPr>
        <w:t xml:space="preserve"> 2005</w:t>
      </w:r>
      <w:r w:rsidR="002958B8">
        <w:rPr>
          <w:rFonts w:ascii="Arial" w:hAnsi="Arial" w:cs="Arial"/>
          <w:sz w:val="22"/>
          <w:szCs w:val="22"/>
        </w:rPr>
        <w:t xml:space="preserve"> que analiza este </w:t>
      </w:r>
      <w:proofErr w:type="spellStart"/>
      <w:r w:rsidR="002958B8">
        <w:rPr>
          <w:rFonts w:ascii="Arial" w:hAnsi="Arial" w:cs="Arial"/>
          <w:sz w:val="22"/>
          <w:szCs w:val="22"/>
        </w:rPr>
        <w:t>aspexto</w:t>
      </w:r>
      <w:proofErr w:type="spellEnd"/>
      <w:r w:rsidR="00B0210C">
        <w:rPr>
          <w:rFonts w:ascii="Arial" w:hAnsi="Arial" w:cs="Arial"/>
          <w:sz w:val="22"/>
          <w:szCs w:val="22"/>
        </w:rPr>
        <w:t>; en contraste</w:t>
      </w:r>
      <w:r w:rsidR="002E7E70">
        <w:rPr>
          <w:rFonts w:ascii="Arial" w:hAnsi="Arial" w:cs="Arial"/>
          <w:sz w:val="22"/>
          <w:szCs w:val="22"/>
        </w:rPr>
        <w:t>,</w:t>
      </w:r>
      <w:r w:rsidR="00B0210C">
        <w:rPr>
          <w:rFonts w:ascii="Arial" w:hAnsi="Arial" w:cs="Arial"/>
          <w:sz w:val="22"/>
          <w:szCs w:val="22"/>
        </w:rPr>
        <w:t xml:space="preserve"> la evaluación </w:t>
      </w:r>
      <w:r w:rsidR="002958B8">
        <w:rPr>
          <w:rFonts w:ascii="Arial" w:hAnsi="Arial" w:cs="Arial"/>
          <w:sz w:val="22"/>
          <w:szCs w:val="22"/>
        </w:rPr>
        <w:t xml:space="preserve">2007 </w:t>
      </w:r>
      <w:r w:rsidR="00B0210C">
        <w:rPr>
          <w:rFonts w:ascii="Arial" w:hAnsi="Arial" w:cs="Arial"/>
          <w:sz w:val="22"/>
          <w:szCs w:val="22"/>
        </w:rPr>
        <w:t>hace referencia de una serie de encuestas especificas de satisfacción realizada</w:t>
      </w:r>
      <w:r w:rsidR="002E7E70">
        <w:rPr>
          <w:rFonts w:ascii="Arial" w:hAnsi="Arial" w:cs="Arial"/>
          <w:sz w:val="22"/>
          <w:szCs w:val="22"/>
        </w:rPr>
        <w:t>s</w:t>
      </w:r>
      <w:r w:rsidR="00B0210C">
        <w:rPr>
          <w:rFonts w:ascii="Arial" w:hAnsi="Arial" w:cs="Arial"/>
          <w:sz w:val="22"/>
          <w:szCs w:val="22"/>
        </w:rPr>
        <w:t xml:space="preserve">, </w:t>
      </w:r>
      <w:r w:rsidR="002E7E70">
        <w:rPr>
          <w:rFonts w:ascii="Arial" w:hAnsi="Arial" w:cs="Arial"/>
          <w:sz w:val="22"/>
          <w:szCs w:val="22"/>
        </w:rPr>
        <w:t>sin embargo,</w:t>
      </w:r>
      <w:r w:rsidR="00B0210C">
        <w:rPr>
          <w:rFonts w:ascii="Arial" w:hAnsi="Arial" w:cs="Arial"/>
          <w:sz w:val="22"/>
          <w:szCs w:val="22"/>
        </w:rPr>
        <w:t xml:space="preserve"> no reporta la fuente ni </w:t>
      </w:r>
      <w:r w:rsidR="0005669F">
        <w:rPr>
          <w:rFonts w:ascii="Arial" w:hAnsi="Arial" w:cs="Arial"/>
          <w:sz w:val="22"/>
          <w:szCs w:val="22"/>
        </w:rPr>
        <w:t xml:space="preserve">se </w:t>
      </w:r>
      <w:r w:rsidR="00B0210C">
        <w:rPr>
          <w:rFonts w:ascii="Arial" w:hAnsi="Arial" w:cs="Arial"/>
          <w:sz w:val="22"/>
          <w:szCs w:val="22"/>
        </w:rPr>
        <w:t>presenta</w:t>
      </w:r>
      <w:r w:rsidR="0005669F">
        <w:rPr>
          <w:rFonts w:ascii="Arial" w:hAnsi="Arial" w:cs="Arial"/>
          <w:sz w:val="22"/>
          <w:szCs w:val="22"/>
        </w:rPr>
        <w:t>n</w:t>
      </w:r>
      <w:r w:rsidR="00B0210C">
        <w:rPr>
          <w:rFonts w:ascii="Arial" w:hAnsi="Arial" w:cs="Arial"/>
          <w:sz w:val="22"/>
          <w:szCs w:val="22"/>
        </w:rPr>
        <w:t xml:space="preserve"> resultados. </w:t>
      </w:r>
    </w:p>
    <w:p w:rsidR="0045179F" w:rsidRPr="0045179F" w:rsidRDefault="0045179F" w:rsidP="0071717C">
      <w:pPr>
        <w:rPr>
          <w:rFonts w:ascii="Arial" w:hAnsi="Arial" w:cs="Arial"/>
          <w:sz w:val="22"/>
          <w:szCs w:val="22"/>
        </w:rPr>
      </w:pPr>
    </w:p>
    <w:p w:rsidR="00BF631D" w:rsidRDefault="00BF631D" w:rsidP="0071717C">
      <w:pPr>
        <w:rPr>
          <w:rFonts w:ascii="Arial" w:hAnsi="Arial" w:cs="Arial"/>
          <w:b/>
          <w:sz w:val="22"/>
          <w:szCs w:val="22"/>
        </w:rPr>
      </w:pPr>
      <w:r>
        <w:rPr>
          <w:rFonts w:ascii="Arial" w:hAnsi="Arial" w:cs="Arial"/>
          <w:b/>
          <w:sz w:val="22"/>
          <w:szCs w:val="22"/>
        </w:rPr>
        <w:t>Medición de Resultados</w:t>
      </w:r>
    </w:p>
    <w:p w:rsidR="003E66DE" w:rsidRDefault="002E7E70" w:rsidP="003E66DE">
      <w:pPr>
        <w:rPr>
          <w:rFonts w:ascii="Arial" w:hAnsi="Arial" w:cs="Arial"/>
          <w:sz w:val="22"/>
          <w:szCs w:val="22"/>
        </w:rPr>
      </w:pPr>
      <w:r w:rsidRPr="002E7E70">
        <w:rPr>
          <w:rFonts w:ascii="Arial" w:hAnsi="Arial" w:cs="Arial"/>
          <w:sz w:val="22"/>
          <w:szCs w:val="22"/>
        </w:rPr>
        <w:t>L</w:t>
      </w:r>
      <w:r>
        <w:rPr>
          <w:rFonts w:ascii="Arial" w:hAnsi="Arial" w:cs="Arial"/>
          <w:sz w:val="22"/>
          <w:szCs w:val="22"/>
        </w:rPr>
        <w:t xml:space="preserve">a EcyR2007 no presenta resultados de </w:t>
      </w:r>
      <w:r w:rsidR="002958B8">
        <w:rPr>
          <w:rFonts w:ascii="Arial" w:hAnsi="Arial" w:cs="Arial"/>
          <w:sz w:val="22"/>
          <w:szCs w:val="22"/>
        </w:rPr>
        <w:t>de los indicadores de Fin y de P</w:t>
      </w:r>
      <w:r w:rsidR="00317F14">
        <w:rPr>
          <w:rFonts w:ascii="Arial" w:hAnsi="Arial" w:cs="Arial"/>
          <w:sz w:val="22"/>
          <w:szCs w:val="22"/>
        </w:rPr>
        <w:t xml:space="preserve">ropósito, ya que su medición fue </w:t>
      </w:r>
      <w:r w:rsidR="0005669F">
        <w:rPr>
          <w:rFonts w:ascii="Arial" w:hAnsi="Arial" w:cs="Arial"/>
          <w:sz w:val="22"/>
          <w:szCs w:val="22"/>
        </w:rPr>
        <w:t>posterior</w:t>
      </w:r>
      <w:r w:rsidR="002958B8">
        <w:rPr>
          <w:rFonts w:ascii="Arial" w:hAnsi="Arial" w:cs="Arial"/>
          <w:sz w:val="22"/>
          <w:szCs w:val="22"/>
        </w:rPr>
        <w:t>, por lo que en l</w:t>
      </w:r>
      <w:r w:rsidR="00317F14">
        <w:rPr>
          <w:rFonts w:ascii="Arial" w:hAnsi="Arial" w:cs="Arial"/>
          <w:sz w:val="22"/>
          <w:szCs w:val="22"/>
        </w:rPr>
        <w:t>a EcyR2011</w:t>
      </w:r>
      <w:r w:rsidR="002958B8">
        <w:rPr>
          <w:rFonts w:ascii="Arial" w:hAnsi="Arial" w:cs="Arial"/>
          <w:sz w:val="22"/>
          <w:szCs w:val="22"/>
        </w:rPr>
        <w:t>-2012</w:t>
      </w:r>
      <w:r w:rsidR="00317F14">
        <w:rPr>
          <w:rFonts w:ascii="Arial" w:hAnsi="Arial" w:cs="Arial"/>
          <w:sz w:val="22"/>
          <w:szCs w:val="22"/>
        </w:rPr>
        <w:t xml:space="preserve"> </w:t>
      </w:r>
      <w:r w:rsidR="002958B8">
        <w:rPr>
          <w:rFonts w:ascii="Arial" w:hAnsi="Arial" w:cs="Arial"/>
          <w:sz w:val="22"/>
          <w:szCs w:val="22"/>
        </w:rPr>
        <w:t>se efectúa el análisis de los resultados en estos niveles de Objetivo.</w:t>
      </w:r>
      <w:r w:rsidR="002A69CD">
        <w:rPr>
          <w:rFonts w:ascii="Arial" w:hAnsi="Arial" w:cs="Arial"/>
          <w:sz w:val="22"/>
          <w:szCs w:val="22"/>
        </w:rPr>
        <w:t xml:space="preserve"> En cuanto a las evaluaciones externas de impacto, </w:t>
      </w:r>
      <w:r w:rsidR="003E66DE">
        <w:rPr>
          <w:rFonts w:ascii="Arial" w:hAnsi="Arial" w:cs="Arial"/>
          <w:sz w:val="22"/>
          <w:szCs w:val="22"/>
        </w:rPr>
        <w:t xml:space="preserve">La EcyR2007 </w:t>
      </w:r>
      <w:r w:rsidR="002A69CD">
        <w:rPr>
          <w:rFonts w:ascii="Arial" w:hAnsi="Arial" w:cs="Arial"/>
          <w:sz w:val="22"/>
          <w:szCs w:val="22"/>
        </w:rPr>
        <w:t xml:space="preserve">no identifica </w:t>
      </w:r>
      <w:r w:rsidR="003E66DE">
        <w:rPr>
          <w:rFonts w:ascii="Arial" w:hAnsi="Arial" w:cs="Arial"/>
          <w:sz w:val="22"/>
          <w:szCs w:val="22"/>
        </w:rPr>
        <w:t>evaluaciones externas de impacto con metodología rigurosa para medir los avances en</w:t>
      </w:r>
      <w:r w:rsidR="0005669F">
        <w:rPr>
          <w:rFonts w:ascii="Arial" w:hAnsi="Arial" w:cs="Arial"/>
          <w:sz w:val="22"/>
          <w:szCs w:val="22"/>
        </w:rPr>
        <w:t xml:space="preserve"> términos de Fin y de Propósito</w:t>
      </w:r>
      <w:r w:rsidR="003E66DE">
        <w:rPr>
          <w:rFonts w:ascii="Arial" w:hAnsi="Arial" w:cs="Arial"/>
          <w:sz w:val="22"/>
          <w:szCs w:val="22"/>
        </w:rPr>
        <w:t xml:space="preserve"> ya que  la Matriz de Marco Lógico no se había aplicado previamente. En la EcyR2011</w:t>
      </w:r>
      <w:r w:rsidR="002A69CD">
        <w:rPr>
          <w:rFonts w:ascii="Arial" w:hAnsi="Arial" w:cs="Arial"/>
          <w:sz w:val="22"/>
          <w:szCs w:val="22"/>
        </w:rPr>
        <w:t>-2012</w:t>
      </w:r>
      <w:r w:rsidR="003E66DE">
        <w:rPr>
          <w:rFonts w:ascii="Arial" w:hAnsi="Arial" w:cs="Arial"/>
          <w:sz w:val="22"/>
          <w:szCs w:val="22"/>
        </w:rPr>
        <w:t xml:space="preserve"> se reportan </w:t>
      </w:r>
      <w:r w:rsidR="002A69CD">
        <w:rPr>
          <w:rFonts w:ascii="Arial" w:hAnsi="Arial" w:cs="Arial"/>
          <w:sz w:val="22"/>
          <w:szCs w:val="22"/>
        </w:rPr>
        <w:t>la</w:t>
      </w:r>
      <w:r w:rsidR="003E66DE">
        <w:rPr>
          <w:rFonts w:ascii="Arial" w:hAnsi="Arial" w:cs="Arial"/>
          <w:sz w:val="22"/>
          <w:szCs w:val="22"/>
        </w:rPr>
        <w:t xml:space="preserve"> </w:t>
      </w:r>
      <w:r w:rsidR="002A69CD">
        <w:rPr>
          <w:rFonts w:ascii="Arial" w:hAnsi="Arial" w:cs="Arial"/>
          <w:sz w:val="22"/>
          <w:szCs w:val="22"/>
        </w:rPr>
        <w:t>Evaluación Integral 2004-</w:t>
      </w:r>
      <w:r w:rsidR="003E66DE">
        <w:rPr>
          <w:rFonts w:ascii="Arial" w:hAnsi="Arial" w:cs="Arial"/>
          <w:sz w:val="22"/>
          <w:szCs w:val="22"/>
        </w:rPr>
        <w:t xml:space="preserve">2005 y </w:t>
      </w:r>
      <w:r w:rsidR="002A69CD">
        <w:rPr>
          <w:rFonts w:ascii="Arial" w:hAnsi="Arial" w:cs="Arial"/>
          <w:sz w:val="22"/>
          <w:szCs w:val="22"/>
        </w:rPr>
        <w:t xml:space="preserve">las </w:t>
      </w:r>
      <w:r w:rsidR="003E66DE">
        <w:rPr>
          <w:rFonts w:ascii="Arial" w:hAnsi="Arial" w:cs="Arial"/>
          <w:sz w:val="22"/>
          <w:szCs w:val="22"/>
        </w:rPr>
        <w:t xml:space="preserve">Evaluaciones Específicas de desempeño </w:t>
      </w:r>
      <w:r w:rsidR="002A69CD">
        <w:rPr>
          <w:rFonts w:ascii="Arial" w:hAnsi="Arial" w:cs="Arial"/>
          <w:sz w:val="22"/>
          <w:szCs w:val="22"/>
        </w:rPr>
        <w:t xml:space="preserve">2008, 2009 y </w:t>
      </w:r>
      <w:r w:rsidR="003E66DE">
        <w:rPr>
          <w:rFonts w:ascii="Arial" w:hAnsi="Arial" w:cs="Arial"/>
          <w:sz w:val="22"/>
          <w:szCs w:val="22"/>
        </w:rPr>
        <w:t>201</w:t>
      </w:r>
      <w:r w:rsidR="002A69CD">
        <w:rPr>
          <w:rFonts w:ascii="Arial" w:hAnsi="Arial" w:cs="Arial"/>
          <w:sz w:val="22"/>
          <w:szCs w:val="22"/>
        </w:rPr>
        <w:t xml:space="preserve">0 como evaluaciones recientes </w:t>
      </w:r>
      <w:r w:rsidR="003E66DE">
        <w:rPr>
          <w:rFonts w:ascii="Arial" w:hAnsi="Arial" w:cs="Arial"/>
          <w:sz w:val="22"/>
          <w:szCs w:val="22"/>
        </w:rPr>
        <w:t xml:space="preserve"> y no encontró evi</w:t>
      </w:r>
      <w:r w:rsidR="00ED126D">
        <w:rPr>
          <w:rFonts w:ascii="Arial" w:hAnsi="Arial" w:cs="Arial"/>
          <w:sz w:val="22"/>
          <w:szCs w:val="22"/>
        </w:rPr>
        <w:t>dencias de estudios de impacto, lo que se considera en ambas Evaluaciones altamente recomendable.</w:t>
      </w:r>
    </w:p>
    <w:p w:rsidR="003E66DE" w:rsidRDefault="003E66DE" w:rsidP="0071717C">
      <w:pPr>
        <w:rPr>
          <w:rFonts w:ascii="Arial" w:hAnsi="Arial" w:cs="Arial"/>
          <w:sz w:val="22"/>
          <w:szCs w:val="22"/>
        </w:rPr>
      </w:pPr>
    </w:p>
    <w:p w:rsidR="00317F14" w:rsidRDefault="00317F14" w:rsidP="0071717C">
      <w:pPr>
        <w:rPr>
          <w:rFonts w:ascii="Arial" w:hAnsi="Arial" w:cs="Arial"/>
          <w:sz w:val="22"/>
          <w:szCs w:val="22"/>
        </w:rPr>
      </w:pPr>
    </w:p>
    <w:p w:rsidR="00317F14" w:rsidRPr="002E7E70" w:rsidRDefault="00317F14" w:rsidP="0071717C">
      <w:pPr>
        <w:rPr>
          <w:rFonts w:ascii="Arial" w:hAnsi="Arial" w:cs="Arial"/>
          <w:sz w:val="22"/>
          <w:szCs w:val="22"/>
        </w:rPr>
      </w:pPr>
    </w:p>
    <w:sectPr w:rsidR="00317F14" w:rsidRPr="002E7E70" w:rsidSect="00222636">
      <w:headerReference w:type="default" r:id="rId8"/>
      <w:footerReference w:type="default" r:id="rId9"/>
      <w:headerReference w:type="first" r:id="rId10"/>
      <w:footnotePr>
        <w:numFmt w:val="lowerLetter"/>
        <w:numRestart w:val="eachPage"/>
      </w:footnotePr>
      <w:endnotePr>
        <w:numFmt w:val="decimal"/>
      </w:endnotePr>
      <w:pgSz w:w="12240" w:h="15840"/>
      <w:pgMar w:top="284" w:right="851" w:bottom="567" w:left="1418" w:header="567"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336" w:rsidRDefault="00A95336" w:rsidP="00B63756">
      <w:r>
        <w:separator/>
      </w:r>
    </w:p>
  </w:endnote>
  <w:endnote w:type="continuationSeparator" w:id="0">
    <w:p w:rsidR="00A95336" w:rsidRDefault="00A95336" w:rsidP="00B637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2203159"/>
      <w:docPartObj>
        <w:docPartGallery w:val="Page Numbers (Bottom of Page)"/>
        <w:docPartUnique/>
      </w:docPartObj>
    </w:sdtPr>
    <w:sdtContent>
      <w:p w:rsidR="0078519C" w:rsidRDefault="009B645B">
        <w:pPr>
          <w:pStyle w:val="Piedepgina"/>
          <w:jc w:val="right"/>
        </w:pPr>
        <w:fldSimple w:instr="PAGE   \* MERGEFORMAT">
          <w:r w:rsidR="00890B20" w:rsidRPr="00890B20">
            <w:rPr>
              <w:noProof/>
              <w:lang w:val="es-ES"/>
            </w:rPr>
            <w:t>2</w:t>
          </w:r>
        </w:fldSimple>
      </w:p>
    </w:sdtContent>
  </w:sdt>
  <w:p w:rsidR="0078519C" w:rsidRDefault="0078519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336" w:rsidRDefault="00A95336" w:rsidP="00B63756">
      <w:r>
        <w:separator/>
      </w:r>
    </w:p>
  </w:footnote>
  <w:footnote w:type="continuationSeparator" w:id="0">
    <w:p w:rsidR="00A95336" w:rsidRDefault="00A95336" w:rsidP="00B637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9C" w:rsidRPr="00B63756" w:rsidRDefault="0078519C" w:rsidP="00E37FDD">
    <w:pPr>
      <w:pStyle w:val="Encabezado"/>
      <w:tabs>
        <w:tab w:val="left" w:pos="2515"/>
        <w:tab w:val="right" w:pos="9637"/>
      </w:tabs>
      <w:rPr>
        <w:lang w:val="es-ES"/>
      </w:rPr>
    </w:pPr>
    <w:r>
      <w:rPr>
        <w:lang w:val="es-ES"/>
      </w:rPr>
      <w:tab/>
    </w:r>
    <w:r>
      <w:rPr>
        <w:lang w:val="es-ES"/>
      </w:rPr>
      <w:tab/>
    </w:r>
    <w:r>
      <w:rPr>
        <w:lang w:val="es-ES"/>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9C" w:rsidRDefault="0078519C" w:rsidP="00E37FDD">
    <w:pPr>
      <w:pStyle w:val="Encabezado"/>
      <w:jc w:val="center"/>
    </w:pPr>
    <w:r w:rsidRPr="00E37FDD">
      <w:rPr>
        <w:rFonts w:ascii="Arial" w:hAnsi="Arial" w:cs="Arial"/>
        <w:b/>
        <w:color w:val="1F497D" w:themeColor="text2"/>
        <w:sz w:val="28"/>
        <w:szCs w:val="28"/>
      </w:rPr>
      <w:t>Instituto Nacional de Salud Pública</w:t>
    </w:r>
    <w:r w:rsidRPr="00E37FDD">
      <w:rPr>
        <w:noProof/>
        <w:lang w:val="es-ES"/>
      </w:rPr>
      <w:drawing>
        <wp:anchor distT="0" distB="0" distL="114300" distR="114300" simplePos="0" relativeHeight="251658240" behindDoc="0" locked="0" layoutInCell="1" allowOverlap="1">
          <wp:simplePos x="4993659" y="450376"/>
          <wp:positionH relativeFrom="margin">
            <wp:align>center</wp:align>
          </wp:positionH>
          <wp:positionV relativeFrom="margin">
            <wp:align>top</wp:align>
          </wp:positionV>
          <wp:extent cx="910107" cy="812042"/>
          <wp:effectExtent l="19050" t="0" r="4293" b="0"/>
          <wp:wrapSquare wrapText="bothSides"/>
          <wp:docPr id="4" name="Imagen 1" descr="C:\SimpleDrive\Dirección\administracion\logos\LogoNuevo INSP 300dpi 947x1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impleDrive\Dirección\administracion\logos\LogoNuevo INSP 300dpi 947x1144.jpg"/>
                  <pic:cNvPicPr>
                    <a:picLocks noChangeAspect="1" noChangeArrowheads="1"/>
                  </pic:cNvPicPr>
                </pic:nvPicPr>
                <pic:blipFill>
                  <a:blip r:embed="rId1"/>
                  <a:srcRect/>
                  <a:stretch>
                    <a:fillRect/>
                  </a:stretch>
                </pic:blipFill>
                <pic:spPr bwMode="auto">
                  <a:xfrm>
                    <a:off x="0" y="0"/>
                    <a:ext cx="910107" cy="812042"/>
                  </a:xfrm>
                  <a:prstGeom prst="rect">
                    <a:avLst/>
                  </a:prstGeom>
                  <a:noFill/>
                  <a:ln w="9525">
                    <a:noFill/>
                    <a:miter lim="800000"/>
                    <a:headEnd/>
                    <a:tailEnd/>
                  </a:ln>
                </pic:spPr>
              </pic:pic>
            </a:graphicData>
          </a:graphic>
        </wp:anchor>
      </w:drawing>
    </w:r>
  </w:p>
  <w:p w:rsidR="0078519C" w:rsidRDefault="0078519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24B"/>
    <w:multiLevelType w:val="hybridMultilevel"/>
    <w:tmpl w:val="295E3F06"/>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C0A0017">
      <w:start w:val="1"/>
      <w:numFmt w:val="lowerLetter"/>
      <w:lvlText w:val="%3)"/>
      <w:lvlJc w:val="lef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285DDA"/>
    <w:multiLevelType w:val="multilevel"/>
    <w:tmpl w:val="818C76E4"/>
    <w:lvl w:ilvl="0">
      <w:start w:val="1"/>
      <w:numFmt w:val="lowerLetter"/>
      <w:lvlText w:val="%1)"/>
      <w:lvlJc w:val="left"/>
      <w:pPr>
        <w:ind w:left="721" w:hanging="360"/>
      </w:pPr>
    </w:lvl>
    <w:lvl w:ilvl="1">
      <w:start w:val="1"/>
      <w:numFmt w:val="lowerLetter"/>
      <w:lvlText w:val="%2)"/>
      <w:lvlJc w:val="left"/>
      <w:pPr>
        <w:ind w:left="1081" w:hanging="360"/>
      </w:pPr>
    </w:lvl>
    <w:lvl w:ilvl="2">
      <w:start w:val="1"/>
      <w:numFmt w:val="lowerRoman"/>
      <w:lvlText w:val="%3)"/>
      <w:lvlJc w:val="left"/>
      <w:pPr>
        <w:ind w:left="1441" w:hanging="360"/>
      </w:pPr>
    </w:lvl>
    <w:lvl w:ilvl="3">
      <w:start w:val="1"/>
      <w:numFmt w:val="decimal"/>
      <w:lvlText w:val="(%4)"/>
      <w:lvlJc w:val="left"/>
      <w:pPr>
        <w:ind w:left="1801" w:hanging="360"/>
      </w:pPr>
    </w:lvl>
    <w:lvl w:ilvl="4">
      <w:start w:val="1"/>
      <w:numFmt w:val="lowerLetter"/>
      <w:lvlText w:val="(%5)"/>
      <w:lvlJc w:val="left"/>
      <w:pPr>
        <w:ind w:left="2161" w:hanging="360"/>
      </w:pPr>
    </w:lvl>
    <w:lvl w:ilvl="5">
      <w:start w:val="1"/>
      <w:numFmt w:val="lowerRoman"/>
      <w:lvlText w:val="(%6)"/>
      <w:lvlJc w:val="left"/>
      <w:pPr>
        <w:ind w:left="2521" w:hanging="360"/>
      </w:pPr>
    </w:lvl>
    <w:lvl w:ilvl="6">
      <w:start w:val="1"/>
      <w:numFmt w:val="decimal"/>
      <w:lvlText w:val="%7."/>
      <w:lvlJc w:val="left"/>
      <w:pPr>
        <w:ind w:left="2881" w:hanging="360"/>
      </w:pPr>
    </w:lvl>
    <w:lvl w:ilvl="7">
      <w:start w:val="1"/>
      <w:numFmt w:val="lowerLetter"/>
      <w:lvlText w:val="%8."/>
      <w:lvlJc w:val="left"/>
      <w:pPr>
        <w:ind w:left="3241" w:hanging="360"/>
      </w:pPr>
    </w:lvl>
    <w:lvl w:ilvl="8">
      <w:start w:val="1"/>
      <w:numFmt w:val="lowerRoman"/>
      <w:lvlText w:val="%9."/>
      <w:lvlJc w:val="left"/>
      <w:pPr>
        <w:ind w:left="3601" w:hanging="360"/>
      </w:pPr>
    </w:lvl>
  </w:abstractNum>
  <w:abstractNum w:abstractNumId="2">
    <w:nsid w:val="02DC5916"/>
    <w:multiLevelType w:val="hybridMultilevel"/>
    <w:tmpl w:val="CFEC27F0"/>
    <w:lvl w:ilvl="0" w:tplc="080A000F">
      <w:start w:val="1"/>
      <w:numFmt w:val="decimal"/>
      <w:lvlText w:val="%1."/>
      <w:lvlJc w:val="lef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3">
    <w:nsid w:val="0876497E"/>
    <w:multiLevelType w:val="hybridMultilevel"/>
    <w:tmpl w:val="7034138A"/>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F322FC4"/>
    <w:multiLevelType w:val="hybridMultilevel"/>
    <w:tmpl w:val="3F0656EA"/>
    <w:lvl w:ilvl="0" w:tplc="529CB3F4">
      <w:start w:val="1"/>
      <w:numFmt w:val="decimal"/>
      <w:lvlText w:val="%1)"/>
      <w:lvlJc w:val="left"/>
      <w:pPr>
        <w:ind w:left="900" w:hanging="360"/>
      </w:pPr>
      <w:rPr>
        <w:rFonts w:hint="default"/>
      </w:rPr>
    </w:lvl>
    <w:lvl w:ilvl="1" w:tplc="0C0A0019">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5">
    <w:nsid w:val="0F764A35"/>
    <w:multiLevelType w:val="hybridMultilevel"/>
    <w:tmpl w:val="B308EACC"/>
    <w:lvl w:ilvl="0" w:tplc="8230F814">
      <w:start w:val="1"/>
      <w:numFmt w:val="decimal"/>
      <w:lvlText w:val="%1)"/>
      <w:lvlJc w:val="left"/>
      <w:pPr>
        <w:ind w:left="360" w:hanging="360"/>
      </w:pPr>
      <w:rPr>
        <w:rFonts w:eastAsia="Times New Roman" w:hint="default"/>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nsid w:val="129758B2"/>
    <w:multiLevelType w:val="multilevel"/>
    <w:tmpl w:val="0DD856CA"/>
    <w:lvl w:ilvl="0">
      <w:start w:val="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2AE5DEA"/>
    <w:multiLevelType w:val="hybridMultilevel"/>
    <w:tmpl w:val="3EFA5636"/>
    <w:lvl w:ilvl="0" w:tplc="0C0A0001">
      <w:start w:val="1"/>
      <w:numFmt w:val="bullet"/>
      <w:lvlText w:val=""/>
      <w:lvlJc w:val="left"/>
      <w:pPr>
        <w:ind w:left="445" w:hanging="360"/>
      </w:pPr>
      <w:rPr>
        <w:rFonts w:ascii="Symbol" w:hAnsi="Symbol" w:hint="default"/>
      </w:rPr>
    </w:lvl>
    <w:lvl w:ilvl="1" w:tplc="0C0A0003" w:tentative="1">
      <w:start w:val="1"/>
      <w:numFmt w:val="bullet"/>
      <w:lvlText w:val="o"/>
      <w:lvlJc w:val="left"/>
      <w:pPr>
        <w:ind w:left="1165" w:hanging="360"/>
      </w:pPr>
      <w:rPr>
        <w:rFonts w:ascii="Courier New" w:hAnsi="Courier New" w:cs="Courier New" w:hint="default"/>
      </w:rPr>
    </w:lvl>
    <w:lvl w:ilvl="2" w:tplc="0C0A0005" w:tentative="1">
      <w:start w:val="1"/>
      <w:numFmt w:val="bullet"/>
      <w:lvlText w:val=""/>
      <w:lvlJc w:val="left"/>
      <w:pPr>
        <w:ind w:left="1885" w:hanging="360"/>
      </w:pPr>
      <w:rPr>
        <w:rFonts w:ascii="Wingdings" w:hAnsi="Wingdings" w:hint="default"/>
      </w:rPr>
    </w:lvl>
    <w:lvl w:ilvl="3" w:tplc="0C0A0001" w:tentative="1">
      <w:start w:val="1"/>
      <w:numFmt w:val="bullet"/>
      <w:lvlText w:val=""/>
      <w:lvlJc w:val="left"/>
      <w:pPr>
        <w:ind w:left="2605" w:hanging="360"/>
      </w:pPr>
      <w:rPr>
        <w:rFonts w:ascii="Symbol" w:hAnsi="Symbol" w:hint="default"/>
      </w:rPr>
    </w:lvl>
    <w:lvl w:ilvl="4" w:tplc="0C0A0003" w:tentative="1">
      <w:start w:val="1"/>
      <w:numFmt w:val="bullet"/>
      <w:lvlText w:val="o"/>
      <w:lvlJc w:val="left"/>
      <w:pPr>
        <w:ind w:left="3325" w:hanging="360"/>
      </w:pPr>
      <w:rPr>
        <w:rFonts w:ascii="Courier New" w:hAnsi="Courier New" w:cs="Courier New" w:hint="default"/>
      </w:rPr>
    </w:lvl>
    <w:lvl w:ilvl="5" w:tplc="0C0A0005" w:tentative="1">
      <w:start w:val="1"/>
      <w:numFmt w:val="bullet"/>
      <w:lvlText w:val=""/>
      <w:lvlJc w:val="left"/>
      <w:pPr>
        <w:ind w:left="4045" w:hanging="360"/>
      </w:pPr>
      <w:rPr>
        <w:rFonts w:ascii="Wingdings" w:hAnsi="Wingdings" w:hint="default"/>
      </w:rPr>
    </w:lvl>
    <w:lvl w:ilvl="6" w:tplc="0C0A0001" w:tentative="1">
      <w:start w:val="1"/>
      <w:numFmt w:val="bullet"/>
      <w:lvlText w:val=""/>
      <w:lvlJc w:val="left"/>
      <w:pPr>
        <w:ind w:left="4765" w:hanging="360"/>
      </w:pPr>
      <w:rPr>
        <w:rFonts w:ascii="Symbol" w:hAnsi="Symbol" w:hint="default"/>
      </w:rPr>
    </w:lvl>
    <w:lvl w:ilvl="7" w:tplc="0C0A0003" w:tentative="1">
      <w:start w:val="1"/>
      <w:numFmt w:val="bullet"/>
      <w:lvlText w:val="o"/>
      <w:lvlJc w:val="left"/>
      <w:pPr>
        <w:ind w:left="5485" w:hanging="360"/>
      </w:pPr>
      <w:rPr>
        <w:rFonts w:ascii="Courier New" w:hAnsi="Courier New" w:cs="Courier New" w:hint="default"/>
      </w:rPr>
    </w:lvl>
    <w:lvl w:ilvl="8" w:tplc="0C0A0005" w:tentative="1">
      <w:start w:val="1"/>
      <w:numFmt w:val="bullet"/>
      <w:lvlText w:val=""/>
      <w:lvlJc w:val="left"/>
      <w:pPr>
        <w:ind w:left="6205" w:hanging="360"/>
      </w:pPr>
      <w:rPr>
        <w:rFonts w:ascii="Wingdings" w:hAnsi="Wingdings" w:hint="default"/>
      </w:rPr>
    </w:lvl>
  </w:abstractNum>
  <w:abstractNum w:abstractNumId="8">
    <w:nsid w:val="15C55B56"/>
    <w:multiLevelType w:val="hybridMultilevel"/>
    <w:tmpl w:val="90C44EE0"/>
    <w:lvl w:ilvl="0" w:tplc="4C081D3C">
      <w:start w:val="1"/>
      <w:numFmt w:val="decimal"/>
      <w:lvlText w:val="%1."/>
      <w:lvlJc w:val="left"/>
      <w:pPr>
        <w:tabs>
          <w:tab w:val="num" w:pos="42"/>
        </w:tabs>
        <w:ind w:left="42" w:hanging="360"/>
      </w:pPr>
    </w:lvl>
    <w:lvl w:ilvl="1" w:tplc="12300550">
      <w:start w:val="776"/>
      <w:numFmt w:val="bullet"/>
      <w:lvlText w:val="•"/>
      <w:lvlJc w:val="left"/>
      <w:pPr>
        <w:tabs>
          <w:tab w:val="num" w:pos="696"/>
        </w:tabs>
        <w:ind w:left="696" w:hanging="360"/>
      </w:pPr>
      <w:rPr>
        <w:rFonts w:ascii="Arial" w:hAnsi="Arial" w:hint="default"/>
      </w:rPr>
    </w:lvl>
    <w:lvl w:ilvl="2" w:tplc="28C463E8" w:tentative="1">
      <w:start w:val="1"/>
      <w:numFmt w:val="decimal"/>
      <w:lvlText w:val="%3."/>
      <w:lvlJc w:val="left"/>
      <w:pPr>
        <w:tabs>
          <w:tab w:val="num" w:pos="1416"/>
        </w:tabs>
        <w:ind w:left="1416" w:hanging="360"/>
      </w:pPr>
    </w:lvl>
    <w:lvl w:ilvl="3" w:tplc="16B69A4E" w:tentative="1">
      <w:start w:val="1"/>
      <w:numFmt w:val="decimal"/>
      <w:lvlText w:val="%4."/>
      <w:lvlJc w:val="left"/>
      <w:pPr>
        <w:tabs>
          <w:tab w:val="num" w:pos="2136"/>
        </w:tabs>
        <w:ind w:left="2136" w:hanging="360"/>
      </w:pPr>
    </w:lvl>
    <w:lvl w:ilvl="4" w:tplc="354AE33C" w:tentative="1">
      <w:start w:val="1"/>
      <w:numFmt w:val="decimal"/>
      <w:lvlText w:val="%5."/>
      <w:lvlJc w:val="left"/>
      <w:pPr>
        <w:tabs>
          <w:tab w:val="num" w:pos="2856"/>
        </w:tabs>
        <w:ind w:left="2856" w:hanging="360"/>
      </w:pPr>
    </w:lvl>
    <w:lvl w:ilvl="5" w:tplc="007E47EE" w:tentative="1">
      <w:start w:val="1"/>
      <w:numFmt w:val="decimal"/>
      <w:lvlText w:val="%6."/>
      <w:lvlJc w:val="left"/>
      <w:pPr>
        <w:tabs>
          <w:tab w:val="num" w:pos="3576"/>
        </w:tabs>
        <w:ind w:left="3576" w:hanging="360"/>
      </w:pPr>
    </w:lvl>
    <w:lvl w:ilvl="6" w:tplc="03FE85C0" w:tentative="1">
      <w:start w:val="1"/>
      <w:numFmt w:val="decimal"/>
      <w:lvlText w:val="%7."/>
      <w:lvlJc w:val="left"/>
      <w:pPr>
        <w:tabs>
          <w:tab w:val="num" w:pos="4296"/>
        </w:tabs>
        <w:ind w:left="4296" w:hanging="360"/>
      </w:pPr>
    </w:lvl>
    <w:lvl w:ilvl="7" w:tplc="B4026174" w:tentative="1">
      <w:start w:val="1"/>
      <w:numFmt w:val="decimal"/>
      <w:lvlText w:val="%8."/>
      <w:lvlJc w:val="left"/>
      <w:pPr>
        <w:tabs>
          <w:tab w:val="num" w:pos="5016"/>
        </w:tabs>
        <w:ind w:left="5016" w:hanging="360"/>
      </w:pPr>
    </w:lvl>
    <w:lvl w:ilvl="8" w:tplc="10DAE506" w:tentative="1">
      <w:start w:val="1"/>
      <w:numFmt w:val="decimal"/>
      <w:lvlText w:val="%9."/>
      <w:lvlJc w:val="left"/>
      <w:pPr>
        <w:tabs>
          <w:tab w:val="num" w:pos="5736"/>
        </w:tabs>
        <w:ind w:left="5736" w:hanging="360"/>
      </w:pPr>
    </w:lvl>
  </w:abstractNum>
  <w:abstractNum w:abstractNumId="9">
    <w:nsid w:val="19D11C75"/>
    <w:multiLevelType w:val="multilevel"/>
    <w:tmpl w:val="ACC6D2FC"/>
    <w:lvl w:ilvl="0">
      <w:start w:val="1"/>
      <w:numFmt w:val="decimal"/>
      <w:lvlText w:val="%1."/>
      <w:lvlJc w:val="left"/>
      <w:pPr>
        <w:ind w:left="360" w:hanging="360"/>
      </w:pPr>
      <w:rPr>
        <w:rFonts w:hint="default"/>
      </w:rPr>
    </w:lvl>
    <w:lvl w:ilvl="1">
      <w:start w:val="1"/>
      <w:numFmt w:val="lowerLetter"/>
      <w:lvlText w:val="%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A450BC5"/>
    <w:multiLevelType w:val="multilevel"/>
    <w:tmpl w:val="77F0C2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134"/>
        </w:tabs>
        <w:ind w:left="1134" w:hanging="77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1B262C05"/>
    <w:multiLevelType w:val="hybridMultilevel"/>
    <w:tmpl w:val="78FA7D5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1E5D17D5"/>
    <w:multiLevelType w:val="hybridMultilevel"/>
    <w:tmpl w:val="BF5CCBC0"/>
    <w:lvl w:ilvl="0" w:tplc="86AA8DFA">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17D7B57"/>
    <w:multiLevelType w:val="multilevel"/>
    <w:tmpl w:val="0DD856CA"/>
    <w:lvl w:ilvl="0">
      <w:start w:val="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21832C4"/>
    <w:multiLevelType w:val="hybridMultilevel"/>
    <w:tmpl w:val="C19CEF5C"/>
    <w:lvl w:ilvl="0" w:tplc="871CD458">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nsid w:val="25031917"/>
    <w:multiLevelType w:val="hybridMultilevel"/>
    <w:tmpl w:val="7E3C6BD0"/>
    <w:lvl w:ilvl="0" w:tplc="95905BD2">
      <w:start w:val="1"/>
      <w:numFmt w:val="decimal"/>
      <w:lvlText w:val="%1."/>
      <w:lvlJc w:val="left"/>
      <w:pPr>
        <w:ind w:left="360" w:hanging="360"/>
      </w:pPr>
      <w:rPr>
        <w:lang w:val="es-E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nsid w:val="28230DEA"/>
    <w:multiLevelType w:val="hybridMultilevel"/>
    <w:tmpl w:val="164CD7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8644232"/>
    <w:multiLevelType w:val="multilevel"/>
    <w:tmpl w:val="947A9FB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289066C5"/>
    <w:multiLevelType w:val="hybridMultilevel"/>
    <w:tmpl w:val="C0BA4490"/>
    <w:lvl w:ilvl="0" w:tplc="9FBA0F2C">
      <w:start w:val="1"/>
      <w:numFmt w:val="lowerLetter"/>
      <w:lvlText w:val="%1)"/>
      <w:lvlJc w:val="left"/>
      <w:pPr>
        <w:ind w:left="780" w:hanging="360"/>
      </w:pPr>
      <w:rPr>
        <w:rFonts w:ascii="Arial" w:hAnsi="Arial" w:cs="Times New Roman" w:hint="default"/>
        <w:b/>
        <w:i w:val="0"/>
        <w:sz w:val="22"/>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19">
    <w:nsid w:val="2C600966"/>
    <w:multiLevelType w:val="hybridMultilevel"/>
    <w:tmpl w:val="E7BA85EA"/>
    <w:lvl w:ilvl="0" w:tplc="EA729CFE">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nsid w:val="317A44D1"/>
    <w:multiLevelType w:val="hybridMultilevel"/>
    <w:tmpl w:val="7F9AA960"/>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1">
    <w:nsid w:val="35216719"/>
    <w:multiLevelType w:val="hybridMultilevel"/>
    <w:tmpl w:val="0BDEC1A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E337AEF"/>
    <w:multiLevelType w:val="hybridMultilevel"/>
    <w:tmpl w:val="A3CEC3CC"/>
    <w:lvl w:ilvl="0" w:tplc="FA229E8A">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3">
    <w:nsid w:val="3EF87CAC"/>
    <w:multiLevelType w:val="hybridMultilevel"/>
    <w:tmpl w:val="3670E2D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AD80181"/>
    <w:multiLevelType w:val="hybridMultilevel"/>
    <w:tmpl w:val="BBC615C0"/>
    <w:lvl w:ilvl="0" w:tplc="27682F62">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5">
    <w:nsid w:val="4EA14196"/>
    <w:multiLevelType w:val="hybridMultilevel"/>
    <w:tmpl w:val="A5BE1A8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18353D6"/>
    <w:multiLevelType w:val="hybridMultilevel"/>
    <w:tmpl w:val="ED9279F2"/>
    <w:lvl w:ilvl="0" w:tplc="4BD6DCBC">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3123330"/>
    <w:multiLevelType w:val="hybridMultilevel"/>
    <w:tmpl w:val="8D4C0AC2"/>
    <w:lvl w:ilvl="0" w:tplc="F33AB308">
      <w:start w:val="1"/>
      <w:numFmt w:val="decimal"/>
      <w:lvlText w:val="%1)"/>
      <w:lvlJc w:val="left"/>
      <w:pPr>
        <w:ind w:left="360" w:hanging="360"/>
      </w:pPr>
      <w:rPr>
        <w:rFonts w:ascii="Arial" w:eastAsia="Times New Roma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nsid w:val="55777CFD"/>
    <w:multiLevelType w:val="multilevel"/>
    <w:tmpl w:val="ACC6D2FC"/>
    <w:lvl w:ilvl="0">
      <w:start w:val="1"/>
      <w:numFmt w:val="decimal"/>
      <w:lvlText w:val="%1."/>
      <w:lvlJc w:val="left"/>
      <w:pPr>
        <w:ind w:left="360" w:hanging="360"/>
      </w:pPr>
      <w:rPr>
        <w:rFonts w:hint="default"/>
      </w:rPr>
    </w:lvl>
    <w:lvl w:ilvl="1">
      <w:start w:val="1"/>
      <w:numFmt w:val="lowerLetter"/>
      <w:lvlText w:val="%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7D71C7D"/>
    <w:multiLevelType w:val="hybridMultilevel"/>
    <w:tmpl w:val="4022D19A"/>
    <w:lvl w:ilvl="0" w:tplc="0C0A0001">
      <w:start w:val="1"/>
      <w:numFmt w:val="lowerLetter"/>
      <w:lvlText w:val="%1)"/>
      <w:lvlJc w:val="left"/>
      <w:pPr>
        <w:ind w:left="360" w:hanging="360"/>
      </w:pPr>
    </w:lvl>
    <w:lvl w:ilvl="1" w:tplc="0C0A0003" w:tentative="1">
      <w:start w:val="1"/>
      <w:numFmt w:val="lowerLetter"/>
      <w:lvlText w:val="%2."/>
      <w:lvlJc w:val="left"/>
      <w:pPr>
        <w:ind w:left="1080" w:hanging="360"/>
      </w:pPr>
    </w:lvl>
    <w:lvl w:ilvl="2" w:tplc="0C0A0005" w:tentative="1">
      <w:start w:val="1"/>
      <w:numFmt w:val="lowerRoman"/>
      <w:lvlText w:val="%3."/>
      <w:lvlJc w:val="right"/>
      <w:pPr>
        <w:ind w:left="1800" w:hanging="180"/>
      </w:pPr>
    </w:lvl>
    <w:lvl w:ilvl="3" w:tplc="0C0A0001" w:tentative="1">
      <w:start w:val="1"/>
      <w:numFmt w:val="decimal"/>
      <w:lvlText w:val="%4."/>
      <w:lvlJc w:val="left"/>
      <w:pPr>
        <w:ind w:left="2520" w:hanging="360"/>
      </w:pPr>
    </w:lvl>
    <w:lvl w:ilvl="4" w:tplc="0C0A0003" w:tentative="1">
      <w:start w:val="1"/>
      <w:numFmt w:val="lowerLetter"/>
      <w:lvlText w:val="%5."/>
      <w:lvlJc w:val="left"/>
      <w:pPr>
        <w:ind w:left="3240" w:hanging="360"/>
      </w:pPr>
    </w:lvl>
    <w:lvl w:ilvl="5" w:tplc="0C0A0005" w:tentative="1">
      <w:start w:val="1"/>
      <w:numFmt w:val="lowerRoman"/>
      <w:lvlText w:val="%6."/>
      <w:lvlJc w:val="right"/>
      <w:pPr>
        <w:ind w:left="3960" w:hanging="180"/>
      </w:pPr>
    </w:lvl>
    <w:lvl w:ilvl="6" w:tplc="0C0A0001" w:tentative="1">
      <w:start w:val="1"/>
      <w:numFmt w:val="decimal"/>
      <w:lvlText w:val="%7."/>
      <w:lvlJc w:val="left"/>
      <w:pPr>
        <w:ind w:left="4680" w:hanging="360"/>
      </w:pPr>
    </w:lvl>
    <w:lvl w:ilvl="7" w:tplc="0C0A0003" w:tentative="1">
      <w:start w:val="1"/>
      <w:numFmt w:val="lowerLetter"/>
      <w:lvlText w:val="%8."/>
      <w:lvlJc w:val="left"/>
      <w:pPr>
        <w:ind w:left="5400" w:hanging="360"/>
      </w:pPr>
    </w:lvl>
    <w:lvl w:ilvl="8" w:tplc="0C0A0005" w:tentative="1">
      <w:start w:val="1"/>
      <w:numFmt w:val="lowerRoman"/>
      <w:lvlText w:val="%9."/>
      <w:lvlJc w:val="right"/>
      <w:pPr>
        <w:ind w:left="6120" w:hanging="180"/>
      </w:pPr>
    </w:lvl>
  </w:abstractNum>
  <w:abstractNum w:abstractNumId="30">
    <w:nsid w:val="5A5715EB"/>
    <w:multiLevelType w:val="multilevel"/>
    <w:tmpl w:val="2F38DCAA"/>
    <w:lvl w:ilvl="0">
      <w:start w:val="1"/>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1">
    <w:nsid w:val="5C7A7CD3"/>
    <w:multiLevelType w:val="hybridMultilevel"/>
    <w:tmpl w:val="60E4959E"/>
    <w:lvl w:ilvl="0" w:tplc="8E5CDD78">
      <w:start w:val="1"/>
      <w:numFmt w:val="lowerLetter"/>
      <w:lvlText w:val="%1)"/>
      <w:lvlJc w:val="left"/>
      <w:pPr>
        <w:ind w:left="4320" w:hanging="360"/>
      </w:pPr>
      <w:rPr>
        <w:rFonts w:ascii="Arial" w:hAnsi="Arial" w:cs="Times New Roman" w:hint="default"/>
        <w:b/>
        <w:i w:val="0"/>
        <w:sz w:val="22"/>
      </w:rPr>
    </w:lvl>
    <w:lvl w:ilvl="1" w:tplc="0C0A0019" w:tentative="1">
      <w:start w:val="1"/>
      <w:numFmt w:val="lowerLetter"/>
      <w:lvlText w:val="%2."/>
      <w:lvlJc w:val="left"/>
      <w:pPr>
        <w:ind w:left="5040" w:hanging="360"/>
      </w:pPr>
    </w:lvl>
    <w:lvl w:ilvl="2" w:tplc="0C0A001B" w:tentative="1">
      <w:start w:val="1"/>
      <w:numFmt w:val="lowerRoman"/>
      <w:lvlText w:val="%3."/>
      <w:lvlJc w:val="right"/>
      <w:pPr>
        <w:ind w:left="5760" w:hanging="180"/>
      </w:pPr>
    </w:lvl>
    <w:lvl w:ilvl="3" w:tplc="0C0A000F" w:tentative="1">
      <w:start w:val="1"/>
      <w:numFmt w:val="decimal"/>
      <w:lvlText w:val="%4."/>
      <w:lvlJc w:val="left"/>
      <w:pPr>
        <w:ind w:left="6480" w:hanging="360"/>
      </w:pPr>
    </w:lvl>
    <w:lvl w:ilvl="4" w:tplc="0C0A0019" w:tentative="1">
      <w:start w:val="1"/>
      <w:numFmt w:val="lowerLetter"/>
      <w:lvlText w:val="%5."/>
      <w:lvlJc w:val="left"/>
      <w:pPr>
        <w:ind w:left="7200" w:hanging="360"/>
      </w:pPr>
    </w:lvl>
    <w:lvl w:ilvl="5" w:tplc="0C0A001B" w:tentative="1">
      <w:start w:val="1"/>
      <w:numFmt w:val="lowerRoman"/>
      <w:lvlText w:val="%6."/>
      <w:lvlJc w:val="right"/>
      <w:pPr>
        <w:ind w:left="7920" w:hanging="180"/>
      </w:pPr>
    </w:lvl>
    <w:lvl w:ilvl="6" w:tplc="0C0A000F" w:tentative="1">
      <w:start w:val="1"/>
      <w:numFmt w:val="decimal"/>
      <w:lvlText w:val="%7."/>
      <w:lvlJc w:val="left"/>
      <w:pPr>
        <w:ind w:left="8640" w:hanging="360"/>
      </w:pPr>
    </w:lvl>
    <w:lvl w:ilvl="7" w:tplc="0C0A0019" w:tentative="1">
      <w:start w:val="1"/>
      <w:numFmt w:val="lowerLetter"/>
      <w:lvlText w:val="%8."/>
      <w:lvlJc w:val="left"/>
      <w:pPr>
        <w:ind w:left="9360" w:hanging="360"/>
      </w:pPr>
    </w:lvl>
    <w:lvl w:ilvl="8" w:tplc="0C0A001B" w:tentative="1">
      <w:start w:val="1"/>
      <w:numFmt w:val="lowerRoman"/>
      <w:lvlText w:val="%9."/>
      <w:lvlJc w:val="right"/>
      <w:pPr>
        <w:ind w:left="10080" w:hanging="180"/>
      </w:pPr>
    </w:lvl>
  </w:abstractNum>
  <w:abstractNum w:abstractNumId="32">
    <w:nsid w:val="5DA84286"/>
    <w:multiLevelType w:val="hybridMultilevel"/>
    <w:tmpl w:val="A3CEA2D4"/>
    <w:lvl w:ilvl="0" w:tplc="74069ED2">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657218BB"/>
    <w:multiLevelType w:val="hybridMultilevel"/>
    <w:tmpl w:val="D80E5266"/>
    <w:lvl w:ilvl="0" w:tplc="080A0017">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E103778"/>
    <w:multiLevelType w:val="hybridMultilevel"/>
    <w:tmpl w:val="8D0A61A0"/>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EC955DE"/>
    <w:multiLevelType w:val="hybridMultilevel"/>
    <w:tmpl w:val="D42E89D2"/>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6043E90"/>
    <w:multiLevelType w:val="multilevel"/>
    <w:tmpl w:val="AA52B94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78D60C43"/>
    <w:multiLevelType w:val="multilevel"/>
    <w:tmpl w:val="78FA7D5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7DDC2968"/>
    <w:multiLevelType w:val="hybridMultilevel"/>
    <w:tmpl w:val="5ACCAA46"/>
    <w:lvl w:ilvl="0" w:tplc="74069ED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28"/>
  </w:num>
  <w:num w:numId="5">
    <w:abstractNumId w:val="20"/>
  </w:num>
  <w:num w:numId="6">
    <w:abstractNumId w:val="16"/>
  </w:num>
  <w:num w:numId="7">
    <w:abstractNumId w:val="12"/>
  </w:num>
  <w:num w:numId="8">
    <w:abstractNumId w:val="24"/>
  </w:num>
  <w:num w:numId="9">
    <w:abstractNumId w:val="2"/>
  </w:num>
  <w:num w:numId="10">
    <w:abstractNumId w:val="3"/>
  </w:num>
  <w:num w:numId="11">
    <w:abstractNumId w:val="22"/>
  </w:num>
  <w:num w:numId="12">
    <w:abstractNumId w:val="7"/>
  </w:num>
  <w:num w:numId="13">
    <w:abstractNumId w:val="21"/>
  </w:num>
  <w:num w:numId="14">
    <w:abstractNumId w:val="35"/>
  </w:num>
  <w:num w:numId="15">
    <w:abstractNumId w:val="38"/>
  </w:num>
  <w:num w:numId="16">
    <w:abstractNumId w:val="25"/>
  </w:num>
  <w:num w:numId="17">
    <w:abstractNumId w:val="4"/>
  </w:num>
  <w:num w:numId="18">
    <w:abstractNumId w:val="34"/>
  </w:num>
  <w:num w:numId="19">
    <w:abstractNumId w:val="14"/>
  </w:num>
  <w:num w:numId="20">
    <w:abstractNumId w:val="31"/>
  </w:num>
  <w:num w:numId="21">
    <w:abstractNumId w:val="27"/>
  </w:num>
  <w:num w:numId="22">
    <w:abstractNumId w:val="5"/>
  </w:num>
  <w:num w:numId="23">
    <w:abstractNumId w:val="29"/>
  </w:num>
  <w:num w:numId="24">
    <w:abstractNumId w:val="18"/>
  </w:num>
  <w:num w:numId="25">
    <w:abstractNumId w:val="26"/>
  </w:num>
  <w:num w:numId="26">
    <w:abstractNumId w:val="19"/>
  </w:num>
  <w:num w:numId="27">
    <w:abstractNumId w:val="32"/>
  </w:num>
  <w:num w:numId="28">
    <w:abstractNumId w:val="33"/>
  </w:num>
  <w:num w:numId="29">
    <w:abstractNumId w:val="1"/>
  </w:num>
  <w:num w:numId="30">
    <w:abstractNumId w:val="8"/>
  </w:num>
  <w:num w:numId="31">
    <w:abstractNumId w:val="13"/>
  </w:num>
  <w:num w:numId="32">
    <w:abstractNumId w:val="6"/>
  </w:num>
  <w:num w:numId="33">
    <w:abstractNumId w:val="11"/>
  </w:num>
  <w:num w:numId="34">
    <w:abstractNumId w:val="37"/>
  </w:num>
  <w:num w:numId="35">
    <w:abstractNumId w:val="36"/>
  </w:num>
  <w:num w:numId="36">
    <w:abstractNumId w:val="23"/>
  </w:num>
  <w:num w:numId="37">
    <w:abstractNumId w:val="30"/>
  </w:num>
  <w:num w:numId="38">
    <w:abstractNumId w:val="17"/>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08"/>
  <w:hyphenationZone w:val="425"/>
  <w:drawingGridHorizontalSpacing w:val="100"/>
  <w:displayHorizontalDrawingGridEvery w:val="2"/>
  <w:characterSpacingControl w:val="doNotCompress"/>
  <w:hdrShapeDefaults>
    <o:shapedefaults v:ext="edit" spidmax="8194"/>
  </w:hdrShapeDefaults>
  <w:footnotePr>
    <w:numFmt w:val="lowerLetter"/>
    <w:numRestart w:val="eachPage"/>
    <w:footnote w:id="-1"/>
    <w:footnote w:id="0"/>
  </w:footnotePr>
  <w:endnotePr>
    <w:numFmt w:val="decimal"/>
    <w:endnote w:id="-1"/>
    <w:endnote w:id="0"/>
  </w:endnotePr>
  <w:compat/>
  <w:rsids>
    <w:rsidRoot w:val="00D956AB"/>
    <w:rsid w:val="000017B8"/>
    <w:rsid w:val="00031657"/>
    <w:rsid w:val="0005669F"/>
    <w:rsid w:val="0008074E"/>
    <w:rsid w:val="00092063"/>
    <w:rsid w:val="001A7626"/>
    <w:rsid w:val="001C12A4"/>
    <w:rsid w:val="001E1D41"/>
    <w:rsid w:val="001E2709"/>
    <w:rsid w:val="001E631F"/>
    <w:rsid w:val="00201888"/>
    <w:rsid w:val="00222636"/>
    <w:rsid w:val="00264022"/>
    <w:rsid w:val="002953B3"/>
    <w:rsid w:val="002958B8"/>
    <w:rsid w:val="002A2B41"/>
    <w:rsid w:val="002A5CB7"/>
    <w:rsid w:val="002A69CD"/>
    <w:rsid w:val="002C2B41"/>
    <w:rsid w:val="002C4A0C"/>
    <w:rsid w:val="002E7E70"/>
    <w:rsid w:val="00310B04"/>
    <w:rsid w:val="00317F14"/>
    <w:rsid w:val="00320121"/>
    <w:rsid w:val="00351ED6"/>
    <w:rsid w:val="00364753"/>
    <w:rsid w:val="003655A1"/>
    <w:rsid w:val="00376209"/>
    <w:rsid w:val="0039574C"/>
    <w:rsid w:val="003D408C"/>
    <w:rsid w:val="003E5303"/>
    <w:rsid w:val="003E66DE"/>
    <w:rsid w:val="0040126B"/>
    <w:rsid w:val="00436FF5"/>
    <w:rsid w:val="0044483B"/>
    <w:rsid w:val="00445E53"/>
    <w:rsid w:val="0045179F"/>
    <w:rsid w:val="00467DFF"/>
    <w:rsid w:val="004C5F57"/>
    <w:rsid w:val="005332CC"/>
    <w:rsid w:val="005442F4"/>
    <w:rsid w:val="00596521"/>
    <w:rsid w:val="005A50D2"/>
    <w:rsid w:val="005B2EEE"/>
    <w:rsid w:val="005C6F1D"/>
    <w:rsid w:val="005C7965"/>
    <w:rsid w:val="005E39A2"/>
    <w:rsid w:val="005F2083"/>
    <w:rsid w:val="005F5D8F"/>
    <w:rsid w:val="00646660"/>
    <w:rsid w:val="0065510D"/>
    <w:rsid w:val="006B4254"/>
    <w:rsid w:val="006B59D0"/>
    <w:rsid w:val="006D1707"/>
    <w:rsid w:val="0071287D"/>
    <w:rsid w:val="0071717C"/>
    <w:rsid w:val="0074066D"/>
    <w:rsid w:val="00745EE1"/>
    <w:rsid w:val="00761DA5"/>
    <w:rsid w:val="00764B10"/>
    <w:rsid w:val="00777BC4"/>
    <w:rsid w:val="0078519C"/>
    <w:rsid w:val="007A6A59"/>
    <w:rsid w:val="007E58DC"/>
    <w:rsid w:val="008030C2"/>
    <w:rsid w:val="00890B20"/>
    <w:rsid w:val="008A3EA0"/>
    <w:rsid w:val="008B2B63"/>
    <w:rsid w:val="008C7CC8"/>
    <w:rsid w:val="008D4A85"/>
    <w:rsid w:val="008F3280"/>
    <w:rsid w:val="009321B7"/>
    <w:rsid w:val="00932BD1"/>
    <w:rsid w:val="00952626"/>
    <w:rsid w:val="00955BEC"/>
    <w:rsid w:val="00956A85"/>
    <w:rsid w:val="00966DD0"/>
    <w:rsid w:val="00971112"/>
    <w:rsid w:val="0097244C"/>
    <w:rsid w:val="00981879"/>
    <w:rsid w:val="009929D3"/>
    <w:rsid w:val="00993C38"/>
    <w:rsid w:val="009A2B87"/>
    <w:rsid w:val="009B645B"/>
    <w:rsid w:val="00A35C1B"/>
    <w:rsid w:val="00A62C59"/>
    <w:rsid w:val="00A80C29"/>
    <w:rsid w:val="00A827E7"/>
    <w:rsid w:val="00A93D3E"/>
    <w:rsid w:val="00A95336"/>
    <w:rsid w:val="00AB09EE"/>
    <w:rsid w:val="00AC6F6E"/>
    <w:rsid w:val="00AD07B9"/>
    <w:rsid w:val="00AD5FD2"/>
    <w:rsid w:val="00AD7479"/>
    <w:rsid w:val="00B0210C"/>
    <w:rsid w:val="00B021B6"/>
    <w:rsid w:val="00B16C65"/>
    <w:rsid w:val="00B26AB9"/>
    <w:rsid w:val="00B63756"/>
    <w:rsid w:val="00B86ED3"/>
    <w:rsid w:val="00BA6BAC"/>
    <w:rsid w:val="00BE2706"/>
    <w:rsid w:val="00BF631D"/>
    <w:rsid w:val="00C00706"/>
    <w:rsid w:val="00C530A8"/>
    <w:rsid w:val="00C60E07"/>
    <w:rsid w:val="00C67608"/>
    <w:rsid w:val="00CA0C2C"/>
    <w:rsid w:val="00CB0840"/>
    <w:rsid w:val="00CB7CE9"/>
    <w:rsid w:val="00CF26F2"/>
    <w:rsid w:val="00D21666"/>
    <w:rsid w:val="00D34A75"/>
    <w:rsid w:val="00D42CD7"/>
    <w:rsid w:val="00D47AF5"/>
    <w:rsid w:val="00D62E3C"/>
    <w:rsid w:val="00D66A7C"/>
    <w:rsid w:val="00D759A6"/>
    <w:rsid w:val="00D849A1"/>
    <w:rsid w:val="00D915E3"/>
    <w:rsid w:val="00D9246B"/>
    <w:rsid w:val="00D956AB"/>
    <w:rsid w:val="00DA56BE"/>
    <w:rsid w:val="00DC6D85"/>
    <w:rsid w:val="00E37FDD"/>
    <w:rsid w:val="00E574A5"/>
    <w:rsid w:val="00E832A3"/>
    <w:rsid w:val="00E8730F"/>
    <w:rsid w:val="00E93CF8"/>
    <w:rsid w:val="00EA7DB2"/>
    <w:rsid w:val="00ED126D"/>
    <w:rsid w:val="00EE055F"/>
    <w:rsid w:val="00EE15DD"/>
    <w:rsid w:val="00EE7227"/>
    <w:rsid w:val="00F139B3"/>
    <w:rsid w:val="00F372D3"/>
    <w:rsid w:val="00F77CB2"/>
    <w:rsid w:val="00F918CA"/>
    <w:rsid w:val="00FE3E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AB"/>
    <w:pPr>
      <w:overflowPunct w:val="0"/>
      <w:autoSpaceDE w:val="0"/>
      <w:autoSpaceDN w:val="0"/>
      <w:adjustRightInd w:val="0"/>
      <w:spacing w:line="240" w:lineRule="auto"/>
      <w:textAlignment w:val="baseline"/>
    </w:pPr>
    <w:rPr>
      <w:rFonts w:ascii="Times New Roman" w:eastAsia="Times New Roman" w:hAnsi="Times New Roman" w:cs="Times New Roman"/>
      <w:sz w:val="20"/>
      <w:szCs w:val="20"/>
      <w:lang w:eastAsia="es-ES"/>
    </w:rPr>
  </w:style>
  <w:style w:type="paragraph" w:styleId="Ttulo1">
    <w:name w:val="heading 1"/>
    <w:basedOn w:val="Normal"/>
    <w:link w:val="Ttulo1Car"/>
    <w:uiPriority w:val="9"/>
    <w:qFormat/>
    <w:rsid w:val="00B63756"/>
    <w:pPr>
      <w:overflowPunct/>
      <w:autoSpaceDE/>
      <w:autoSpaceDN/>
      <w:adjustRightInd/>
      <w:spacing w:before="100" w:beforeAutospacing="1" w:after="100" w:afterAutospacing="1" w:line="264" w:lineRule="atLeast"/>
      <w:textAlignment w:val="auto"/>
      <w:outlineLvl w:val="0"/>
    </w:pPr>
    <w:rPr>
      <w:b/>
      <w:bCs/>
      <w:kern w:val="36"/>
      <w:sz w:val="36"/>
      <w:szCs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956AB"/>
    <w:pPr>
      <w:ind w:left="708"/>
    </w:pPr>
  </w:style>
  <w:style w:type="character" w:styleId="Refdecomentario">
    <w:name w:val="annotation reference"/>
    <w:basedOn w:val="Fuentedeprrafopredeter"/>
    <w:uiPriority w:val="99"/>
    <w:semiHidden/>
    <w:unhideWhenUsed/>
    <w:rsid w:val="001C12A4"/>
    <w:rPr>
      <w:sz w:val="16"/>
      <w:szCs w:val="16"/>
    </w:rPr>
  </w:style>
  <w:style w:type="paragraph" w:styleId="Textocomentario">
    <w:name w:val="annotation text"/>
    <w:basedOn w:val="Normal"/>
    <w:link w:val="TextocomentarioCar"/>
    <w:uiPriority w:val="99"/>
    <w:semiHidden/>
    <w:unhideWhenUsed/>
    <w:rsid w:val="001C12A4"/>
  </w:style>
  <w:style w:type="character" w:customStyle="1" w:styleId="TextocomentarioCar">
    <w:name w:val="Texto comentario Car"/>
    <w:basedOn w:val="Fuentedeprrafopredeter"/>
    <w:link w:val="Textocomentario"/>
    <w:uiPriority w:val="99"/>
    <w:semiHidden/>
    <w:rsid w:val="001C12A4"/>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12A4"/>
    <w:rPr>
      <w:b/>
      <w:bCs/>
    </w:rPr>
  </w:style>
  <w:style w:type="character" w:customStyle="1" w:styleId="AsuntodelcomentarioCar">
    <w:name w:val="Asunto del comentario Car"/>
    <w:basedOn w:val="TextocomentarioCar"/>
    <w:link w:val="Asuntodelcomentario"/>
    <w:uiPriority w:val="99"/>
    <w:semiHidden/>
    <w:rsid w:val="001C12A4"/>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1C12A4"/>
    <w:rPr>
      <w:rFonts w:ascii="Tahoma" w:hAnsi="Tahoma" w:cs="Tahoma"/>
      <w:sz w:val="16"/>
      <w:szCs w:val="16"/>
    </w:rPr>
  </w:style>
  <w:style w:type="character" w:customStyle="1" w:styleId="TextodegloboCar">
    <w:name w:val="Texto de globo Car"/>
    <w:basedOn w:val="Fuentedeprrafopredeter"/>
    <w:link w:val="Textodeglobo"/>
    <w:uiPriority w:val="99"/>
    <w:semiHidden/>
    <w:rsid w:val="001C12A4"/>
    <w:rPr>
      <w:rFonts w:ascii="Tahoma" w:eastAsia="Times New Roman" w:hAnsi="Tahoma" w:cs="Tahoma"/>
      <w:sz w:val="16"/>
      <w:szCs w:val="16"/>
      <w:lang w:eastAsia="es-ES"/>
    </w:rPr>
  </w:style>
  <w:style w:type="paragraph" w:customStyle="1" w:styleId="Prrafodelista1">
    <w:name w:val="Párrafo de lista1"/>
    <w:basedOn w:val="Normal"/>
    <w:uiPriority w:val="99"/>
    <w:qFormat/>
    <w:rsid w:val="00AD07B9"/>
    <w:pPr>
      <w:spacing w:after="200" w:line="276" w:lineRule="auto"/>
      <w:ind w:left="720"/>
      <w:contextualSpacing/>
    </w:pPr>
    <w:rPr>
      <w:rFonts w:ascii="Calibri" w:eastAsia="Calibri" w:hAnsi="Calibri"/>
      <w:sz w:val="22"/>
      <w:szCs w:val="22"/>
      <w:lang w:eastAsia="en-US"/>
    </w:rPr>
  </w:style>
  <w:style w:type="paragraph" w:styleId="Textonotapie">
    <w:name w:val="footnote text"/>
    <w:basedOn w:val="Normal"/>
    <w:link w:val="TextonotapieCar"/>
    <w:uiPriority w:val="99"/>
    <w:unhideWhenUsed/>
    <w:rsid w:val="00B63756"/>
  </w:style>
  <w:style w:type="character" w:customStyle="1" w:styleId="TextonotapieCar">
    <w:name w:val="Texto nota pie Car"/>
    <w:basedOn w:val="Fuentedeprrafopredeter"/>
    <w:link w:val="Textonotapie"/>
    <w:uiPriority w:val="99"/>
    <w:rsid w:val="00B63756"/>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unhideWhenUsed/>
    <w:rsid w:val="00B63756"/>
    <w:rPr>
      <w:vertAlign w:val="superscript"/>
    </w:rPr>
  </w:style>
  <w:style w:type="character" w:customStyle="1" w:styleId="Ttulo1Car">
    <w:name w:val="Título 1 Car"/>
    <w:basedOn w:val="Fuentedeprrafopredeter"/>
    <w:link w:val="Ttulo1"/>
    <w:uiPriority w:val="9"/>
    <w:rsid w:val="00B63756"/>
    <w:rPr>
      <w:rFonts w:ascii="Times New Roman" w:eastAsia="Times New Roman" w:hAnsi="Times New Roman" w:cs="Times New Roman"/>
      <w:b/>
      <w:bCs/>
      <w:kern w:val="36"/>
      <w:sz w:val="36"/>
      <w:szCs w:val="36"/>
      <w:lang w:val="es-ES" w:eastAsia="es-ES"/>
    </w:rPr>
  </w:style>
  <w:style w:type="character" w:styleId="Hipervnculo">
    <w:name w:val="Hyperlink"/>
    <w:basedOn w:val="Fuentedeprrafopredeter"/>
    <w:uiPriority w:val="99"/>
    <w:unhideWhenUsed/>
    <w:rsid w:val="00B63756"/>
    <w:rPr>
      <w:color w:val="0000FF" w:themeColor="hyperlink"/>
      <w:u w:val="single"/>
    </w:rPr>
  </w:style>
  <w:style w:type="paragraph" w:styleId="Textonotaalfinal">
    <w:name w:val="endnote text"/>
    <w:basedOn w:val="Normal"/>
    <w:link w:val="TextonotaalfinalCar"/>
    <w:uiPriority w:val="99"/>
    <w:semiHidden/>
    <w:unhideWhenUsed/>
    <w:rsid w:val="00B63756"/>
  </w:style>
  <w:style w:type="character" w:customStyle="1" w:styleId="TextonotaalfinalCar">
    <w:name w:val="Texto nota al final Car"/>
    <w:basedOn w:val="Fuentedeprrafopredeter"/>
    <w:link w:val="Textonotaalfinal"/>
    <w:uiPriority w:val="99"/>
    <w:semiHidden/>
    <w:rsid w:val="00B63756"/>
    <w:rPr>
      <w:rFonts w:ascii="Times New Roman" w:eastAsia="Times New Roman" w:hAnsi="Times New Roman" w:cs="Times New Roman"/>
      <w:sz w:val="20"/>
      <w:szCs w:val="20"/>
      <w:lang w:eastAsia="es-ES"/>
    </w:rPr>
  </w:style>
  <w:style w:type="character" w:styleId="Refdenotaalfinal">
    <w:name w:val="endnote reference"/>
    <w:basedOn w:val="Fuentedeprrafopredeter"/>
    <w:uiPriority w:val="99"/>
    <w:unhideWhenUsed/>
    <w:rsid w:val="00B63756"/>
    <w:rPr>
      <w:vertAlign w:val="superscript"/>
    </w:rPr>
  </w:style>
  <w:style w:type="paragraph" w:styleId="Encabezado">
    <w:name w:val="header"/>
    <w:basedOn w:val="Normal"/>
    <w:link w:val="EncabezadoCar"/>
    <w:uiPriority w:val="99"/>
    <w:unhideWhenUsed/>
    <w:rsid w:val="00B63756"/>
    <w:pPr>
      <w:tabs>
        <w:tab w:val="center" w:pos="4252"/>
        <w:tab w:val="right" w:pos="8504"/>
      </w:tabs>
    </w:pPr>
  </w:style>
  <w:style w:type="character" w:customStyle="1" w:styleId="EncabezadoCar">
    <w:name w:val="Encabezado Car"/>
    <w:basedOn w:val="Fuentedeprrafopredeter"/>
    <w:link w:val="Encabezado"/>
    <w:uiPriority w:val="99"/>
    <w:rsid w:val="00B63756"/>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B63756"/>
    <w:pPr>
      <w:tabs>
        <w:tab w:val="center" w:pos="4252"/>
        <w:tab w:val="right" w:pos="8504"/>
      </w:tabs>
    </w:pPr>
  </w:style>
  <w:style w:type="character" w:customStyle="1" w:styleId="PiedepginaCar">
    <w:name w:val="Pie de página Car"/>
    <w:basedOn w:val="Fuentedeprrafopredeter"/>
    <w:link w:val="Piedepgina"/>
    <w:uiPriority w:val="99"/>
    <w:rsid w:val="00B63756"/>
    <w:rPr>
      <w:rFonts w:ascii="Times New Roman" w:eastAsia="Times New Roman" w:hAnsi="Times New Roman" w:cs="Times New Roman"/>
      <w:sz w:val="20"/>
      <w:szCs w:val="20"/>
      <w:lang w:eastAsia="es-ES"/>
    </w:rPr>
  </w:style>
  <w:style w:type="paragraph" w:customStyle="1" w:styleId="Default">
    <w:name w:val="Default"/>
    <w:rsid w:val="0097244C"/>
    <w:pPr>
      <w:autoSpaceDE w:val="0"/>
      <w:autoSpaceDN w:val="0"/>
      <w:adjustRightInd w:val="0"/>
      <w:spacing w:line="240" w:lineRule="auto"/>
    </w:pPr>
    <w:rPr>
      <w:rFonts w:ascii="Times New Roman" w:hAnsi="Times New Roman" w:cs="Times New Roman"/>
      <w:color w:val="000000"/>
      <w:sz w:val="24"/>
      <w:szCs w:val="24"/>
      <w:lang w:val="es-ES"/>
    </w:rPr>
  </w:style>
  <w:style w:type="paragraph" w:styleId="NormalWeb">
    <w:name w:val="Normal (Web)"/>
    <w:basedOn w:val="Normal"/>
    <w:uiPriority w:val="99"/>
    <w:semiHidden/>
    <w:unhideWhenUsed/>
    <w:rsid w:val="00F139B3"/>
    <w:pPr>
      <w:overflowPunct/>
      <w:autoSpaceDE/>
      <w:autoSpaceDN/>
      <w:adjustRightInd/>
      <w:spacing w:before="100" w:beforeAutospacing="1" w:after="100" w:afterAutospacing="1"/>
      <w:textAlignment w:val="auto"/>
    </w:pPr>
    <w:rPr>
      <w:sz w:val="24"/>
      <w:szCs w:val="24"/>
      <w:lang w:val="es-ES"/>
    </w:rPr>
  </w:style>
  <w:style w:type="table" w:styleId="Tablaconcuadrcula">
    <w:name w:val="Table Grid"/>
    <w:basedOn w:val="Tablanormal"/>
    <w:uiPriority w:val="59"/>
    <w:rsid w:val="005332C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line="24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AB"/>
    <w:pPr>
      <w:overflowPunct w:val="0"/>
      <w:autoSpaceDE w:val="0"/>
      <w:autoSpaceDN w:val="0"/>
      <w:adjustRightInd w:val="0"/>
      <w:spacing w:line="240" w:lineRule="auto"/>
      <w:textAlignment w:val="baseline"/>
    </w:pPr>
    <w:rPr>
      <w:rFonts w:ascii="Times New Roman" w:eastAsia="Times New Roman" w:hAnsi="Times New Roman" w:cs="Times New Roman"/>
      <w:sz w:val="20"/>
      <w:szCs w:val="20"/>
      <w:lang w:eastAsia="es-ES"/>
    </w:rPr>
  </w:style>
  <w:style w:type="paragraph" w:styleId="Ttulo1">
    <w:name w:val="heading 1"/>
    <w:basedOn w:val="Normal"/>
    <w:link w:val="Ttulo1Car"/>
    <w:uiPriority w:val="9"/>
    <w:qFormat/>
    <w:rsid w:val="00B63756"/>
    <w:pPr>
      <w:overflowPunct/>
      <w:autoSpaceDE/>
      <w:autoSpaceDN/>
      <w:adjustRightInd/>
      <w:spacing w:before="100" w:beforeAutospacing="1" w:after="100" w:afterAutospacing="1" w:line="264" w:lineRule="atLeast"/>
      <w:textAlignment w:val="auto"/>
      <w:outlineLvl w:val="0"/>
    </w:pPr>
    <w:rPr>
      <w:b/>
      <w:bCs/>
      <w:kern w:val="36"/>
      <w:sz w:val="36"/>
      <w:szCs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956AB"/>
    <w:pPr>
      <w:ind w:left="708"/>
    </w:pPr>
  </w:style>
  <w:style w:type="character" w:styleId="Refdecomentario">
    <w:name w:val="annotation reference"/>
    <w:basedOn w:val="Fuentedeprrafopredeter"/>
    <w:uiPriority w:val="99"/>
    <w:semiHidden/>
    <w:unhideWhenUsed/>
    <w:rsid w:val="001C12A4"/>
    <w:rPr>
      <w:sz w:val="16"/>
      <w:szCs w:val="16"/>
    </w:rPr>
  </w:style>
  <w:style w:type="paragraph" w:styleId="Textocomentario">
    <w:name w:val="annotation text"/>
    <w:basedOn w:val="Normal"/>
    <w:link w:val="TextocomentarioCar"/>
    <w:uiPriority w:val="99"/>
    <w:semiHidden/>
    <w:unhideWhenUsed/>
    <w:rsid w:val="001C12A4"/>
  </w:style>
  <w:style w:type="character" w:customStyle="1" w:styleId="TextocomentarioCar">
    <w:name w:val="Texto comentario Car"/>
    <w:basedOn w:val="Fuentedeprrafopredeter"/>
    <w:link w:val="Textocomentario"/>
    <w:uiPriority w:val="99"/>
    <w:semiHidden/>
    <w:rsid w:val="001C12A4"/>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12A4"/>
    <w:rPr>
      <w:b/>
      <w:bCs/>
    </w:rPr>
  </w:style>
  <w:style w:type="character" w:customStyle="1" w:styleId="AsuntodelcomentarioCar">
    <w:name w:val="Asunto del comentario Car"/>
    <w:basedOn w:val="TextocomentarioCar"/>
    <w:link w:val="Asuntodelcomentario"/>
    <w:uiPriority w:val="99"/>
    <w:semiHidden/>
    <w:rsid w:val="001C12A4"/>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1C12A4"/>
    <w:rPr>
      <w:rFonts w:ascii="Tahoma" w:hAnsi="Tahoma" w:cs="Tahoma"/>
      <w:sz w:val="16"/>
      <w:szCs w:val="16"/>
    </w:rPr>
  </w:style>
  <w:style w:type="character" w:customStyle="1" w:styleId="TextodegloboCar">
    <w:name w:val="Texto de globo Car"/>
    <w:basedOn w:val="Fuentedeprrafopredeter"/>
    <w:link w:val="Textodeglobo"/>
    <w:uiPriority w:val="99"/>
    <w:semiHidden/>
    <w:rsid w:val="001C12A4"/>
    <w:rPr>
      <w:rFonts w:ascii="Tahoma" w:eastAsia="Times New Roman" w:hAnsi="Tahoma" w:cs="Tahoma"/>
      <w:sz w:val="16"/>
      <w:szCs w:val="16"/>
      <w:lang w:eastAsia="es-ES"/>
    </w:rPr>
  </w:style>
  <w:style w:type="paragraph" w:customStyle="1" w:styleId="Prrafodelista1">
    <w:name w:val="Párrafo de lista1"/>
    <w:basedOn w:val="Normal"/>
    <w:uiPriority w:val="99"/>
    <w:qFormat/>
    <w:rsid w:val="00AD07B9"/>
    <w:pPr>
      <w:spacing w:after="200" w:line="276" w:lineRule="auto"/>
      <w:ind w:left="720"/>
      <w:contextualSpacing/>
    </w:pPr>
    <w:rPr>
      <w:rFonts w:ascii="Calibri" w:eastAsia="Calibri" w:hAnsi="Calibri"/>
      <w:sz w:val="22"/>
      <w:szCs w:val="22"/>
      <w:lang w:eastAsia="en-US"/>
    </w:rPr>
  </w:style>
  <w:style w:type="paragraph" w:styleId="Textonotapie">
    <w:name w:val="footnote text"/>
    <w:basedOn w:val="Normal"/>
    <w:link w:val="TextonotapieCar"/>
    <w:uiPriority w:val="99"/>
    <w:unhideWhenUsed/>
    <w:rsid w:val="00B63756"/>
  </w:style>
  <w:style w:type="character" w:customStyle="1" w:styleId="TextonotapieCar">
    <w:name w:val="Texto nota pie Car"/>
    <w:basedOn w:val="Fuentedeprrafopredeter"/>
    <w:link w:val="Textonotapie"/>
    <w:uiPriority w:val="99"/>
    <w:rsid w:val="00B63756"/>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unhideWhenUsed/>
    <w:rsid w:val="00B63756"/>
    <w:rPr>
      <w:vertAlign w:val="superscript"/>
    </w:rPr>
  </w:style>
  <w:style w:type="character" w:customStyle="1" w:styleId="Ttulo1Car">
    <w:name w:val="Título 1 Car"/>
    <w:basedOn w:val="Fuentedeprrafopredeter"/>
    <w:link w:val="Ttulo1"/>
    <w:uiPriority w:val="9"/>
    <w:rsid w:val="00B63756"/>
    <w:rPr>
      <w:rFonts w:ascii="Times New Roman" w:eastAsia="Times New Roman" w:hAnsi="Times New Roman" w:cs="Times New Roman"/>
      <w:b/>
      <w:bCs/>
      <w:kern w:val="36"/>
      <w:sz w:val="36"/>
      <w:szCs w:val="36"/>
      <w:lang w:val="es-ES" w:eastAsia="es-ES"/>
    </w:rPr>
  </w:style>
  <w:style w:type="character" w:styleId="Hipervnculo">
    <w:name w:val="Hyperlink"/>
    <w:basedOn w:val="Fuentedeprrafopredeter"/>
    <w:uiPriority w:val="99"/>
    <w:unhideWhenUsed/>
    <w:rsid w:val="00B63756"/>
    <w:rPr>
      <w:color w:val="0000FF" w:themeColor="hyperlink"/>
      <w:u w:val="single"/>
    </w:rPr>
  </w:style>
  <w:style w:type="paragraph" w:styleId="Textonotaalfinal">
    <w:name w:val="endnote text"/>
    <w:basedOn w:val="Normal"/>
    <w:link w:val="TextonotaalfinalCar"/>
    <w:uiPriority w:val="99"/>
    <w:semiHidden/>
    <w:unhideWhenUsed/>
    <w:rsid w:val="00B63756"/>
  </w:style>
  <w:style w:type="character" w:customStyle="1" w:styleId="TextonotaalfinalCar">
    <w:name w:val="Texto nota al final Car"/>
    <w:basedOn w:val="Fuentedeprrafopredeter"/>
    <w:link w:val="Textonotaalfinal"/>
    <w:uiPriority w:val="99"/>
    <w:semiHidden/>
    <w:rsid w:val="00B63756"/>
    <w:rPr>
      <w:rFonts w:ascii="Times New Roman" w:eastAsia="Times New Roman" w:hAnsi="Times New Roman" w:cs="Times New Roman"/>
      <w:sz w:val="20"/>
      <w:szCs w:val="20"/>
      <w:lang w:eastAsia="es-ES"/>
    </w:rPr>
  </w:style>
  <w:style w:type="character" w:styleId="Refdenotaalfinal">
    <w:name w:val="endnote reference"/>
    <w:basedOn w:val="Fuentedeprrafopredeter"/>
    <w:uiPriority w:val="99"/>
    <w:unhideWhenUsed/>
    <w:rsid w:val="00B63756"/>
    <w:rPr>
      <w:vertAlign w:val="superscript"/>
    </w:rPr>
  </w:style>
  <w:style w:type="paragraph" w:styleId="Encabezado">
    <w:name w:val="header"/>
    <w:basedOn w:val="Normal"/>
    <w:link w:val="EncabezadoCar"/>
    <w:uiPriority w:val="99"/>
    <w:unhideWhenUsed/>
    <w:rsid w:val="00B63756"/>
    <w:pPr>
      <w:tabs>
        <w:tab w:val="center" w:pos="4252"/>
        <w:tab w:val="right" w:pos="8504"/>
      </w:tabs>
    </w:pPr>
  </w:style>
  <w:style w:type="character" w:customStyle="1" w:styleId="EncabezadoCar">
    <w:name w:val="Encabezado Car"/>
    <w:basedOn w:val="Fuentedeprrafopredeter"/>
    <w:link w:val="Encabezado"/>
    <w:uiPriority w:val="99"/>
    <w:rsid w:val="00B63756"/>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B63756"/>
    <w:pPr>
      <w:tabs>
        <w:tab w:val="center" w:pos="4252"/>
        <w:tab w:val="right" w:pos="8504"/>
      </w:tabs>
    </w:pPr>
  </w:style>
  <w:style w:type="character" w:customStyle="1" w:styleId="PiedepginaCar">
    <w:name w:val="Pie de página Car"/>
    <w:basedOn w:val="Fuentedeprrafopredeter"/>
    <w:link w:val="Piedepgina"/>
    <w:uiPriority w:val="99"/>
    <w:rsid w:val="00B63756"/>
    <w:rPr>
      <w:rFonts w:ascii="Times New Roman" w:eastAsia="Times New Roman" w:hAnsi="Times New Roman" w:cs="Times New Roman"/>
      <w:sz w:val="20"/>
      <w:szCs w:val="20"/>
      <w:lang w:eastAsia="es-ES"/>
    </w:rPr>
  </w:style>
  <w:style w:type="paragraph" w:customStyle="1" w:styleId="Default">
    <w:name w:val="Default"/>
    <w:rsid w:val="0097244C"/>
    <w:pPr>
      <w:autoSpaceDE w:val="0"/>
      <w:autoSpaceDN w:val="0"/>
      <w:adjustRightInd w:val="0"/>
      <w:spacing w:line="240" w:lineRule="auto"/>
    </w:pPr>
    <w:rPr>
      <w:rFonts w:ascii="Times New Roman" w:hAnsi="Times New Roman" w:cs="Times New Roman"/>
      <w:color w:val="000000"/>
      <w:sz w:val="24"/>
      <w:szCs w:val="24"/>
      <w:lang w:val="es-ES"/>
    </w:rPr>
  </w:style>
  <w:style w:type="paragraph" w:styleId="NormalWeb">
    <w:name w:val="Normal (Web)"/>
    <w:basedOn w:val="Normal"/>
    <w:uiPriority w:val="99"/>
    <w:semiHidden/>
    <w:unhideWhenUsed/>
    <w:rsid w:val="00F139B3"/>
    <w:pPr>
      <w:overflowPunct/>
      <w:autoSpaceDE/>
      <w:autoSpaceDN/>
      <w:adjustRightInd/>
      <w:spacing w:before="100" w:beforeAutospacing="1" w:after="100" w:afterAutospacing="1"/>
      <w:textAlignment w:val="auto"/>
    </w:pPr>
    <w:rPr>
      <w:sz w:val="24"/>
      <w:szCs w:val="24"/>
      <w:lang w:val="es-ES"/>
    </w:rPr>
  </w:style>
  <w:style w:type="table" w:styleId="Tablaconcuadrcula">
    <w:name w:val="Table Grid"/>
    <w:basedOn w:val="Tablanormal"/>
    <w:uiPriority w:val="59"/>
    <w:rsid w:val="005332C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2590122">
      <w:bodyDiv w:val="1"/>
      <w:marLeft w:val="0"/>
      <w:marRight w:val="0"/>
      <w:marTop w:val="0"/>
      <w:marBottom w:val="0"/>
      <w:divBdr>
        <w:top w:val="none" w:sz="0" w:space="0" w:color="auto"/>
        <w:left w:val="none" w:sz="0" w:space="0" w:color="auto"/>
        <w:bottom w:val="none" w:sz="0" w:space="0" w:color="auto"/>
        <w:right w:val="none" w:sz="0" w:space="0" w:color="auto"/>
      </w:divBdr>
    </w:div>
    <w:div w:id="697269381">
      <w:bodyDiv w:val="1"/>
      <w:marLeft w:val="0"/>
      <w:marRight w:val="0"/>
      <w:marTop w:val="0"/>
      <w:marBottom w:val="0"/>
      <w:divBdr>
        <w:top w:val="none" w:sz="0" w:space="0" w:color="auto"/>
        <w:left w:val="none" w:sz="0" w:space="0" w:color="auto"/>
        <w:bottom w:val="none" w:sz="0" w:space="0" w:color="auto"/>
        <w:right w:val="none" w:sz="0" w:space="0" w:color="auto"/>
      </w:divBdr>
      <w:divsChild>
        <w:div w:id="1841962678">
          <w:marLeft w:val="547"/>
          <w:marRight w:val="0"/>
          <w:marTop w:val="0"/>
          <w:marBottom w:val="0"/>
          <w:divBdr>
            <w:top w:val="none" w:sz="0" w:space="0" w:color="auto"/>
            <w:left w:val="none" w:sz="0" w:space="0" w:color="auto"/>
            <w:bottom w:val="none" w:sz="0" w:space="0" w:color="auto"/>
            <w:right w:val="none" w:sz="0" w:space="0" w:color="auto"/>
          </w:divBdr>
        </w:div>
        <w:div w:id="1295213926">
          <w:marLeft w:val="547"/>
          <w:marRight w:val="0"/>
          <w:marTop w:val="0"/>
          <w:marBottom w:val="0"/>
          <w:divBdr>
            <w:top w:val="none" w:sz="0" w:space="0" w:color="auto"/>
            <w:left w:val="none" w:sz="0" w:space="0" w:color="auto"/>
            <w:bottom w:val="none" w:sz="0" w:space="0" w:color="auto"/>
            <w:right w:val="none" w:sz="0" w:space="0" w:color="auto"/>
          </w:divBdr>
        </w:div>
        <w:div w:id="456796715">
          <w:marLeft w:val="720"/>
          <w:marRight w:val="0"/>
          <w:marTop w:val="0"/>
          <w:marBottom w:val="0"/>
          <w:divBdr>
            <w:top w:val="none" w:sz="0" w:space="0" w:color="auto"/>
            <w:left w:val="none" w:sz="0" w:space="0" w:color="auto"/>
            <w:bottom w:val="none" w:sz="0" w:space="0" w:color="auto"/>
            <w:right w:val="none" w:sz="0" w:space="0" w:color="auto"/>
          </w:divBdr>
        </w:div>
        <w:div w:id="1031104639">
          <w:marLeft w:val="720"/>
          <w:marRight w:val="0"/>
          <w:marTop w:val="0"/>
          <w:marBottom w:val="0"/>
          <w:divBdr>
            <w:top w:val="none" w:sz="0" w:space="0" w:color="auto"/>
            <w:left w:val="none" w:sz="0" w:space="0" w:color="auto"/>
            <w:bottom w:val="none" w:sz="0" w:space="0" w:color="auto"/>
            <w:right w:val="none" w:sz="0" w:space="0" w:color="auto"/>
          </w:divBdr>
        </w:div>
        <w:div w:id="1680546448">
          <w:marLeft w:val="720"/>
          <w:marRight w:val="0"/>
          <w:marTop w:val="0"/>
          <w:marBottom w:val="0"/>
          <w:divBdr>
            <w:top w:val="none" w:sz="0" w:space="0" w:color="auto"/>
            <w:left w:val="none" w:sz="0" w:space="0" w:color="auto"/>
            <w:bottom w:val="none" w:sz="0" w:space="0" w:color="auto"/>
            <w:right w:val="none" w:sz="0" w:space="0" w:color="auto"/>
          </w:divBdr>
        </w:div>
        <w:div w:id="155539102">
          <w:marLeft w:val="720"/>
          <w:marRight w:val="0"/>
          <w:marTop w:val="0"/>
          <w:marBottom w:val="0"/>
          <w:divBdr>
            <w:top w:val="none" w:sz="0" w:space="0" w:color="auto"/>
            <w:left w:val="none" w:sz="0" w:space="0" w:color="auto"/>
            <w:bottom w:val="none" w:sz="0" w:space="0" w:color="auto"/>
            <w:right w:val="none" w:sz="0" w:space="0" w:color="auto"/>
          </w:divBdr>
        </w:div>
        <w:div w:id="516627317">
          <w:marLeft w:val="720"/>
          <w:marRight w:val="0"/>
          <w:marTop w:val="0"/>
          <w:marBottom w:val="0"/>
          <w:divBdr>
            <w:top w:val="none" w:sz="0" w:space="0" w:color="auto"/>
            <w:left w:val="none" w:sz="0" w:space="0" w:color="auto"/>
            <w:bottom w:val="none" w:sz="0" w:space="0" w:color="auto"/>
            <w:right w:val="none" w:sz="0" w:space="0" w:color="auto"/>
          </w:divBdr>
        </w:div>
        <w:div w:id="1510489204">
          <w:marLeft w:val="720"/>
          <w:marRight w:val="0"/>
          <w:marTop w:val="0"/>
          <w:marBottom w:val="0"/>
          <w:divBdr>
            <w:top w:val="none" w:sz="0" w:space="0" w:color="auto"/>
            <w:left w:val="none" w:sz="0" w:space="0" w:color="auto"/>
            <w:bottom w:val="none" w:sz="0" w:space="0" w:color="auto"/>
            <w:right w:val="none" w:sz="0" w:space="0" w:color="auto"/>
          </w:divBdr>
        </w:div>
        <w:div w:id="1028220371">
          <w:marLeft w:val="547"/>
          <w:marRight w:val="0"/>
          <w:marTop w:val="0"/>
          <w:marBottom w:val="0"/>
          <w:divBdr>
            <w:top w:val="none" w:sz="0" w:space="0" w:color="auto"/>
            <w:left w:val="none" w:sz="0" w:space="0" w:color="auto"/>
            <w:bottom w:val="none" w:sz="0" w:space="0" w:color="auto"/>
            <w:right w:val="none" w:sz="0" w:space="0" w:color="auto"/>
          </w:divBdr>
        </w:div>
        <w:div w:id="1777671004">
          <w:marLeft w:val="720"/>
          <w:marRight w:val="0"/>
          <w:marTop w:val="0"/>
          <w:marBottom w:val="0"/>
          <w:divBdr>
            <w:top w:val="none" w:sz="0" w:space="0" w:color="auto"/>
            <w:left w:val="none" w:sz="0" w:space="0" w:color="auto"/>
            <w:bottom w:val="none" w:sz="0" w:space="0" w:color="auto"/>
            <w:right w:val="none" w:sz="0" w:space="0" w:color="auto"/>
          </w:divBdr>
        </w:div>
        <w:div w:id="956568381">
          <w:marLeft w:val="720"/>
          <w:marRight w:val="0"/>
          <w:marTop w:val="0"/>
          <w:marBottom w:val="0"/>
          <w:divBdr>
            <w:top w:val="none" w:sz="0" w:space="0" w:color="auto"/>
            <w:left w:val="none" w:sz="0" w:space="0" w:color="auto"/>
            <w:bottom w:val="none" w:sz="0" w:space="0" w:color="auto"/>
            <w:right w:val="none" w:sz="0" w:space="0" w:color="auto"/>
          </w:divBdr>
        </w:div>
        <w:div w:id="510989612">
          <w:marLeft w:val="720"/>
          <w:marRight w:val="0"/>
          <w:marTop w:val="0"/>
          <w:marBottom w:val="0"/>
          <w:divBdr>
            <w:top w:val="none" w:sz="0" w:space="0" w:color="auto"/>
            <w:left w:val="none" w:sz="0" w:space="0" w:color="auto"/>
            <w:bottom w:val="none" w:sz="0" w:space="0" w:color="auto"/>
            <w:right w:val="none" w:sz="0" w:space="0" w:color="auto"/>
          </w:divBdr>
        </w:div>
        <w:div w:id="889221159">
          <w:marLeft w:val="547"/>
          <w:marRight w:val="0"/>
          <w:marTop w:val="0"/>
          <w:marBottom w:val="0"/>
          <w:divBdr>
            <w:top w:val="none" w:sz="0" w:space="0" w:color="auto"/>
            <w:left w:val="none" w:sz="0" w:space="0" w:color="auto"/>
            <w:bottom w:val="none" w:sz="0" w:space="0" w:color="auto"/>
            <w:right w:val="none" w:sz="0" w:space="0" w:color="auto"/>
          </w:divBdr>
        </w:div>
        <w:div w:id="906962257">
          <w:marLeft w:val="547"/>
          <w:marRight w:val="0"/>
          <w:marTop w:val="0"/>
          <w:marBottom w:val="0"/>
          <w:divBdr>
            <w:top w:val="none" w:sz="0" w:space="0" w:color="auto"/>
            <w:left w:val="none" w:sz="0" w:space="0" w:color="auto"/>
            <w:bottom w:val="none" w:sz="0" w:space="0" w:color="auto"/>
            <w:right w:val="none" w:sz="0" w:space="0" w:color="auto"/>
          </w:divBdr>
        </w:div>
        <w:div w:id="552890127">
          <w:marLeft w:val="547"/>
          <w:marRight w:val="0"/>
          <w:marTop w:val="0"/>
          <w:marBottom w:val="0"/>
          <w:divBdr>
            <w:top w:val="none" w:sz="0" w:space="0" w:color="auto"/>
            <w:left w:val="none" w:sz="0" w:space="0" w:color="auto"/>
            <w:bottom w:val="none" w:sz="0" w:space="0" w:color="auto"/>
            <w:right w:val="none" w:sz="0" w:space="0" w:color="auto"/>
          </w:divBdr>
        </w:div>
      </w:divsChild>
    </w:div>
    <w:div w:id="1941791865">
      <w:bodyDiv w:val="1"/>
      <w:marLeft w:val="0"/>
      <w:marRight w:val="0"/>
      <w:marTop w:val="0"/>
      <w:marBottom w:val="0"/>
      <w:divBdr>
        <w:top w:val="none" w:sz="0" w:space="0" w:color="auto"/>
        <w:left w:val="none" w:sz="0" w:space="0" w:color="auto"/>
        <w:bottom w:val="none" w:sz="0" w:space="0" w:color="auto"/>
        <w:right w:val="none" w:sz="0" w:space="0" w:color="auto"/>
      </w:divBdr>
    </w:div>
    <w:div w:id="200122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7C145-B428-4816-936A-DE11313EE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1133</Words>
  <Characters>6237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Sayoko</dc:creator>
  <cp:lastModifiedBy>hortensia.reyes</cp:lastModifiedBy>
  <cp:revision>10</cp:revision>
  <cp:lastPrinted>2011-11-17T22:40:00Z</cp:lastPrinted>
  <dcterms:created xsi:type="dcterms:W3CDTF">2012-03-10T01:14:00Z</dcterms:created>
  <dcterms:modified xsi:type="dcterms:W3CDTF">2012-03-13T00:13:00Z</dcterms:modified>
</cp:coreProperties>
</file>