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223D2" w14:textId="77777777" w:rsidR="00475C23" w:rsidRDefault="004A2714" w:rsidP="002B10A4">
      <w:pPr>
        <w:jc w:val="center"/>
        <w:rPr>
          <w:rFonts w:ascii="Noto Sans" w:hAnsi="Noto Sans" w:cs="Noto Sans"/>
          <w:b/>
          <w:bCs/>
          <w:sz w:val="32"/>
          <w:szCs w:val="32"/>
          <w:lang w:val="es-ES_tradnl"/>
        </w:rPr>
      </w:pPr>
      <w:r w:rsidRPr="00475C23">
        <w:rPr>
          <w:rFonts w:ascii="Geomanist" w:hAnsi="Geomanist"/>
          <w:noProof/>
          <w:sz w:val="21"/>
          <w:szCs w:val="21"/>
          <w:lang w:val="es-ES_tradnl"/>
        </w:rPr>
        <mc:AlternateContent>
          <mc:Choice Requires="wps">
            <w:drawing>
              <wp:anchor distT="0" distB="0" distL="114300" distR="114300" simplePos="0" relativeHeight="251660288" behindDoc="0" locked="0" layoutInCell="1" allowOverlap="1" wp14:anchorId="1A4F6F4B" wp14:editId="13805F63">
                <wp:simplePos x="0" y="0"/>
                <wp:positionH relativeFrom="column">
                  <wp:posOffset>-8255</wp:posOffset>
                </wp:positionH>
                <wp:positionV relativeFrom="paragraph">
                  <wp:posOffset>34290</wp:posOffset>
                </wp:positionV>
                <wp:extent cx="6336665" cy="796290"/>
                <wp:effectExtent l="0" t="0" r="6985" b="3810"/>
                <wp:wrapSquare wrapText="bothSides"/>
                <wp:docPr id="3" name="Text Box 2"/>
                <wp:cNvGraphicFramePr/>
                <a:graphic xmlns:a="http://schemas.openxmlformats.org/drawingml/2006/main">
                  <a:graphicData uri="http://schemas.microsoft.com/office/word/2010/wordprocessingShape">
                    <wps:wsp>
                      <wps:cNvSpPr/>
                      <wps:spPr>
                        <a:xfrm>
                          <a:off x="0" y="0"/>
                          <a:ext cx="6336665" cy="796290"/>
                        </a:xfrm>
                        <a:prstGeom prst="rect">
                          <a:avLst/>
                        </a:prstGeom>
                        <a:noFill/>
                        <a:ln>
                          <a:noFill/>
                        </a:ln>
                      </wps:spPr>
                      <wps:style>
                        <a:lnRef idx="0">
                          <a:schemeClr val="accent1"/>
                        </a:lnRef>
                        <a:fillRef idx="0">
                          <a:schemeClr val="accent1"/>
                        </a:fillRef>
                        <a:effectRef idx="0">
                          <a:scrgbClr r="0" g="0" b="0"/>
                        </a:effectRef>
                        <a:fontRef idx="minor">
                          <a:schemeClr val="dk1"/>
                        </a:fontRef>
                      </wps:style>
                      <wps:txbx>
                        <w:txbxContent>
                          <w:p w14:paraId="6A37967F" w14:textId="77777777" w:rsidR="002B10A4" w:rsidRDefault="002B10A4" w:rsidP="00703BDC">
                            <w:pPr>
                              <w:spacing w:before="120" w:after="40" w:line="180" w:lineRule="auto"/>
                              <w:jc w:val="right"/>
                              <w:rPr>
                                <w:rFonts w:ascii="Noto Sans" w:hAnsi="Noto Sans"/>
                                <w:color w:val="BA8C54"/>
                                <w:sz w:val="28"/>
                                <w:szCs w:val="28"/>
                                <w:lang w:val="en-US"/>
                              </w:rPr>
                            </w:pPr>
                            <w:r>
                              <w:rPr>
                                <w:rFonts w:ascii="Noto Sans" w:hAnsi="Noto Sans"/>
                                <w:color w:val="BA8C54"/>
                                <w:sz w:val="28"/>
                                <w:szCs w:val="28"/>
                                <w:lang w:val="en-US"/>
                              </w:rPr>
                              <w:t>BOLETÍN DE PRENSA</w:t>
                            </w:r>
                          </w:p>
                          <w:p w14:paraId="719569F0" w14:textId="567B169D" w:rsidR="002B10A4" w:rsidRDefault="002B10A4" w:rsidP="00703BDC">
                            <w:pPr>
                              <w:spacing w:before="120" w:after="40" w:line="180" w:lineRule="auto"/>
                              <w:jc w:val="right"/>
                              <w:rPr>
                                <w:rFonts w:ascii="Noto Sans" w:hAnsi="Noto Sans"/>
                                <w:color w:val="000000"/>
                                <w:sz w:val="20"/>
                                <w:szCs w:val="20"/>
                                <w:lang w:val="en-US"/>
                              </w:rPr>
                            </w:pPr>
                            <w:r>
                              <w:rPr>
                                <w:rFonts w:ascii="Noto Sans" w:hAnsi="Noto Sans"/>
                                <w:color w:val="000000"/>
                                <w:sz w:val="20"/>
                                <w:szCs w:val="20"/>
                                <w:lang w:val="en-US"/>
                              </w:rPr>
                              <w:t xml:space="preserve">Ciudad de México, </w:t>
                            </w:r>
                            <w:r w:rsidR="00475C23">
                              <w:rPr>
                                <w:rFonts w:ascii="Noto Sans" w:hAnsi="Noto Sans"/>
                                <w:color w:val="000000"/>
                                <w:sz w:val="20"/>
                                <w:szCs w:val="20"/>
                                <w:lang w:val="en-US"/>
                              </w:rPr>
                              <w:t>Sábado 29</w:t>
                            </w:r>
                            <w:r>
                              <w:rPr>
                                <w:rFonts w:ascii="Noto Sans" w:hAnsi="Noto Sans"/>
                                <w:color w:val="000000"/>
                                <w:sz w:val="20"/>
                                <w:szCs w:val="20"/>
                                <w:lang w:val="en-US"/>
                              </w:rPr>
                              <w:t xml:space="preserve"> de </w:t>
                            </w:r>
                            <w:r w:rsidR="00475C23">
                              <w:rPr>
                                <w:rFonts w:ascii="Noto Sans" w:hAnsi="Noto Sans"/>
                                <w:color w:val="000000"/>
                                <w:sz w:val="20"/>
                                <w:szCs w:val="20"/>
                                <w:lang w:val="en-US"/>
                              </w:rPr>
                              <w:t>Agosto</w:t>
                            </w:r>
                            <w:r>
                              <w:rPr>
                                <w:rFonts w:ascii="Noto Sans" w:hAnsi="Noto Sans"/>
                                <w:color w:val="000000"/>
                                <w:sz w:val="20"/>
                                <w:szCs w:val="20"/>
                                <w:lang w:val="en-US"/>
                              </w:rPr>
                              <w:t xml:space="preserve"> de 2026 </w:t>
                            </w:r>
                          </w:p>
                          <w:p w14:paraId="0C0E1A4C" w14:textId="77777777" w:rsidR="002B10A4" w:rsidRDefault="002B10A4" w:rsidP="00703BDC">
                            <w:pPr>
                              <w:spacing w:before="120" w:after="40" w:line="180" w:lineRule="auto"/>
                              <w:jc w:val="right"/>
                              <w:rPr>
                                <w:rFonts w:ascii="Noto Sans" w:hAnsi="Noto Sans"/>
                                <w:color w:val="000000"/>
                                <w:sz w:val="20"/>
                                <w:szCs w:val="20"/>
                                <w:lang w:val="en-US"/>
                              </w:rPr>
                            </w:pPr>
                            <w:r>
                              <w:rPr>
                                <w:rFonts w:ascii="Noto Sans" w:hAnsi="Noto Sans"/>
                                <w:color w:val="000000"/>
                                <w:sz w:val="20"/>
                                <w:szCs w:val="20"/>
                                <w:lang w:val="en-US"/>
                              </w:rPr>
                              <w:t>No. 000/2026</w:t>
                            </w:r>
                          </w:p>
                        </w:txbxContent>
                      </wps:txbx>
                      <wps:bodyPr spcFirstLastPara="0" wrap="square" lIns="0" tIns="0" rIns="0" bIns="0" anchor="t">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A4F6F4B" id="Text Box 2" o:spid="_x0000_s1026" style="position:absolute;left:0;text-align:left;margin-left:-.65pt;margin-top:2.7pt;width:498.95pt;height:6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ms+AEAADYEAAAOAAAAZHJzL2Uyb0RvYy54bWysU9uO0zAQfUfiHyy/07RdEdiq6QqxKkJa&#10;QbULH+A6dmPheMzYbdK/Z+w0Kew+gXhxJuO5nDlzvL7rW8tOCoMBV/HFbM6ZchJq4w4V//5t++Y9&#10;ZyEKVwsLTlX8rAK/27x+te78Si2hAVsrZFTEhVXnK97E6FdFEWSjWhFm4JWjSw3Yiki/eChqFB1V&#10;b22xnM/LogOsPYJUIZD3frjkm1xfayXjV62DisxWnLDFfGI+9+ksNmuxOqDwjZEXGOIfULTCOGo6&#10;lboXUbAjmhelWiMRAug4k9AWoLWRKs9A0yzmz6Z5aoRXeRYiJ/iJpvD/ysovpye/Q6Kh82EVyExT&#10;9Brb9CV8rM9knSeyVB+ZJGd5c1OW5VvOJN29uy2Xt5nN4prtMcRPClqWjIojLSNzJE4PIVJHCh1D&#10;UjMHW2NtXoh1fzgoMHmKK8RsxbNVKc66R6WZqTPS5MjqUR8tspOgvQsplYuLtOtciaJTlKZuf5N4&#10;iU+pKivrRTIe9qnpIC/SPwluFBk1npJyc3Bxym+NA8zUPENe/xhR6yF+JGEYPbEQ+31/2d4e6vMO&#10;WfBya4jxBxHiTiDJmXB0JPGKh59HgYoz+9mRhtJ7GA0cjf1oCCcboFGGnTn4cIygTd5b6js0u+Ah&#10;cWZuLw8pqf/3/xx1fe6bXwAAAP//AwBQSwMEFAAGAAgAAAAhAP6wRXzfAAAACAEAAA8AAABkcnMv&#10;ZG93bnJldi54bWxMj8tOwzAQRfdI/IM1SOxapxSiJMSpKh4qS2iRCjs3HpIIexzFbhP4eoYVLEf3&#10;6N4z5WpyVpxwCJ0nBYt5AgKp9qajRsHr7nGWgQhRk9HWEyr4wgCr6vys1IXxI73gaRsbwSUUCq2g&#10;jbEvpAx1i06Hue+ROPvwg9ORz6GRZtAjlzsrr5IklU53xAut7vGuxfpze3QKNlm/fnvy32NjH943&#10;++d9fr/Lo1KXF9P6FkTEKf7B8KvP6lCx08EfyQRhFcwWSyYV3FyD4DjP0xTEgbllkoGsSvn/geoH&#10;AAD//wMAUEsBAi0AFAAGAAgAAAAhALaDOJL+AAAA4QEAABMAAAAAAAAAAAAAAAAAAAAAAFtDb250&#10;ZW50X1R5cGVzXS54bWxQSwECLQAUAAYACAAAACEAOP0h/9YAAACUAQAACwAAAAAAAAAAAAAAAAAv&#10;AQAAX3JlbHMvLnJlbHNQSwECLQAUAAYACAAAACEAR0WZrPgBAAA2BAAADgAAAAAAAAAAAAAAAAAu&#10;AgAAZHJzL2Uyb0RvYy54bWxQSwECLQAUAAYACAAAACEA/rBFfN8AAAAIAQAADwAAAAAAAAAAAAAA&#10;AABSBAAAZHJzL2Rvd25yZXYueG1sUEsFBgAAAAAEAAQA8wAAAF4FAAAAAA==&#10;" filled="f" stroked="f">
                <v:textbox inset="0,0,0,0">
                  <w:txbxContent>
                    <w:p w14:paraId="6A37967F" w14:textId="77777777" w:rsidR="002B10A4" w:rsidRDefault="002B10A4" w:rsidP="00703BDC">
                      <w:pPr>
                        <w:spacing w:before="120" w:after="40" w:line="180" w:lineRule="auto"/>
                        <w:jc w:val="right"/>
                        <w:rPr>
                          <w:rFonts w:ascii="Noto Sans" w:hAnsi="Noto Sans"/>
                          <w:color w:val="BA8C54"/>
                          <w:sz w:val="28"/>
                          <w:szCs w:val="28"/>
                          <w:lang w:val="en-US"/>
                        </w:rPr>
                      </w:pPr>
                      <w:r>
                        <w:rPr>
                          <w:rFonts w:ascii="Noto Sans" w:hAnsi="Noto Sans"/>
                          <w:color w:val="BA8C54"/>
                          <w:sz w:val="28"/>
                          <w:szCs w:val="28"/>
                          <w:lang w:val="en-US"/>
                        </w:rPr>
                        <w:t>BOLETÍN DE PRENSA</w:t>
                      </w:r>
                    </w:p>
                    <w:p w14:paraId="719569F0" w14:textId="567B169D" w:rsidR="002B10A4" w:rsidRDefault="002B10A4" w:rsidP="00703BDC">
                      <w:pPr>
                        <w:spacing w:before="120" w:after="40" w:line="180" w:lineRule="auto"/>
                        <w:jc w:val="right"/>
                        <w:rPr>
                          <w:rFonts w:ascii="Noto Sans" w:hAnsi="Noto Sans"/>
                          <w:color w:val="000000"/>
                          <w:sz w:val="20"/>
                          <w:szCs w:val="20"/>
                          <w:lang w:val="en-US"/>
                        </w:rPr>
                      </w:pPr>
                      <w:r>
                        <w:rPr>
                          <w:rFonts w:ascii="Noto Sans" w:hAnsi="Noto Sans"/>
                          <w:color w:val="000000"/>
                          <w:sz w:val="20"/>
                          <w:szCs w:val="20"/>
                          <w:lang w:val="en-US"/>
                        </w:rPr>
                        <w:t xml:space="preserve">Ciudad de México, </w:t>
                      </w:r>
                      <w:r w:rsidR="00475C23">
                        <w:rPr>
                          <w:rFonts w:ascii="Noto Sans" w:hAnsi="Noto Sans"/>
                          <w:color w:val="000000"/>
                          <w:sz w:val="20"/>
                          <w:szCs w:val="20"/>
                          <w:lang w:val="en-US"/>
                        </w:rPr>
                        <w:t>Sábado 29</w:t>
                      </w:r>
                      <w:r>
                        <w:rPr>
                          <w:rFonts w:ascii="Noto Sans" w:hAnsi="Noto Sans"/>
                          <w:color w:val="000000"/>
                          <w:sz w:val="20"/>
                          <w:szCs w:val="20"/>
                          <w:lang w:val="en-US"/>
                        </w:rPr>
                        <w:t xml:space="preserve"> de </w:t>
                      </w:r>
                      <w:r w:rsidR="00475C23">
                        <w:rPr>
                          <w:rFonts w:ascii="Noto Sans" w:hAnsi="Noto Sans"/>
                          <w:color w:val="000000"/>
                          <w:sz w:val="20"/>
                          <w:szCs w:val="20"/>
                          <w:lang w:val="en-US"/>
                        </w:rPr>
                        <w:t>Agosto</w:t>
                      </w:r>
                      <w:r>
                        <w:rPr>
                          <w:rFonts w:ascii="Noto Sans" w:hAnsi="Noto Sans"/>
                          <w:color w:val="000000"/>
                          <w:sz w:val="20"/>
                          <w:szCs w:val="20"/>
                          <w:lang w:val="en-US"/>
                        </w:rPr>
                        <w:t xml:space="preserve"> de 2026 </w:t>
                      </w:r>
                    </w:p>
                    <w:p w14:paraId="0C0E1A4C" w14:textId="77777777" w:rsidR="002B10A4" w:rsidRDefault="002B10A4" w:rsidP="00703BDC">
                      <w:pPr>
                        <w:spacing w:before="120" w:after="40" w:line="180" w:lineRule="auto"/>
                        <w:jc w:val="right"/>
                        <w:rPr>
                          <w:rFonts w:ascii="Noto Sans" w:hAnsi="Noto Sans"/>
                          <w:color w:val="000000"/>
                          <w:sz w:val="20"/>
                          <w:szCs w:val="20"/>
                          <w:lang w:val="en-US"/>
                        </w:rPr>
                      </w:pPr>
                      <w:r>
                        <w:rPr>
                          <w:rFonts w:ascii="Noto Sans" w:hAnsi="Noto Sans"/>
                          <w:color w:val="000000"/>
                          <w:sz w:val="20"/>
                          <w:szCs w:val="20"/>
                          <w:lang w:val="en-US"/>
                        </w:rPr>
                        <w:t>No. 000/2026</w:t>
                      </w:r>
                    </w:p>
                  </w:txbxContent>
                </v:textbox>
                <w10:wrap type="square"/>
              </v:rect>
            </w:pict>
          </mc:Fallback>
        </mc:AlternateContent>
      </w:r>
    </w:p>
    <w:p w14:paraId="4A3918C6" w14:textId="76E38BAB" w:rsidR="0030476A" w:rsidRPr="00475C23" w:rsidRDefault="00475C23" w:rsidP="002B10A4">
      <w:pPr>
        <w:jc w:val="center"/>
        <w:rPr>
          <w:rFonts w:ascii="Noto Sans" w:hAnsi="Noto Sans" w:cs="Noto Sans"/>
          <w:b/>
          <w:bCs/>
          <w:spacing w:val="-2"/>
          <w:sz w:val="32"/>
          <w:szCs w:val="32"/>
          <w:lang w:val="es-ES_tradnl"/>
        </w:rPr>
      </w:pPr>
      <w:r>
        <w:rPr>
          <w:rFonts w:ascii="Noto Sans" w:hAnsi="Noto Sans" w:cs="Noto Sans"/>
          <w:b/>
          <w:bCs/>
          <w:sz w:val="32"/>
          <w:szCs w:val="32"/>
          <w:lang w:val="es-ES_tradnl"/>
        </w:rPr>
        <w:t xml:space="preserve">IMSS e INBAL fortalecen acceso a cultura con presentación de </w:t>
      </w:r>
      <w:r w:rsidR="6EB6F385" w:rsidRPr="00475C23">
        <w:rPr>
          <w:rFonts w:ascii="Noto Sans" w:hAnsi="Noto Sans" w:cs="Noto Sans"/>
          <w:b/>
          <w:bCs/>
          <w:sz w:val="32"/>
          <w:szCs w:val="32"/>
          <w:lang w:val="es-ES_tradnl"/>
        </w:rPr>
        <w:t xml:space="preserve">la obra </w:t>
      </w:r>
      <w:r w:rsidR="0BD3BFC3" w:rsidRPr="00475C23">
        <w:rPr>
          <w:rFonts w:ascii="Noto Sans" w:hAnsi="Noto Sans" w:cs="Noto Sans"/>
          <w:b/>
          <w:bCs/>
          <w:sz w:val="32"/>
          <w:szCs w:val="32"/>
          <w:lang w:val="es-ES_tradnl"/>
        </w:rPr>
        <w:t>“</w:t>
      </w:r>
      <w:r w:rsidR="13E8553A" w:rsidRPr="00475C23">
        <w:rPr>
          <w:rFonts w:ascii="Noto Sans" w:hAnsi="Noto Sans" w:cs="Noto Sans"/>
          <w:b/>
          <w:bCs/>
          <w:sz w:val="32"/>
          <w:szCs w:val="32"/>
          <w:lang w:val="es-ES_tradnl"/>
        </w:rPr>
        <w:t>El eterno femenino</w:t>
      </w:r>
      <w:r w:rsidR="0BD3BFC3" w:rsidRPr="00475C23">
        <w:rPr>
          <w:rFonts w:ascii="Noto Sans" w:hAnsi="Noto Sans" w:cs="Noto Sans"/>
          <w:b/>
          <w:bCs/>
          <w:sz w:val="32"/>
          <w:szCs w:val="32"/>
          <w:lang w:val="es-ES_tradnl"/>
        </w:rPr>
        <w:t>”</w:t>
      </w:r>
      <w:r w:rsidR="13E8553A" w:rsidRPr="00475C23">
        <w:rPr>
          <w:rFonts w:ascii="Noto Sans" w:hAnsi="Noto Sans" w:cs="Noto Sans"/>
          <w:b/>
          <w:bCs/>
          <w:sz w:val="32"/>
          <w:szCs w:val="32"/>
          <w:lang w:val="es-ES_tradnl"/>
        </w:rPr>
        <w:t xml:space="preserve"> </w:t>
      </w:r>
      <w:r w:rsidR="0BD3BFC3" w:rsidRPr="00475C23">
        <w:rPr>
          <w:rFonts w:ascii="Noto Sans" w:hAnsi="Noto Sans" w:cs="Noto Sans"/>
          <w:b/>
          <w:bCs/>
          <w:sz w:val="32"/>
          <w:szCs w:val="32"/>
          <w:lang w:val="es-ES_tradnl"/>
        </w:rPr>
        <w:t>de Rosario Castellanos</w:t>
      </w:r>
    </w:p>
    <w:p w14:paraId="0B7845B7" w14:textId="77777777" w:rsidR="002B13A0" w:rsidRPr="00475C23" w:rsidRDefault="002B13A0" w:rsidP="002B13A0">
      <w:pPr>
        <w:pStyle w:val="Prrafodelista"/>
        <w:ind w:left="709" w:right="49"/>
        <w:jc w:val="both"/>
        <w:rPr>
          <w:rFonts w:ascii="Noto Sans" w:hAnsi="Noto Sans" w:cs="Noto Sans"/>
          <w:b/>
          <w:bCs/>
          <w:sz w:val="20"/>
          <w:szCs w:val="20"/>
          <w:lang w:val="es-ES_tradnl"/>
        </w:rPr>
      </w:pPr>
    </w:p>
    <w:p w14:paraId="20173288" w14:textId="4472E647" w:rsidR="1C275734" w:rsidRPr="00475C23" w:rsidRDefault="1C275734" w:rsidP="52CCF0DC">
      <w:pPr>
        <w:pStyle w:val="Prrafodelista"/>
        <w:numPr>
          <w:ilvl w:val="0"/>
          <w:numId w:val="3"/>
        </w:numPr>
        <w:ind w:right="49"/>
        <w:jc w:val="both"/>
        <w:rPr>
          <w:rFonts w:ascii="Noto Sans" w:hAnsi="Noto Sans" w:cs="Noto Sans"/>
          <w:b/>
          <w:bCs/>
          <w:sz w:val="20"/>
          <w:szCs w:val="20"/>
          <w:lang w:val="es-ES_tradnl"/>
        </w:rPr>
      </w:pPr>
      <w:r w:rsidRPr="00475C23">
        <w:rPr>
          <w:rFonts w:ascii="Noto Sans" w:hAnsi="Noto Sans" w:cs="Noto Sans"/>
          <w:b/>
          <w:bCs/>
          <w:sz w:val="20"/>
          <w:szCs w:val="20"/>
          <w:lang w:val="es-ES_tradnl"/>
        </w:rPr>
        <w:t xml:space="preserve">Del 28 de agosto al 11 de octubre, el Teatro Reforma será sede de una temporada gratuita de la obra, </w:t>
      </w:r>
      <w:r w:rsidR="47BC5E71" w:rsidRPr="00475C23">
        <w:rPr>
          <w:rFonts w:ascii="Noto Sans" w:hAnsi="Noto Sans" w:cs="Noto Sans"/>
          <w:b/>
          <w:bCs/>
          <w:sz w:val="20"/>
          <w:szCs w:val="20"/>
          <w:lang w:val="es-ES_tradnl"/>
        </w:rPr>
        <w:t xml:space="preserve">como parte de las acciones del gobierno para dar acceso a la población </w:t>
      </w:r>
      <w:r w:rsidR="00475C23">
        <w:rPr>
          <w:rFonts w:ascii="Noto Sans" w:hAnsi="Noto Sans" w:cs="Noto Sans"/>
          <w:b/>
          <w:bCs/>
          <w:sz w:val="20"/>
          <w:szCs w:val="20"/>
          <w:lang w:val="es-ES_tradnl"/>
        </w:rPr>
        <w:t>a</w:t>
      </w:r>
      <w:r w:rsidR="47BC5E71" w:rsidRPr="00475C23">
        <w:rPr>
          <w:rFonts w:ascii="Noto Sans" w:hAnsi="Noto Sans" w:cs="Noto Sans"/>
          <w:b/>
          <w:bCs/>
          <w:sz w:val="20"/>
          <w:szCs w:val="20"/>
          <w:lang w:val="es-ES_tradnl"/>
        </w:rPr>
        <w:t xml:space="preserve"> una oferta cultural incluyente y de calidad. </w:t>
      </w:r>
    </w:p>
    <w:p w14:paraId="34FA55F6" w14:textId="77777777" w:rsidR="00BC396A" w:rsidRPr="00475C23" w:rsidRDefault="00BC396A" w:rsidP="00BC396A">
      <w:pPr>
        <w:ind w:right="49"/>
        <w:jc w:val="both"/>
        <w:rPr>
          <w:rFonts w:ascii="Noto Sans" w:hAnsi="Noto Sans" w:cs="Noto Sans"/>
          <w:sz w:val="20"/>
          <w:szCs w:val="20"/>
          <w:lang w:val="es-ES_tradnl"/>
        </w:rPr>
      </w:pPr>
    </w:p>
    <w:p w14:paraId="30122CA5" w14:textId="36D02187" w:rsidR="00D22050" w:rsidRDefault="00475C23" w:rsidP="00BC396A">
      <w:pPr>
        <w:ind w:right="49"/>
        <w:jc w:val="both"/>
        <w:rPr>
          <w:rFonts w:ascii="Noto Sans" w:hAnsi="Noto Sans" w:cs="Noto Sans"/>
          <w:sz w:val="20"/>
          <w:szCs w:val="20"/>
          <w:lang w:val="es-ES_tradnl"/>
        </w:rPr>
      </w:pPr>
      <w:r w:rsidRPr="00475C23">
        <w:rPr>
          <w:rFonts w:ascii="Noto Sans" w:hAnsi="Noto Sans" w:cs="Noto Sans"/>
          <w:sz w:val="20"/>
          <w:szCs w:val="20"/>
          <w:lang w:val="es-ES_tradnl"/>
        </w:rPr>
        <w:t>El Instituto Mexicano del Seguro Social (IMSS) y la Secretaría de Cultura del Gobierno de México, a través del Instituto Nacional de Bellas Artes y Literatura (INBAL) y la Coordinación Nacional de Teatro, presentaron la puesta en escena El eterno femenino, obra de la escritora mexicana Rosario Castellanos, como parte de las acciones del Gobierno de México para acercar a la población una oferta cultural incluyente y de calidad.</w:t>
      </w:r>
    </w:p>
    <w:p w14:paraId="2C6E2541" w14:textId="77777777" w:rsidR="00475C23" w:rsidRPr="00475C23" w:rsidRDefault="00475C23" w:rsidP="00BC396A">
      <w:pPr>
        <w:ind w:right="49"/>
        <w:jc w:val="both"/>
        <w:rPr>
          <w:rFonts w:ascii="Noto Sans" w:hAnsi="Noto Sans" w:cs="Noto Sans"/>
          <w:sz w:val="20"/>
          <w:szCs w:val="20"/>
          <w:lang w:val="es-ES_tradnl"/>
        </w:rPr>
      </w:pPr>
    </w:p>
    <w:p w14:paraId="44478478" w14:textId="77777777" w:rsidR="00BC396A" w:rsidRPr="00475C23" w:rsidRDefault="6CD3EE57" w:rsidP="52CCF0DC">
      <w:pPr>
        <w:spacing w:line="259" w:lineRule="auto"/>
        <w:ind w:right="49"/>
        <w:jc w:val="both"/>
        <w:rPr>
          <w:lang w:val="es-ES_tradnl"/>
        </w:rPr>
      </w:pPr>
      <w:r w:rsidRPr="00475C23">
        <w:rPr>
          <w:rFonts w:ascii="Noto Sans" w:hAnsi="Noto Sans" w:cs="Noto Sans"/>
          <w:sz w:val="20"/>
          <w:szCs w:val="20"/>
          <w:lang w:val="es-ES_tradnl"/>
        </w:rPr>
        <w:t xml:space="preserve">Durante el acto inaugural en el Teatro Reforma “Juan Moisés Calleja”, el director de Prestaciones Económicas y Sociales del IMSS, doctor Mauricio Hernández Ávila, en representación del director general del Instituto, Zoé Robledo, destacó el valor de la colaboración entre el </w:t>
      </w:r>
      <w:r w:rsidR="150B81DE" w:rsidRPr="00475C23">
        <w:rPr>
          <w:rFonts w:ascii="Noto Sans" w:hAnsi="Noto Sans" w:cs="Noto Sans"/>
          <w:sz w:val="20"/>
          <w:szCs w:val="20"/>
          <w:lang w:val="es-ES_tradnl"/>
        </w:rPr>
        <w:t xml:space="preserve">Seguro Social </w:t>
      </w:r>
      <w:r w:rsidRPr="00475C23">
        <w:rPr>
          <w:rFonts w:ascii="Noto Sans" w:hAnsi="Noto Sans" w:cs="Noto Sans"/>
          <w:sz w:val="20"/>
          <w:szCs w:val="20"/>
          <w:lang w:val="es-ES_tradnl"/>
        </w:rPr>
        <w:t>y las instituciones culturales.</w:t>
      </w:r>
    </w:p>
    <w:p w14:paraId="06B1C7DD" w14:textId="77777777" w:rsidR="00BC396A" w:rsidRPr="00475C23" w:rsidRDefault="6CD3EE57" w:rsidP="00BC396A">
      <w:pPr>
        <w:ind w:right="49"/>
        <w:jc w:val="both"/>
        <w:rPr>
          <w:lang w:val="es-ES_tradnl"/>
        </w:rPr>
      </w:pPr>
      <w:r w:rsidRPr="00475C23">
        <w:rPr>
          <w:rFonts w:ascii="Noto Sans" w:hAnsi="Noto Sans" w:cs="Noto Sans"/>
          <w:sz w:val="20"/>
          <w:szCs w:val="20"/>
          <w:lang w:val="es-ES_tradnl"/>
        </w:rPr>
        <w:t xml:space="preserve"> </w:t>
      </w:r>
    </w:p>
    <w:p w14:paraId="6D4D1BB6" w14:textId="77777777" w:rsidR="00BC396A" w:rsidRPr="00475C23" w:rsidRDefault="6CD3EE57" w:rsidP="52CCF0DC">
      <w:pPr>
        <w:ind w:right="49"/>
        <w:jc w:val="both"/>
        <w:rPr>
          <w:lang w:val="es-ES_tradnl"/>
        </w:rPr>
      </w:pPr>
      <w:r w:rsidRPr="00475C23">
        <w:rPr>
          <w:rFonts w:ascii="Noto Sans" w:hAnsi="Noto Sans" w:cs="Noto Sans"/>
          <w:sz w:val="20"/>
          <w:szCs w:val="20"/>
          <w:lang w:val="es-ES_tradnl"/>
        </w:rPr>
        <w:t xml:space="preserve">Asimismo, </w:t>
      </w:r>
      <w:r w:rsidR="4CDD97B7" w:rsidRPr="00475C23">
        <w:rPr>
          <w:rFonts w:ascii="Noto Sans" w:hAnsi="Noto Sans" w:cs="Noto Sans"/>
          <w:sz w:val="20"/>
          <w:szCs w:val="20"/>
          <w:lang w:val="es-ES_tradnl"/>
        </w:rPr>
        <w:t xml:space="preserve">Hernández Ávila </w:t>
      </w:r>
      <w:r w:rsidRPr="00475C23">
        <w:rPr>
          <w:rFonts w:ascii="Noto Sans" w:hAnsi="Noto Sans" w:cs="Noto Sans"/>
          <w:sz w:val="20"/>
          <w:szCs w:val="20"/>
          <w:lang w:val="es-ES_tradnl"/>
        </w:rPr>
        <w:t>reconoció el compromiso del elenco, del equipo creativo y de todas las personas que hicieron posible la producción</w:t>
      </w:r>
      <w:r w:rsidR="380A4DDE" w:rsidRPr="00475C23">
        <w:rPr>
          <w:rFonts w:ascii="Noto Sans" w:hAnsi="Noto Sans" w:cs="Noto Sans"/>
          <w:sz w:val="20"/>
          <w:szCs w:val="20"/>
          <w:lang w:val="es-ES_tradnl"/>
        </w:rPr>
        <w:t xml:space="preserve"> al “unir fuerzas para traer este increíble talento”. </w:t>
      </w:r>
    </w:p>
    <w:p w14:paraId="422CF853" w14:textId="77777777" w:rsidR="00BC396A" w:rsidRPr="00475C23" w:rsidRDefault="00BC396A" w:rsidP="52CCF0DC">
      <w:pPr>
        <w:ind w:right="49"/>
        <w:jc w:val="both"/>
        <w:rPr>
          <w:rFonts w:ascii="Noto Sans" w:hAnsi="Noto Sans" w:cs="Noto Sans"/>
          <w:sz w:val="20"/>
          <w:szCs w:val="20"/>
          <w:lang w:val="es-ES_tradnl"/>
        </w:rPr>
      </w:pPr>
    </w:p>
    <w:p w14:paraId="523F4E82" w14:textId="77777777" w:rsidR="228691DD" w:rsidRPr="00475C23" w:rsidRDefault="228691DD" w:rsidP="52CCF0DC">
      <w:pPr>
        <w:spacing w:line="259" w:lineRule="auto"/>
        <w:ind w:right="49"/>
        <w:jc w:val="both"/>
        <w:rPr>
          <w:lang w:val="es-ES_tradnl"/>
        </w:rPr>
      </w:pPr>
      <w:r w:rsidRPr="00475C23">
        <w:rPr>
          <w:rFonts w:ascii="Noto Sans" w:hAnsi="Noto Sans" w:cs="Noto Sans"/>
          <w:sz w:val="20"/>
          <w:szCs w:val="20"/>
          <w:lang w:val="es-ES_tradnl"/>
        </w:rPr>
        <w:t xml:space="preserve">Por su parte, la coordinadora técnica de Desarrollo Cultural del IMSS, Gabriela Davayane Amaro Ortega, explicó que la realización de “El eterno femenino” representa el resultado de un esfuerzo de colaboración entre los equipos del Seguro Social y del INBAL, que permitió transformar un proyecto cultural en una producción escénica de gran relevancia. </w:t>
      </w:r>
    </w:p>
    <w:p w14:paraId="61B3C091" w14:textId="77777777" w:rsidR="52CCF0DC" w:rsidRPr="00475C23" w:rsidRDefault="52CCF0DC" w:rsidP="52CCF0DC">
      <w:pPr>
        <w:spacing w:line="259" w:lineRule="auto"/>
        <w:ind w:right="49"/>
        <w:jc w:val="both"/>
        <w:rPr>
          <w:rFonts w:ascii="Noto Sans" w:hAnsi="Noto Sans" w:cs="Noto Sans"/>
          <w:sz w:val="20"/>
          <w:szCs w:val="20"/>
          <w:lang w:val="es-ES_tradnl"/>
        </w:rPr>
      </w:pPr>
    </w:p>
    <w:p w14:paraId="47EF77BB" w14:textId="77777777" w:rsidR="38B9A268" w:rsidRPr="00475C23" w:rsidRDefault="38B9A268" w:rsidP="52CCF0DC">
      <w:pPr>
        <w:spacing w:line="259" w:lineRule="auto"/>
        <w:ind w:right="49"/>
        <w:jc w:val="both"/>
        <w:rPr>
          <w:rFonts w:ascii="Noto Sans" w:hAnsi="Noto Sans" w:cs="Noto Sans"/>
          <w:sz w:val="20"/>
          <w:szCs w:val="20"/>
          <w:lang w:val="es-ES_tradnl"/>
        </w:rPr>
      </w:pPr>
      <w:r w:rsidRPr="00475C23">
        <w:rPr>
          <w:rFonts w:ascii="Noto Sans" w:hAnsi="Noto Sans" w:cs="Noto Sans"/>
          <w:sz w:val="20"/>
          <w:szCs w:val="20"/>
          <w:lang w:val="es-ES_tradnl"/>
        </w:rPr>
        <w:t xml:space="preserve">“El teatro puede hacernos también cambiar nuestras propias realidades. Esperamos que promuevan mucho la asistencia. Vamos a tener 20 funciones más, así que aquí los esperamos”, comentó. </w:t>
      </w:r>
    </w:p>
    <w:p w14:paraId="48D120D7" w14:textId="77777777" w:rsidR="008B0A46" w:rsidRPr="00475C23" w:rsidRDefault="008B0A46" w:rsidP="52CCF0DC">
      <w:pPr>
        <w:ind w:right="49"/>
        <w:jc w:val="both"/>
        <w:rPr>
          <w:rFonts w:ascii="Noto Sans" w:hAnsi="Noto Sans" w:cs="Noto Sans"/>
          <w:sz w:val="20"/>
          <w:szCs w:val="20"/>
          <w:lang w:val="es-ES_tradnl"/>
        </w:rPr>
      </w:pPr>
    </w:p>
    <w:p w14:paraId="19E5C521" w14:textId="77777777" w:rsidR="00BC396A" w:rsidRPr="00475C23" w:rsidRDefault="00BC2083" w:rsidP="00BC396A">
      <w:pPr>
        <w:ind w:right="49"/>
        <w:jc w:val="both"/>
        <w:rPr>
          <w:rFonts w:ascii="Noto Sans" w:hAnsi="Noto Sans" w:cs="Noto Sans"/>
          <w:sz w:val="20"/>
          <w:szCs w:val="20"/>
          <w:lang w:val="es-ES_tradnl"/>
        </w:rPr>
      </w:pPr>
      <w:r w:rsidRPr="00475C23">
        <w:rPr>
          <w:rFonts w:ascii="Noto Sans" w:hAnsi="Noto Sans" w:cs="Noto Sans"/>
          <w:sz w:val="20"/>
          <w:szCs w:val="20"/>
          <w:lang w:val="es-ES_tradnl"/>
        </w:rPr>
        <w:t>“El eterno femenino”</w:t>
      </w:r>
      <w:r w:rsidR="00BC396A" w:rsidRPr="00475C23">
        <w:rPr>
          <w:rFonts w:ascii="Noto Sans" w:hAnsi="Noto Sans" w:cs="Noto Sans"/>
          <w:sz w:val="20"/>
          <w:szCs w:val="20"/>
          <w:lang w:val="es-ES_tradnl"/>
        </w:rPr>
        <w:t xml:space="preserve">, escrita por Rosario Castellanos, con adaptación de Mariana Hartasánchez y dirección de </w:t>
      </w:r>
      <w:proofErr w:type="spellStart"/>
      <w:r w:rsidR="00BC396A" w:rsidRPr="00475C23">
        <w:rPr>
          <w:rFonts w:ascii="Noto Sans" w:hAnsi="Noto Sans" w:cs="Noto Sans"/>
          <w:sz w:val="20"/>
          <w:szCs w:val="20"/>
          <w:lang w:val="es-ES_tradnl"/>
        </w:rPr>
        <w:t>Mahalat</w:t>
      </w:r>
      <w:proofErr w:type="spellEnd"/>
      <w:r w:rsidR="00BC396A" w:rsidRPr="00475C23">
        <w:rPr>
          <w:rFonts w:ascii="Noto Sans" w:hAnsi="Noto Sans" w:cs="Noto Sans"/>
          <w:sz w:val="20"/>
          <w:szCs w:val="20"/>
          <w:lang w:val="es-ES_tradnl"/>
        </w:rPr>
        <w:t xml:space="preserve"> Sánchez, se presenta</w:t>
      </w:r>
      <w:r w:rsidR="00A30FEF" w:rsidRPr="00475C23">
        <w:rPr>
          <w:rFonts w:ascii="Noto Sans" w:hAnsi="Noto Sans" w:cs="Noto Sans"/>
          <w:sz w:val="20"/>
          <w:szCs w:val="20"/>
          <w:lang w:val="es-ES_tradnl"/>
        </w:rPr>
        <w:t>rá</w:t>
      </w:r>
      <w:r w:rsidR="00BC396A" w:rsidRPr="00475C23">
        <w:rPr>
          <w:rFonts w:ascii="Noto Sans" w:hAnsi="Noto Sans" w:cs="Noto Sans"/>
          <w:sz w:val="20"/>
          <w:szCs w:val="20"/>
          <w:lang w:val="es-ES_tradnl"/>
        </w:rPr>
        <w:t xml:space="preserve"> del 28 de agosto al 11 de octubre de 2026 en el Teatro Reforma </w:t>
      </w:r>
      <w:r w:rsidR="00A30FEF" w:rsidRPr="00475C23">
        <w:rPr>
          <w:rFonts w:ascii="Noto Sans" w:hAnsi="Noto Sans" w:cs="Noto Sans"/>
          <w:sz w:val="20"/>
          <w:szCs w:val="20"/>
          <w:lang w:val="es-ES_tradnl"/>
        </w:rPr>
        <w:t>“</w:t>
      </w:r>
      <w:r w:rsidR="00BC396A" w:rsidRPr="00475C23">
        <w:rPr>
          <w:rFonts w:ascii="Noto Sans" w:hAnsi="Noto Sans" w:cs="Noto Sans"/>
          <w:sz w:val="20"/>
          <w:szCs w:val="20"/>
          <w:lang w:val="es-ES_tradnl"/>
        </w:rPr>
        <w:t>Juan Moisés Calleja</w:t>
      </w:r>
      <w:r w:rsidR="00A30FEF" w:rsidRPr="00475C23">
        <w:rPr>
          <w:rFonts w:ascii="Noto Sans" w:hAnsi="Noto Sans" w:cs="Noto Sans"/>
          <w:sz w:val="20"/>
          <w:szCs w:val="20"/>
          <w:lang w:val="es-ES_tradnl"/>
        </w:rPr>
        <w:t>”</w:t>
      </w:r>
      <w:r w:rsidR="00BC396A" w:rsidRPr="00475C23">
        <w:rPr>
          <w:rFonts w:ascii="Noto Sans" w:hAnsi="Noto Sans" w:cs="Noto Sans"/>
          <w:sz w:val="20"/>
          <w:szCs w:val="20"/>
          <w:lang w:val="es-ES_tradnl"/>
        </w:rPr>
        <w:t>, con entrada libre para el público.</w:t>
      </w:r>
    </w:p>
    <w:p w14:paraId="1EC8417B" w14:textId="77777777" w:rsidR="00BC396A" w:rsidRPr="00475C23" w:rsidRDefault="00BC396A" w:rsidP="00BC396A">
      <w:pPr>
        <w:ind w:right="49"/>
        <w:jc w:val="both"/>
        <w:rPr>
          <w:rFonts w:ascii="Noto Sans" w:hAnsi="Noto Sans" w:cs="Noto Sans"/>
          <w:sz w:val="20"/>
          <w:szCs w:val="20"/>
          <w:lang w:val="es-ES_tradnl"/>
        </w:rPr>
      </w:pPr>
    </w:p>
    <w:p w14:paraId="0384D1E5" w14:textId="77777777" w:rsidR="00BC396A" w:rsidRPr="00475C23" w:rsidRDefault="79FF5BAE" w:rsidP="52CCF0DC">
      <w:pPr>
        <w:spacing w:line="259" w:lineRule="auto"/>
        <w:ind w:right="49"/>
        <w:jc w:val="both"/>
        <w:rPr>
          <w:rFonts w:ascii="Noto Sans" w:hAnsi="Noto Sans" w:cs="Noto Sans"/>
          <w:sz w:val="20"/>
          <w:szCs w:val="20"/>
          <w:lang w:val="es-ES_tradnl"/>
        </w:rPr>
      </w:pPr>
      <w:r w:rsidRPr="00475C23">
        <w:rPr>
          <w:rFonts w:ascii="Noto Sans" w:hAnsi="Noto Sans" w:cs="Noto Sans"/>
          <w:sz w:val="20"/>
          <w:szCs w:val="20"/>
          <w:lang w:val="es-ES_tradnl"/>
        </w:rPr>
        <w:lastRenderedPageBreak/>
        <w:t xml:space="preserve">La obra </w:t>
      </w:r>
      <w:r w:rsidR="16DBA992" w:rsidRPr="00475C23">
        <w:rPr>
          <w:rFonts w:ascii="Noto Sans" w:hAnsi="Noto Sans" w:cs="Noto Sans"/>
          <w:sz w:val="20"/>
          <w:szCs w:val="20"/>
          <w:lang w:val="es-ES_tradnl"/>
        </w:rPr>
        <w:t>relata la historia de Lupita, una mujer que, mientras espera en un salón de belleza antes de su boda, recorre distintas etapas de su vida a través de una serie de experiencias que la llevan a reflexionar sobre la identidad femenina, los estereotipos de género y el papel de la mujer en la sociedad. Con humor crítico e inteligente,</w:t>
      </w:r>
      <w:r w:rsidR="44DA9468" w:rsidRPr="00475C23">
        <w:rPr>
          <w:rFonts w:ascii="Noto Sans" w:hAnsi="Noto Sans" w:cs="Noto Sans"/>
          <w:sz w:val="20"/>
          <w:szCs w:val="20"/>
          <w:lang w:val="es-ES_tradnl"/>
        </w:rPr>
        <w:t xml:space="preserve"> la puesta en escena </w:t>
      </w:r>
      <w:r w:rsidR="16DBA992" w:rsidRPr="00475C23">
        <w:rPr>
          <w:rFonts w:ascii="Noto Sans" w:hAnsi="Noto Sans" w:cs="Noto Sans"/>
          <w:sz w:val="20"/>
          <w:szCs w:val="20"/>
          <w:lang w:val="es-ES_tradnl"/>
        </w:rPr>
        <w:t>mantiene vigente el pensamiento de Rosario Castellanos y promueve la reflexión sobre temas de relevancia social.</w:t>
      </w:r>
    </w:p>
    <w:p w14:paraId="1974F93D" w14:textId="77777777" w:rsidR="00BC396A" w:rsidRPr="00475C23" w:rsidRDefault="00BC396A" w:rsidP="00BC396A">
      <w:pPr>
        <w:ind w:right="49"/>
        <w:jc w:val="both"/>
        <w:rPr>
          <w:rFonts w:ascii="Noto Sans" w:hAnsi="Noto Sans" w:cs="Noto Sans"/>
          <w:sz w:val="20"/>
          <w:szCs w:val="20"/>
          <w:lang w:val="es-ES_tradnl"/>
        </w:rPr>
      </w:pPr>
    </w:p>
    <w:p w14:paraId="378A51BB" w14:textId="77777777" w:rsidR="00BC396A" w:rsidRPr="00475C23" w:rsidRDefault="00BC396A" w:rsidP="00BC396A">
      <w:pPr>
        <w:ind w:right="49"/>
        <w:jc w:val="both"/>
        <w:rPr>
          <w:rFonts w:ascii="Noto Sans" w:hAnsi="Noto Sans" w:cs="Noto Sans"/>
          <w:sz w:val="20"/>
          <w:szCs w:val="20"/>
          <w:lang w:val="es-ES_tradnl"/>
        </w:rPr>
      </w:pPr>
      <w:r w:rsidRPr="00475C23">
        <w:rPr>
          <w:rFonts w:ascii="Noto Sans" w:hAnsi="Noto Sans" w:cs="Noto Sans"/>
          <w:sz w:val="20"/>
          <w:szCs w:val="20"/>
          <w:lang w:val="es-ES_tradnl"/>
        </w:rPr>
        <w:t xml:space="preserve">El montaje cuenta con las actuaciones de Aída López, Astrid Mariel Romo, Ximena Romo Mercado, Pedro de Tavira Egurrola, </w:t>
      </w:r>
      <w:proofErr w:type="spellStart"/>
      <w:r w:rsidRPr="00475C23">
        <w:rPr>
          <w:rFonts w:ascii="Noto Sans" w:hAnsi="Noto Sans" w:cs="Noto Sans"/>
          <w:sz w:val="20"/>
          <w:szCs w:val="20"/>
          <w:lang w:val="es-ES_tradnl"/>
        </w:rPr>
        <w:t>Yulleni</w:t>
      </w:r>
      <w:proofErr w:type="spellEnd"/>
      <w:r w:rsidRPr="00475C23">
        <w:rPr>
          <w:rFonts w:ascii="Noto Sans" w:hAnsi="Noto Sans" w:cs="Noto Sans"/>
          <w:sz w:val="20"/>
          <w:szCs w:val="20"/>
          <w:lang w:val="es-ES_tradnl"/>
        </w:rPr>
        <w:t xml:space="preserve"> Pérez Vertti, Verónica Olmedo, Patricia Yáñez y Marcos Radosh.</w:t>
      </w:r>
    </w:p>
    <w:p w14:paraId="506E5218" w14:textId="77777777" w:rsidR="00DE6D98" w:rsidRPr="00475C23" w:rsidRDefault="00DE6D98" w:rsidP="00AE577D">
      <w:pPr>
        <w:ind w:right="49"/>
        <w:jc w:val="both"/>
        <w:rPr>
          <w:rFonts w:ascii="Noto Sans" w:hAnsi="Noto Sans" w:cs="Noto Sans"/>
          <w:sz w:val="20"/>
          <w:szCs w:val="20"/>
          <w:lang w:val="es-ES_tradnl"/>
        </w:rPr>
      </w:pPr>
    </w:p>
    <w:p w14:paraId="3350306C" w14:textId="77777777" w:rsidR="00117614" w:rsidRPr="00475C23" w:rsidRDefault="00DC1EEB" w:rsidP="00C63D43">
      <w:pPr>
        <w:ind w:right="49"/>
        <w:jc w:val="center"/>
        <w:rPr>
          <w:rFonts w:ascii="Noto Sans" w:hAnsi="Noto Sans" w:cs="Noto Sans"/>
          <w:sz w:val="22"/>
          <w:szCs w:val="22"/>
          <w:lang w:val="es-ES_tradnl"/>
        </w:rPr>
      </w:pPr>
      <w:r w:rsidRPr="00475C23">
        <w:rPr>
          <w:rFonts w:ascii="Noto Sans" w:hAnsi="Noto Sans" w:cs="Noto Sans"/>
          <w:b/>
          <w:bCs/>
          <w:sz w:val="20"/>
          <w:szCs w:val="20"/>
          <w:lang w:val="es-ES_tradnl"/>
        </w:rPr>
        <w:t>---o0o---</w:t>
      </w:r>
    </w:p>
    <w:sectPr w:rsidR="00117614" w:rsidRPr="00475C23" w:rsidSect="00E24666">
      <w:headerReference w:type="default" r:id="rId8"/>
      <w:pgSz w:w="12240" w:h="15840"/>
      <w:pgMar w:top="2342" w:right="1134"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0553" w14:textId="77777777" w:rsidR="00CF0C1B" w:rsidRDefault="00CF0C1B" w:rsidP="00A73D65">
      <w:r>
        <w:separator/>
      </w:r>
    </w:p>
  </w:endnote>
  <w:endnote w:type="continuationSeparator" w:id="0">
    <w:p w14:paraId="113DFABF" w14:textId="77777777" w:rsidR="00CF0C1B" w:rsidRDefault="00CF0C1B"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FC86D" w14:textId="77777777" w:rsidR="00CF0C1B" w:rsidRDefault="00CF0C1B" w:rsidP="00A73D65">
      <w:r>
        <w:separator/>
      </w:r>
    </w:p>
  </w:footnote>
  <w:footnote w:type="continuationSeparator" w:id="0">
    <w:p w14:paraId="235FD263" w14:textId="77777777" w:rsidR="00CF0C1B" w:rsidRDefault="00CF0C1B"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E728" w14:textId="77777777" w:rsidR="00A73D65" w:rsidRDefault="00F33C47">
    <w:pPr>
      <w:pStyle w:val="Encabezado"/>
    </w:pPr>
    <w:r>
      <w:rPr>
        <w:noProof/>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11536726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3459EF47"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76376C4"/>
    <w:multiLevelType w:val="hybridMultilevel"/>
    <w:tmpl w:val="4F305D82"/>
    <w:lvl w:ilvl="0" w:tplc="7CBEEC92">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829102904">
    <w:abstractNumId w:val="1"/>
  </w:num>
  <w:num w:numId="3" w16cid:durableId="2010057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3582E"/>
    <w:rsid w:val="00045E37"/>
    <w:rsid w:val="000468A7"/>
    <w:rsid w:val="00054FDD"/>
    <w:rsid w:val="000645C1"/>
    <w:rsid w:val="00066A70"/>
    <w:rsid w:val="0008001C"/>
    <w:rsid w:val="000A089A"/>
    <w:rsid w:val="000A09C1"/>
    <w:rsid w:val="000A141E"/>
    <w:rsid w:val="000A1CE0"/>
    <w:rsid w:val="000A408C"/>
    <w:rsid w:val="000B1980"/>
    <w:rsid w:val="000C0D18"/>
    <w:rsid w:val="000D799D"/>
    <w:rsid w:val="000E4443"/>
    <w:rsid w:val="000E4F03"/>
    <w:rsid w:val="000E5D1C"/>
    <w:rsid w:val="000F5C7A"/>
    <w:rsid w:val="000F5C88"/>
    <w:rsid w:val="00117614"/>
    <w:rsid w:val="00132439"/>
    <w:rsid w:val="00143361"/>
    <w:rsid w:val="00146ADC"/>
    <w:rsid w:val="001526CC"/>
    <w:rsid w:val="00154A90"/>
    <w:rsid w:val="00156A3E"/>
    <w:rsid w:val="00161740"/>
    <w:rsid w:val="0016179D"/>
    <w:rsid w:val="00161F36"/>
    <w:rsid w:val="001648BE"/>
    <w:rsid w:val="00180A38"/>
    <w:rsid w:val="00184325"/>
    <w:rsid w:val="00194254"/>
    <w:rsid w:val="00196304"/>
    <w:rsid w:val="001C132B"/>
    <w:rsid w:val="001C1CDB"/>
    <w:rsid w:val="001D1A67"/>
    <w:rsid w:val="001F6AC7"/>
    <w:rsid w:val="00202D55"/>
    <w:rsid w:val="00203758"/>
    <w:rsid w:val="0021642B"/>
    <w:rsid w:val="002168B6"/>
    <w:rsid w:val="0022102B"/>
    <w:rsid w:val="00226645"/>
    <w:rsid w:val="00230B90"/>
    <w:rsid w:val="002344B3"/>
    <w:rsid w:val="00244CF7"/>
    <w:rsid w:val="00247ACA"/>
    <w:rsid w:val="002557CF"/>
    <w:rsid w:val="00256B1D"/>
    <w:rsid w:val="00276512"/>
    <w:rsid w:val="0029542D"/>
    <w:rsid w:val="00295EB4"/>
    <w:rsid w:val="00297FEB"/>
    <w:rsid w:val="002B10A4"/>
    <w:rsid w:val="002B13A0"/>
    <w:rsid w:val="002B3B53"/>
    <w:rsid w:val="002B3EC2"/>
    <w:rsid w:val="002C200E"/>
    <w:rsid w:val="002C4304"/>
    <w:rsid w:val="002C5AAC"/>
    <w:rsid w:val="002E2142"/>
    <w:rsid w:val="002F36A7"/>
    <w:rsid w:val="002F7564"/>
    <w:rsid w:val="0030476A"/>
    <w:rsid w:val="00325378"/>
    <w:rsid w:val="00330DC8"/>
    <w:rsid w:val="00334CB4"/>
    <w:rsid w:val="00340D74"/>
    <w:rsid w:val="0034181C"/>
    <w:rsid w:val="003556A8"/>
    <w:rsid w:val="00363222"/>
    <w:rsid w:val="00363BCC"/>
    <w:rsid w:val="003677F3"/>
    <w:rsid w:val="00370465"/>
    <w:rsid w:val="0038108D"/>
    <w:rsid w:val="003A034A"/>
    <w:rsid w:val="003A6DBE"/>
    <w:rsid w:val="003B00D6"/>
    <w:rsid w:val="003D416E"/>
    <w:rsid w:val="003E1335"/>
    <w:rsid w:val="00400416"/>
    <w:rsid w:val="00420563"/>
    <w:rsid w:val="00451C18"/>
    <w:rsid w:val="00452C8A"/>
    <w:rsid w:val="00456E78"/>
    <w:rsid w:val="00464288"/>
    <w:rsid w:val="00464E0B"/>
    <w:rsid w:val="00475C23"/>
    <w:rsid w:val="00477638"/>
    <w:rsid w:val="00477F45"/>
    <w:rsid w:val="00485E56"/>
    <w:rsid w:val="004A2714"/>
    <w:rsid w:val="004A4C4E"/>
    <w:rsid w:val="004A6A20"/>
    <w:rsid w:val="004C45CC"/>
    <w:rsid w:val="004C79E3"/>
    <w:rsid w:val="004D146C"/>
    <w:rsid w:val="004E0D31"/>
    <w:rsid w:val="004E6170"/>
    <w:rsid w:val="00500D2C"/>
    <w:rsid w:val="005022C7"/>
    <w:rsid w:val="0051390C"/>
    <w:rsid w:val="00533A4D"/>
    <w:rsid w:val="005412F3"/>
    <w:rsid w:val="005507CE"/>
    <w:rsid w:val="00551400"/>
    <w:rsid w:val="0055308E"/>
    <w:rsid w:val="00564FA1"/>
    <w:rsid w:val="00573190"/>
    <w:rsid w:val="005907D9"/>
    <w:rsid w:val="005933D8"/>
    <w:rsid w:val="005A1498"/>
    <w:rsid w:val="005A76F0"/>
    <w:rsid w:val="005C1A7C"/>
    <w:rsid w:val="005C7459"/>
    <w:rsid w:val="005C7CAD"/>
    <w:rsid w:val="005F4C1E"/>
    <w:rsid w:val="006102D0"/>
    <w:rsid w:val="00622D37"/>
    <w:rsid w:val="00624614"/>
    <w:rsid w:val="00626EE3"/>
    <w:rsid w:val="00631824"/>
    <w:rsid w:val="006322C1"/>
    <w:rsid w:val="00654682"/>
    <w:rsid w:val="00656E2E"/>
    <w:rsid w:val="00657668"/>
    <w:rsid w:val="00662900"/>
    <w:rsid w:val="006746FB"/>
    <w:rsid w:val="0068670D"/>
    <w:rsid w:val="006878F6"/>
    <w:rsid w:val="006A3D09"/>
    <w:rsid w:val="006B0FA1"/>
    <w:rsid w:val="006B1580"/>
    <w:rsid w:val="006C0425"/>
    <w:rsid w:val="006C1C02"/>
    <w:rsid w:val="006C3785"/>
    <w:rsid w:val="006C3B4E"/>
    <w:rsid w:val="006D3780"/>
    <w:rsid w:val="006D3BA2"/>
    <w:rsid w:val="006F15CB"/>
    <w:rsid w:val="006F3D28"/>
    <w:rsid w:val="006F4499"/>
    <w:rsid w:val="006F5546"/>
    <w:rsid w:val="007009FE"/>
    <w:rsid w:val="007071E3"/>
    <w:rsid w:val="00720DA9"/>
    <w:rsid w:val="00721128"/>
    <w:rsid w:val="00736453"/>
    <w:rsid w:val="007373DD"/>
    <w:rsid w:val="00741C18"/>
    <w:rsid w:val="007421E3"/>
    <w:rsid w:val="007504BE"/>
    <w:rsid w:val="007511FA"/>
    <w:rsid w:val="00752CA5"/>
    <w:rsid w:val="0075503C"/>
    <w:rsid w:val="00760982"/>
    <w:rsid w:val="00776DA8"/>
    <w:rsid w:val="0078195E"/>
    <w:rsid w:val="00785484"/>
    <w:rsid w:val="0079017A"/>
    <w:rsid w:val="00793720"/>
    <w:rsid w:val="007A242D"/>
    <w:rsid w:val="007B363B"/>
    <w:rsid w:val="007B74AD"/>
    <w:rsid w:val="007B7EF6"/>
    <w:rsid w:val="007C312B"/>
    <w:rsid w:val="007C638F"/>
    <w:rsid w:val="007D77D1"/>
    <w:rsid w:val="007E5888"/>
    <w:rsid w:val="007F1DB3"/>
    <w:rsid w:val="007F3629"/>
    <w:rsid w:val="007F5E00"/>
    <w:rsid w:val="00831090"/>
    <w:rsid w:val="00831EE7"/>
    <w:rsid w:val="00834146"/>
    <w:rsid w:val="00840B75"/>
    <w:rsid w:val="00861A7A"/>
    <w:rsid w:val="00873347"/>
    <w:rsid w:val="00880588"/>
    <w:rsid w:val="008821E8"/>
    <w:rsid w:val="00893A9F"/>
    <w:rsid w:val="008B0A46"/>
    <w:rsid w:val="008B701F"/>
    <w:rsid w:val="008C34DF"/>
    <w:rsid w:val="008D3176"/>
    <w:rsid w:val="008E00FF"/>
    <w:rsid w:val="008E35FF"/>
    <w:rsid w:val="008E52ED"/>
    <w:rsid w:val="008F6380"/>
    <w:rsid w:val="0090412A"/>
    <w:rsid w:val="009066A7"/>
    <w:rsid w:val="009068C0"/>
    <w:rsid w:val="00907F1C"/>
    <w:rsid w:val="00917023"/>
    <w:rsid w:val="00932C27"/>
    <w:rsid w:val="009330A3"/>
    <w:rsid w:val="009364ED"/>
    <w:rsid w:val="00937C98"/>
    <w:rsid w:val="00942415"/>
    <w:rsid w:val="00942628"/>
    <w:rsid w:val="009535AD"/>
    <w:rsid w:val="00966951"/>
    <w:rsid w:val="0097739F"/>
    <w:rsid w:val="0097779D"/>
    <w:rsid w:val="0098331D"/>
    <w:rsid w:val="009966BB"/>
    <w:rsid w:val="009A220A"/>
    <w:rsid w:val="009B2978"/>
    <w:rsid w:val="009C11CD"/>
    <w:rsid w:val="009C12D6"/>
    <w:rsid w:val="009D3C85"/>
    <w:rsid w:val="009E0CB4"/>
    <w:rsid w:val="009F2BA1"/>
    <w:rsid w:val="00A008A7"/>
    <w:rsid w:val="00A07674"/>
    <w:rsid w:val="00A20AD8"/>
    <w:rsid w:val="00A21A43"/>
    <w:rsid w:val="00A22759"/>
    <w:rsid w:val="00A30149"/>
    <w:rsid w:val="00A301D7"/>
    <w:rsid w:val="00A30FEF"/>
    <w:rsid w:val="00A353C0"/>
    <w:rsid w:val="00A37310"/>
    <w:rsid w:val="00A7141D"/>
    <w:rsid w:val="00A73D65"/>
    <w:rsid w:val="00A771AC"/>
    <w:rsid w:val="00A831BE"/>
    <w:rsid w:val="00A94F63"/>
    <w:rsid w:val="00AA3376"/>
    <w:rsid w:val="00AB136A"/>
    <w:rsid w:val="00AC44A1"/>
    <w:rsid w:val="00AD501C"/>
    <w:rsid w:val="00AE577D"/>
    <w:rsid w:val="00AE7909"/>
    <w:rsid w:val="00AF1DC1"/>
    <w:rsid w:val="00B0278C"/>
    <w:rsid w:val="00B042B2"/>
    <w:rsid w:val="00B16C6D"/>
    <w:rsid w:val="00B306FD"/>
    <w:rsid w:val="00B31D36"/>
    <w:rsid w:val="00B333D5"/>
    <w:rsid w:val="00B3608B"/>
    <w:rsid w:val="00B639F3"/>
    <w:rsid w:val="00B6568B"/>
    <w:rsid w:val="00B72D65"/>
    <w:rsid w:val="00B824F0"/>
    <w:rsid w:val="00B87C85"/>
    <w:rsid w:val="00B94930"/>
    <w:rsid w:val="00BA2249"/>
    <w:rsid w:val="00BB21A6"/>
    <w:rsid w:val="00BB2DFF"/>
    <w:rsid w:val="00BC2083"/>
    <w:rsid w:val="00BC396A"/>
    <w:rsid w:val="00BC43BD"/>
    <w:rsid w:val="00BC59ED"/>
    <w:rsid w:val="00BE4AC6"/>
    <w:rsid w:val="00BF29F6"/>
    <w:rsid w:val="00BF42DC"/>
    <w:rsid w:val="00BF5A8B"/>
    <w:rsid w:val="00C00698"/>
    <w:rsid w:val="00C02E98"/>
    <w:rsid w:val="00C13382"/>
    <w:rsid w:val="00C156E7"/>
    <w:rsid w:val="00C23B9E"/>
    <w:rsid w:val="00C279A3"/>
    <w:rsid w:val="00C30849"/>
    <w:rsid w:val="00C335CB"/>
    <w:rsid w:val="00C43D15"/>
    <w:rsid w:val="00C465FE"/>
    <w:rsid w:val="00C4D972"/>
    <w:rsid w:val="00C5247C"/>
    <w:rsid w:val="00C637A3"/>
    <w:rsid w:val="00C63D43"/>
    <w:rsid w:val="00C63F60"/>
    <w:rsid w:val="00C67047"/>
    <w:rsid w:val="00C90CED"/>
    <w:rsid w:val="00C97F81"/>
    <w:rsid w:val="00CA497D"/>
    <w:rsid w:val="00CA5E58"/>
    <w:rsid w:val="00CB4E79"/>
    <w:rsid w:val="00CB75B4"/>
    <w:rsid w:val="00CB7D4F"/>
    <w:rsid w:val="00CC4E60"/>
    <w:rsid w:val="00CD310D"/>
    <w:rsid w:val="00CE00E7"/>
    <w:rsid w:val="00CE3B14"/>
    <w:rsid w:val="00CE3E99"/>
    <w:rsid w:val="00CE4E99"/>
    <w:rsid w:val="00CF0C1B"/>
    <w:rsid w:val="00CF3B37"/>
    <w:rsid w:val="00D1110B"/>
    <w:rsid w:val="00D1354D"/>
    <w:rsid w:val="00D140FF"/>
    <w:rsid w:val="00D14E58"/>
    <w:rsid w:val="00D173A9"/>
    <w:rsid w:val="00D17C3C"/>
    <w:rsid w:val="00D21B39"/>
    <w:rsid w:val="00D22050"/>
    <w:rsid w:val="00D271EC"/>
    <w:rsid w:val="00D34182"/>
    <w:rsid w:val="00D346E0"/>
    <w:rsid w:val="00D370A9"/>
    <w:rsid w:val="00D54A12"/>
    <w:rsid w:val="00D55516"/>
    <w:rsid w:val="00D61FEF"/>
    <w:rsid w:val="00D62460"/>
    <w:rsid w:val="00D62AA0"/>
    <w:rsid w:val="00D63063"/>
    <w:rsid w:val="00D6334F"/>
    <w:rsid w:val="00D701D5"/>
    <w:rsid w:val="00D71521"/>
    <w:rsid w:val="00D84E05"/>
    <w:rsid w:val="00D952B1"/>
    <w:rsid w:val="00D95C69"/>
    <w:rsid w:val="00D972A6"/>
    <w:rsid w:val="00DA037A"/>
    <w:rsid w:val="00DA1B19"/>
    <w:rsid w:val="00DA2DA1"/>
    <w:rsid w:val="00DA3B05"/>
    <w:rsid w:val="00DA4287"/>
    <w:rsid w:val="00DA6235"/>
    <w:rsid w:val="00DB21C8"/>
    <w:rsid w:val="00DB29C6"/>
    <w:rsid w:val="00DB2C73"/>
    <w:rsid w:val="00DB53A4"/>
    <w:rsid w:val="00DC1EEB"/>
    <w:rsid w:val="00DD4D0E"/>
    <w:rsid w:val="00DE6D98"/>
    <w:rsid w:val="00E024A9"/>
    <w:rsid w:val="00E1044C"/>
    <w:rsid w:val="00E13B77"/>
    <w:rsid w:val="00E155A4"/>
    <w:rsid w:val="00E24666"/>
    <w:rsid w:val="00E3458D"/>
    <w:rsid w:val="00E46F2D"/>
    <w:rsid w:val="00E5049E"/>
    <w:rsid w:val="00E67869"/>
    <w:rsid w:val="00E71C54"/>
    <w:rsid w:val="00E84541"/>
    <w:rsid w:val="00E90416"/>
    <w:rsid w:val="00E93501"/>
    <w:rsid w:val="00E93867"/>
    <w:rsid w:val="00EA6F00"/>
    <w:rsid w:val="00EB407F"/>
    <w:rsid w:val="00EC114C"/>
    <w:rsid w:val="00EC3FD6"/>
    <w:rsid w:val="00ED2E59"/>
    <w:rsid w:val="00ED38C0"/>
    <w:rsid w:val="00ED4A2B"/>
    <w:rsid w:val="00ED4F1E"/>
    <w:rsid w:val="00ED725E"/>
    <w:rsid w:val="00EE053F"/>
    <w:rsid w:val="00EE5B36"/>
    <w:rsid w:val="00EE6B41"/>
    <w:rsid w:val="00EE760A"/>
    <w:rsid w:val="00EE7A3E"/>
    <w:rsid w:val="00EF636B"/>
    <w:rsid w:val="00F007C0"/>
    <w:rsid w:val="00F16E5D"/>
    <w:rsid w:val="00F23886"/>
    <w:rsid w:val="00F24915"/>
    <w:rsid w:val="00F33C47"/>
    <w:rsid w:val="00F35E99"/>
    <w:rsid w:val="00F401F9"/>
    <w:rsid w:val="00F4158E"/>
    <w:rsid w:val="00F415BD"/>
    <w:rsid w:val="00F730EF"/>
    <w:rsid w:val="00F745B2"/>
    <w:rsid w:val="00F945F2"/>
    <w:rsid w:val="00FA1218"/>
    <w:rsid w:val="00FA2CC8"/>
    <w:rsid w:val="00FA4130"/>
    <w:rsid w:val="00FC5A3D"/>
    <w:rsid w:val="00FD443F"/>
    <w:rsid w:val="00FD6410"/>
    <w:rsid w:val="00FD754F"/>
    <w:rsid w:val="00FD75E1"/>
    <w:rsid w:val="00FE2ADE"/>
    <w:rsid w:val="00FF06FA"/>
    <w:rsid w:val="01B618DB"/>
    <w:rsid w:val="03581793"/>
    <w:rsid w:val="03776D82"/>
    <w:rsid w:val="04A0179D"/>
    <w:rsid w:val="04CAD913"/>
    <w:rsid w:val="09B9C324"/>
    <w:rsid w:val="0BD3BFC3"/>
    <w:rsid w:val="13D280F8"/>
    <w:rsid w:val="13E8553A"/>
    <w:rsid w:val="150B81DE"/>
    <w:rsid w:val="15CDE02F"/>
    <w:rsid w:val="16DBA992"/>
    <w:rsid w:val="1C275734"/>
    <w:rsid w:val="1ECBB96A"/>
    <w:rsid w:val="20A5D5A6"/>
    <w:rsid w:val="218CD579"/>
    <w:rsid w:val="21F946D0"/>
    <w:rsid w:val="228691DD"/>
    <w:rsid w:val="27EB3863"/>
    <w:rsid w:val="29D983F2"/>
    <w:rsid w:val="2AE811E8"/>
    <w:rsid w:val="2C348154"/>
    <w:rsid w:val="3047B80C"/>
    <w:rsid w:val="380A4DDE"/>
    <w:rsid w:val="38B9A268"/>
    <w:rsid w:val="3A51C441"/>
    <w:rsid w:val="3AB4A757"/>
    <w:rsid w:val="3C04793E"/>
    <w:rsid w:val="3FAA8F14"/>
    <w:rsid w:val="44DA9468"/>
    <w:rsid w:val="45038D8F"/>
    <w:rsid w:val="468C19B5"/>
    <w:rsid w:val="47BC5E71"/>
    <w:rsid w:val="4CDD97B7"/>
    <w:rsid w:val="4CFB7770"/>
    <w:rsid w:val="4F35E0D2"/>
    <w:rsid w:val="51202900"/>
    <w:rsid w:val="51CC9181"/>
    <w:rsid w:val="52CCF0DC"/>
    <w:rsid w:val="5380C2C1"/>
    <w:rsid w:val="53E032C3"/>
    <w:rsid w:val="575515A9"/>
    <w:rsid w:val="57C5AFA9"/>
    <w:rsid w:val="59DFF1B8"/>
    <w:rsid w:val="5F30B79B"/>
    <w:rsid w:val="5FD76A8B"/>
    <w:rsid w:val="60F7DD32"/>
    <w:rsid w:val="62006CDB"/>
    <w:rsid w:val="6652241C"/>
    <w:rsid w:val="67E5354E"/>
    <w:rsid w:val="6B3EA516"/>
    <w:rsid w:val="6BAD66F1"/>
    <w:rsid w:val="6CD3EE57"/>
    <w:rsid w:val="6EB6F385"/>
    <w:rsid w:val="6F24634C"/>
    <w:rsid w:val="6FF70A93"/>
    <w:rsid w:val="76D8508C"/>
    <w:rsid w:val="7799509A"/>
    <w:rsid w:val="79FF5BAE"/>
    <w:rsid w:val="7CD80D2D"/>
    <w:rsid w:val="7F43BF8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7A7A36"/>
  <w15:docId w15:val="{6DDA203C-19D0-1443-9B7E-7C6C27C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NormalWeb">
    <w:name w:val="Normal (Web)"/>
    <w:basedOn w:val="Normal"/>
    <w:uiPriority w:val="99"/>
    <w:semiHidden/>
    <w:unhideWhenUsed/>
    <w:rsid w:val="008B701F"/>
    <w:rPr>
      <w:rFonts w:ascii="Times New Roman" w:hAnsi="Times New Roman" w:cs="Times New Roman"/>
    </w:rPr>
  </w:style>
  <w:style w:type="character" w:styleId="Hipervnculo">
    <w:name w:val="Hyperlink"/>
    <w:basedOn w:val="Fuentedeprrafopredeter"/>
    <w:uiPriority w:val="99"/>
    <w:unhideWhenUsed/>
    <w:rsid w:val="00F23886"/>
    <w:rPr>
      <w:color w:val="0563C1" w:themeColor="hyperlink"/>
      <w:u w:val="single"/>
    </w:rPr>
  </w:style>
  <w:style w:type="character" w:styleId="Mencinsinresolver">
    <w:name w:val="Unresolved Mention"/>
    <w:basedOn w:val="Fuentedeprrafopredeter"/>
    <w:uiPriority w:val="99"/>
    <w:semiHidden/>
    <w:unhideWhenUsed/>
    <w:rsid w:val="00F2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2342</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Martínez Carranza</dc:creator>
  <cp:keywords/>
  <dc:description/>
  <cp:lastModifiedBy>Francisco Ivan Mosqueda</cp:lastModifiedBy>
  <cp:revision>2</cp:revision>
  <cp:lastPrinted>2026-07-17T20:32:00Z</cp:lastPrinted>
  <dcterms:created xsi:type="dcterms:W3CDTF">2026-08-29T15:18:00Z</dcterms:created>
  <dcterms:modified xsi:type="dcterms:W3CDTF">2026-08-29T15:18:00Z</dcterms:modified>
</cp:coreProperties>
</file>