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52C182" w14:textId="61E23B2F" w:rsidR="0030476A" w:rsidRPr="000A408C" w:rsidRDefault="004A2714" w:rsidP="003A034A">
      <w:pPr>
        <w:jc w:val="both"/>
        <w:rPr>
          <w:rFonts w:ascii="Noto Sans" w:hAnsi="Noto Sans" w:cs="Noto Sans"/>
          <w:sz w:val="19"/>
          <w:szCs w:val="19"/>
          <w:lang w:val="es-MX"/>
        </w:rPr>
      </w:pPr>
      <w:r w:rsidRPr="00DA1B19">
        <w:rPr>
          <w:rFonts w:ascii="Geomanist" w:hAnsi="Geomanist"/>
          <w:noProof/>
          <w:sz w:val="21"/>
          <w:szCs w:val="21"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4F6F4B" wp14:editId="1D6FD33D">
                <wp:simplePos x="0" y="0"/>
                <wp:positionH relativeFrom="column">
                  <wp:posOffset>2374265</wp:posOffset>
                </wp:positionH>
                <wp:positionV relativeFrom="paragraph">
                  <wp:posOffset>0</wp:posOffset>
                </wp:positionV>
                <wp:extent cx="3845560" cy="638175"/>
                <wp:effectExtent l="0" t="0" r="2540" b="9525"/>
                <wp:wrapSquare wrapText="bothSides"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556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5F3261" w14:textId="5B72523F" w:rsidR="00DA1B19" w:rsidRPr="004A2714" w:rsidRDefault="004A2714" w:rsidP="004A2714">
                            <w:pPr>
                              <w:spacing w:before="120" w:after="40" w:line="220" w:lineRule="exact"/>
                              <w:jc w:val="right"/>
                              <w:rPr>
                                <w:rFonts w:ascii="Noto Sans" w:hAnsi="Noto Sans" w:cs="Noto Sans"/>
                                <w:color w:val="BA8C54"/>
                                <w:sz w:val="28"/>
                                <w:szCs w:val="28"/>
                              </w:rPr>
                            </w:pPr>
                            <w:r w:rsidRPr="004A2714">
                              <w:rPr>
                                <w:rFonts w:ascii="Noto Sans" w:hAnsi="Noto Sans" w:cs="Noto Sans"/>
                                <w:color w:val="BA8C54"/>
                                <w:sz w:val="28"/>
                                <w:szCs w:val="28"/>
                              </w:rPr>
                              <w:t>BOLETÍN DE PRENSA</w:t>
                            </w:r>
                          </w:p>
                          <w:p w14:paraId="5C1C7F70" w14:textId="737CBBAB" w:rsidR="00DA1B19" w:rsidRDefault="009B2978" w:rsidP="004A2714">
                            <w:pPr>
                              <w:spacing w:before="120" w:after="40" w:line="220" w:lineRule="exact"/>
                              <w:jc w:val="right"/>
                              <w:rPr>
                                <w:rFonts w:ascii="Noto Sans" w:hAnsi="Noto Sans" w:cs="Noto Sa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 xml:space="preserve">Ciudad de México, </w:t>
                            </w:r>
                            <w:r w:rsidR="00940870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sábado 7</w:t>
                            </w:r>
                            <w:r w:rsidR="0055308E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10C82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noviembre</w:t>
                            </w:r>
                            <w:r w:rsidR="0055308E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A1B19" w:rsidRPr="004E0D31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de 202</w:t>
                            </w:r>
                            <w:r w:rsidR="00F33C47">
                              <w:rPr>
                                <w:rFonts w:ascii="Noto Sans" w:eastAsia="Montserrat Medium" w:hAnsi="Noto Sans" w:cs="Noto Sans"/>
                                <w:sz w:val="20"/>
                                <w:szCs w:val="20"/>
                              </w:rPr>
                              <w:t>6</w:t>
                            </w:r>
                            <w:r w:rsidR="00DA1B19" w:rsidRPr="004E0D31">
                              <w:rPr>
                                <w:rFonts w:ascii="Noto Sans" w:hAnsi="Noto Sans" w:cs="Noto San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4CA408B" w14:textId="458A8576" w:rsidR="00B639F3" w:rsidRPr="004E0D31" w:rsidRDefault="00B639F3" w:rsidP="004A2714">
                            <w:pPr>
                              <w:spacing w:before="120" w:after="40" w:line="220" w:lineRule="exact"/>
                              <w:jc w:val="right"/>
                              <w:rPr>
                                <w:rFonts w:ascii="Noto Sans" w:hAnsi="Noto Sans" w:cs="Noto San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Noto Sans" w:hAnsi="Noto Sans" w:cs="Noto Sans"/>
                                <w:sz w:val="20"/>
                                <w:szCs w:val="20"/>
                              </w:rPr>
                              <w:t xml:space="preserve">No. </w:t>
                            </w:r>
                            <w:r w:rsidR="00F51DD1">
                              <w:rPr>
                                <w:rFonts w:ascii="Noto Sans" w:hAnsi="Noto Sans" w:cs="Noto Sans"/>
                                <w:sz w:val="20"/>
                                <w:szCs w:val="20"/>
                              </w:rPr>
                              <w:t>580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Noto Sans" w:hAnsi="Noto Sans" w:cs="Noto Sans"/>
                                <w:sz w:val="20"/>
                                <w:szCs w:val="20"/>
                              </w:rPr>
                              <w:t>/202</w:t>
                            </w:r>
                            <w:r w:rsidR="003677F3">
                              <w:rPr>
                                <w:rFonts w:ascii="Noto Sans" w:hAnsi="Noto Sans" w:cs="Noto Sans"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4F6F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86.95pt;margin-top:0;width:302.8pt;height:5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8BqogIAAJMFAAAOAAAAZHJzL2Uyb0RvYy54bWysVE1v2zAMvQ/YfxB0T+2kSZoadQo3RYYB&#10;xVqsHXpWZKkxJouapMTOhv33UbKddt0uHXaRaeqRIh8/Li7bWpG9sK4CndPxSUqJ0BzKSj/l9MvD&#10;erSgxHmmS6ZAi5wehKOXy/fvLhqTiQlsQZXCEnSiXdaYnG69N1mSOL4VNXMnYITGSwm2Zh5/7VNS&#10;Wtag91olkzSdJw3Y0ljgwjnUXneXdBn9Sym4v5XSCU9UTjE2H08bz004k+UFy54sM9uK92Gwf4ii&#10;ZpXGR4+urplnZGerP1zVFbfgQPoTDnUCUlZcxBwwm3H6Kpv7LTMi5oLkOHOkyf0/t/zT/s6Sqszp&#10;KSWa1ViiB9F6cgUtmQR2GuMyBN0bhPkW1VjlQe9QGZJupa3DF9MheI88H47cBmcclaeL6Ww2xyuO&#10;d/PTxfhsFtwkz9bGOv9BQE2CkFOLtYuUsv2N8x10gITHNKwrpWL9lP5NgT47jYgN0FmzDCNBMSBD&#10;TLE4P1azs0lxNjsfzYvZeDQdp4tRUaST0fW6SIt0ul6dT69+9nEO9kmgpEs9Sv6gRPCq9GchkcrI&#10;QFDEJhYrZcmeYfsxzoX2kbwYIaIDSmIWbzHs8TGPmN9bjDtGhpdB+6NxXWmwke9XYZdfh5Blh8ei&#10;vcg7iL7dtH2rbKA8YKdY6CbNGb6usJw3zPk7ZnG0sANwXfhbPKSCJqfQS5RswX7/mz7gsePxlpIG&#10;RzWn7tuOWUGJ+qhxFsJcD4IdhM0g6F29AqR/jIvI8CiigfVqEKWF+hG3SBFewSumOb6VUz+IK98t&#10;DNxCXBRFBOH0GuZv9L3hwXWoRmjOh/aRWdN3sMeO+QTDELPsVSN32GCpodh5kFXs8kBox2JPNE5+&#10;nJN+S4XV8vI/op536fIXAAAA//8DAFBLAwQUAAYACAAAACEAnd/B794AAAAIAQAADwAAAGRycy9k&#10;b3ducmV2LnhtbEyPwU7DMBBE70j8g7VI3KhdqrYkjVNVCE5IiDQcODrJNrEar0PstuHvWU7luJqn&#10;2TfZdnK9OOMYrCcN85kCgVT7xlKr4bN8fXgCEaKhxvSeUMMPBtjmtzeZSRt/oQLP+9gKLqGQGg1d&#10;jEMqZag7dCbM/IDE2cGPzkQ+x1Y2o7lwuevlo1Ir6Ywl/tCZAZ87rI/7k9Ow+6LixX6/Vx/FobBl&#10;mSh6Wx21vr+bdhsQEad4heFPn9UhZ6fKn6gJotewWC8SRjXwIo6TdbIEUTGn1BJknsn/A/JfAAAA&#10;//8DAFBLAQItABQABgAIAAAAIQC2gziS/gAAAOEBAAATAAAAAAAAAAAAAAAAAAAAAABbQ29udGVu&#10;dF9UeXBlc10ueG1sUEsBAi0AFAAGAAgAAAAhADj9If/WAAAAlAEAAAsAAAAAAAAAAAAAAAAALwEA&#10;AF9yZWxzLy5yZWxzUEsBAi0AFAAGAAgAAAAhAIQjwGqiAgAAkwUAAA4AAAAAAAAAAAAAAAAALgIA&#10;AGRycy9lMm9Eb2MueG1sUEsBAi0AFAAGAAgAAAAhAJ3fwe/eAAAACAEAAA8AAAAAAAAAAAAAAAAA&#10;/AQAAGRycy9kb3ducmV2LnhtbFBLBQYAAAAABAAEAPMAAAAHBgAAAAA=&#10;" filled="f" stroked="f">
                <v:textbox inset="0,0,0,0">
                  <w:txbxContent>
                    <w:p w14:paraId="215F3261" w14:textId="5B72523F" w:rsidR="00DA1B19" w:rsidRPr="004A2714" w:rsidRDefault="004A2714" w:rsidP="004A2714">
                      <w:pPr>
                        <w:spacing w:before="120" w:after="40" w:line="220" w:lineRule="exact"/>
                        <w:jc w:val="right"/>
                        <w:rPr>
                          <w:rFonts w:ascii="Noto Sans" w:hAnsi="Noto Sans" w:cs="Noto Sans"/>
                          <w:color w:val="BA8C54"/>
                          <w:sz w:val="28"/>
                          <w:szCs w:val="28"/>
                        </w:rPr>
                      </w:pPr>
                      <w:r w:rsidRPr="004A2714">
                        <w:rPr>
                          <w:rFonts w:ascii="Noto Sans" w:hAnsi="Noto Sans" w:cs="Noto Sans"/>
                          <w:color w:val="BA8C54"/>
                          <w:sz w:val="28"/>
                          <w:szCs w:val="28"/>
                        </w:rPr>
                        <w:t>BOLETÍN DE PRENSA</w:t>
                      </w:r>
                    </w:p>
                    <w:p w14:paraId="5C1C7F70" w14:textId="737CBBAB" w:rsidR="00DA1B19" w:rsidRDefault="009B2978" w:rsidP="004A2714">
                      <w:pPr>
                        <w:spacing w:before="120" w:after="40" w:line="220" w:lineRule="exact"/>
                        <w:jc w:val="right"/>
                        <w:rPr>
                          <w:rFonts w:ascii="Noto Sans" w:hAnsi="Noto Sans" w:cs="Noto Sans"/>
                          <w:sz w:val="20"/>
                          <w:szCs w:val="20"/>
                        </w:rPr>
                      </w:pPr>
                      <w:r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 xml:space="preserve">Ciudad de México, </w:t>
                      </w:r>
                      <w:r w:rsidR="00940870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sábado 7</w:t>
                      </w:r>
                      <w:r w:rsidR="0055308E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 xml:space="preserve"> </w:t>
                      </w:r>
                      <w:r w:rsidR="00110C82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noviembre</w:t>
                      </w:r>
                      <w:r w:rsidR="0055308E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 xml:space="preserve"> </w:t>
                      </w:r>
                      <w:r w:rsidR="00DA1B19" w:rsidRPr="004E0D31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de 202</w:t>
                      </w:r>
                      <w:r w:rsidR="00F33C47">
                        <w:rPr>
                          <w:rFonts w:ascii="Noto Sans" w:eastAsia="Montserrat Medium" w:hAnsi="Noto Sans" w:cs="Noto Sans"/>
                          <w:sz w:val="20"/>
                          <w:szCs w:val="20"/>
                        </w:rPr>
                        <w:t>6</w:t>
                      </w:r>
                      <w:r w:rsidR="00DA1B19" w:rsidRPr="004E0D31">
                        <w:rPr>
                          <w:rFonts w:ascii="Noto Sans" w:hAnsi="Noto Sans" w:cs="Noto Sans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4CA408B" w14:textId="458A8576" w:rsidR="00B639F3" w:rsidRPr="004E0D31" w:rsidRDefault="00B639F3" w:rsidP="004A2714">
                      <w:pPr>
                        <w:spacing w:before="120" w:after="40" w:line="220" w:lineRule="exact"/>
                        <w:jc w:val="right"/>
                        <w:rPr>
                          <w:rFonts w:ascii="Noto Sans" w:hAnsi="Noto Sans" w:cs="Noto Sans"/>
                          <w:sz w:val="20"/>
                          <w:szCs w:val="20"/>
                        </w:rPr>
                      </w:pPr>
                      <w:r>
                        <w:rPr>
                          <w:rFonts w:ascii="Noto Sans" w:hAnsi="Noto Sans" w:cs="Noto Sans"/>
                          <w:sz w:val="20"/>
                          <w:szCs w:val="20"/>
                        </w:rPr>
                        <w:t xml:space="preserve">No. </w:t>
                      </w:r>
                      <w:r w:rsidR="00F51DD1">
                        <w:rPr>
                          <w:rFonts w:ascii="Noto Sans" w:hAnsi="Noto Sans" w:cs="Noto Sans"/>
                          <w:sz w:val="20"/>
                          <w:szCs w:val="20"/>
                        </w:rPr>
                        <w:t>580</w:t>
                      </w:r>
                      <w:bookmarkStart w:id="1" w:name="_GoBack"/>
                      <w:bookmarkEnd w:id="1"/>
                      <w:r>
                        <w:rPr>
                          <w:rFonts w:ascii="Noto Sans" w:hAnsi="Noto Sans" w:cs="Noto Sans"/>
                          <w:sz w:val="20"/>
                          <w:szCs w:val="20"/>
                        </w:rPr>
                        <w:t>/202</w:t>
                      </w:r>
                      <w:r w:rsidR="003677F3">
                        <w:rPr>
                          <w:rFonts w:ascii="Noto Sans" w:hAnsi="Noto Sans" w:cs="Noto Sans"/>
                          <w:sz w:val="20"/>
                          <w:szCs w:val="20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73D65" w:rsidRPr="00007681">
        <w:rPr>
          <w:rFonts w:ascii="Geomanist" w:hAnsi="Geomanist"/>
          <w:sz w:val="21"/>
          <w:szCs w:val="21"/>
          <w:lang w:val="es-MX"/>
        </w:rPr>
        <w:t xml:space="preserve"> </w:t>
      </w:r>
    </w:p>
    <w:p w14:paraId="323893EE" w14:textId="0730CFDF" w:rsidR="00330DC8" w:rsidRPr="000A408C" w:rsidRDefault="00330DC8" w:rsidP="003A034A">
      <w:pPr>
        <w:jc w:val="both"/>
        <w:rPr>
          <w:rFonts w:ascii="Noto Sans" w:hAnsi="Noto Sans" w:cs="Noto Sans"/>
          <w:sz w:val="19"/>
          <w:szCs w:val="19"/>
          <w:lang w:val="es-MX"/>
        </w:rPr>
      </w:pPr>
    </w:p>
    <w:p w14:paraId="59E3A062" w14:textId="63C6EF96" w:rsidR="00330DC8" w:rsidRPr="000A408C" w:rsidRDefault="00330DC8" w:rsidP="003A034A">
      <w:pPr>
        <w:jc w:val="both"/>
        <w:rPr>
          <w:rFonts w:ascii="Noto Sans" w:hAnsi="Noto Sans" w:cs="Noto Sans"/>
          <w:sz w:val="19"/>
          <w:szCs w:val="19"/>
          <w:lang w:val="es-MX"/>
        </w:rPr>
      </w:pPr>
    </w:p>
    <w:p w14:paraId="34EC1968" w14:textId="77777777" w:rsidR="00D370A9" w:rsidRDefault="00D370A9" w:rsidP="003A034A">
      <w:pPr>
        <w:jc w:val="center"/>
        <w:rPr>
          <w:rFonts w:ascii="Noto Sans" w:hAnsi="Noto Sans" w:cs="Noto Sans"/>
          <w:b/>
          <w:bCs/>
          <w:sz w:val="32"/>
          <w:szCs w:val="32"/>
          <w:lang w:val="es-MX"/>
        </w:rPr>
      </w:pPr>
    </w:p>
    <w:p w14:paraId="71668901" w14:textId="53977FE2" w:rsidR="00E024A9" w:rsidRPr="00A57502" w:rsidRDefault="00110C82" w:rsidP="00B6568B">
      <w:pPr>
        <w:ind w:right="49"/>
        <w:jc w:val="center"/>
        <w:rPr>
          <w:rFonts w:ascii="Noto Sans" w:hAnsi="Noto Sans" w:cs="Noto Sans"/>
          <w:b/>
          <w:bCs/>
          <w:spacing w:val="-2"/>
          <w:sz w:val="31"/>
          <w:szCs w:val="31"/>
        </w:rPr>
      </w:pPr>
      <w:r w:rsidRPr="00A57502">
        <w:rPr>
          <w:rFonts w:ascii="Noto Sans" w:hAnsi="Noto Sans" w:cs="Noto Sans"/>
          <w:b/>
          <w:bCs/>
          <w:spacing w:val="-2"/>
          <w:sz w:val="31"/>
          <w:szCs w:val="31"/>
        </w:rPr>
        <w:t xml:space="preserve">IMSS destaca importancia de garantizar continuidad de cuidados paliativos en adolescentes y </w:t>
      </w:r>
      <w:r w:rsidR="00760358">
        <w:rPr>
          <w:rFonts w:ascii="Noto Sans" w:hAnsi="Noto Sans" w:cs="Noto Sans"/>
          <w:b/>
          <w:bCs/>
          <w:spacing w:val="-2"/>
          <w:sz w:val="31"/>
          <w:szCs w:val="31"/>
        </w:rPr>
        <w:t xml:space="preserve">personas </w:t>
      </w:r>
      <w:r w:rsidRPr="00A57502">
        <w:rPr>
          <w:rFonts w:ascii="Noto Sans" w:hAnsi="Noto Sans" w:cs="Noto Sans"/>
          <w:b/>
          <w:bCs/>
          <w:spacing w:val="-2"/>
          <w:sz w:val="31"/>
          <w:szCs w:val="31"/>
        </w:rPr>
        <w:t>adult</w:t>
      </w:r>
      <w:r w:rsidR="00760358">
        <w:rPr>
          <w:rFonts w:ascii="Noto Sans" w:hAnsi="Noto Sans" w:cs="Noto Sans"/>
          <w:b/>
          <w:bCs/>
          <w:spacing w:val="-2"/>
          <w:sz w:val="31"/>
          <w:szCs w:val="31"/>
        </w:rPr>
        <w:t>a</w:t>
      </w:r>
      <w:r w:rsidRPr="00A57502">
        <w:rPr>
          <w:rFonts w:ascii="Noto Sans" w:hAnsi="Noto Sans" w:cs="Noto Sans"/>
          <w:b/>
          <w:bCs/>
          <w:spacing w:val="-2"/>
          <w:sz w:val="31"/>
          <w:szCs w:val="31"/>
        </w:rPr>
        <w:t>s jóvenes con cáncer</w:t>
      </w:r>
    </w:p>
    <w:p w14:paraId="0F9F30BA" w14:textId="77777777" w:rsidR="00F730EF" w:rsidRDefault="00F730EF" w:rsidP="00030494">
      <w:pPr>
        <w:ind w:right="-1085"/>
        <w:rPr>
          <w:rFonts w:ascii="Noto Sans" w:hAnsi="Noto Sans" w:cs="Noto Sans"/>
          <w:b/>
          <w:bCs/>
          <w:sz w:val="20"/>
          <w:szCs w:val="20"/>
        </w:rPr>
      </w:pPr>
    </w:p>
    <w:p w14:paraId="06A18D6A" w14:textId="67016D53" w:rsidR="00110C82" w:rsidRPr="00110C82" w:rsidRDefault="00110C82" w:rsidP="00110C82">
      <w:pPr>
        <w:pStyle w:val="Prrafodelista"/>
        <w:numPr>
          <w:ilvl w:val="0"/>
          <w:numId w:val="1"/>
        </w:numPr>
        <w:ind w:right="49"/>
        <w:jc w:val="both"/>
        <w:rPr>
          <w:rFonts w:ascii="Noto Sans" w:hAnsi="Noto Sans" w:cs="Noto Sans"/>
          <w:b/>
          <w:bCs/>
          <w:sz w:val="20"/>
          <w:szCs w:val="20"/>
        </w:rPr>
      </w:pPr>
      <w:r w:rsidRPr="00110C82">
        <w:rPr>
          <w:rFonts w:ascii="Noto Sans" w:hAnsi="Noto Sans" w:cs="Noto Sans"/>
          <w:b/>
          <w:bCs/>
          <w:sz w:val="20"/>
          <w:szCs w:val="20"/>
        </w:rPr>
        <w:t xml:space="preserve">La transición de la atención pediátrica a los servicios para </w:t>
      </w:r>
      <w:r w:rsidR="00760358">
        <w:rPr>
          <w:rFonts w:ascii="Noto Sans" w:hAnsi="Noto Sans" w:cs="Noto Sans"/>
          <w:b/>
          <w:bCs/>
          <w:sz w:val="20"/>
          <w:szCs w:val="20"/>
        </w:rPr>
        <w:t xml:space="preserve">personas </w:t>
      </w:r>
      <w:r w:rsidRPr="00110C82">
        <w:rPr>
          <w:rFonts w:ascii="Noto Sans" w:hAnsi="Noto Sans" w:cs="Noto Sans"/>
          <w:b/>
          <w:bCs/>
          <w:sz w:val="20"/>
          <w:szCs w:val="20"/>
        </w:rPr>
        <w:t>adult</w:t>
      </w:r>
      <w:r w:rsidR="00760358">
        <w:rPr>
          <w:rFonts w:ascii="Noto Sans" w:hAnsi="Noto Sans" w:cs="Noto Sans"/>
          <w:b/>
          <w:bCs/>
          <w:sz w:val="20"/>
          <w:szCs w:val="20"/>
        </w:rPr>
        <w:t>a</w:t>
      </w:r>
      <w:r w:rsidRPr="00110C82">
        <w:rPr>
          <w:rFonts w:ascii="Noto Sans" w:hAnsi="Noto Sans" w:cs="Noto Sans"/>
          <w:b/>
          <w:bCs/>
          <w:sz w:val="20"/>
          <w:szCs w:val="20"/>
        </w:rPr>
        <w:t>s requiere un proceso coordinado y multidisciplinario que evite interrupciones en el tratamiento.</w:t>
      </w:r>
    </w:p>
    <w:p w14:paraId="226664DF" w14:textId="58BFC55B" w:rsidR="00110C82" w:rsidRPr="00110C82" w:rsidRDefault="00110C82" w:rsidP="00110C82">
      <w:pPr>
        <w:pStyle w:val="Prrafodelista"/>
        <w:numPr>
          <w:ilvl w:val="0"/>
          <w:numId w:val="1"/>
        </w:numPr>
        <w:ind w:right="49"/>
        <w:jc w:val="both"/>
        <w:rPr>
          <w:rFonts w:ascii="Noto Sans" w:hAnsi="Noto Sans" w:cs="Noto Sans"/>
          <w:b/>
          <w:bCs/>
          <w:sz w:val="20"/>
          <w:szCs w:val="20"/>
        </w:rPr>
      </w:pPr>
      <w:r w:rsidRPr="00110C82">
        <w:rPr>
          <w:rFonts w:ascii="Noto Sans" w:hAnsi="Noto Sans" w:cs="Noto Sans"/>
          <w:b/>
          <w:bCs/>
          <w:sz w:val="20"/>
          <w:szCs w:val="20"/>
        </w:rPr>
        <w:t>Un modelo estructurado de transición favorece la adherencia médica, reduce hospitalizaciones y contribuye a mejorar la calidad de vida de</w:t>
      </w:r>
      <w:r w:rsidR="00760358">
        <w:rPr>
          <w:rFonts w:ascii="Noto Sans" w:hAnsi="Noto Sans" w:cs="Noto Sans"/>
          <w:b/>
          <w:bCs/>
          <w:sz w:val="20"/>
          <w:szCs w:val="20"/>
        </w:rPr>
        <w:t xml:space="preserve"> las y</w:t>
      </w:r>
      <w:r w:rsidRPr="00110C82">
        <w:rPr>
          <w:rFonts w:ascii="Noto Sans" w:hAnsi="Noto Sans" w:cs="Noto Sans"/>
          <w:b/>
          <w:bCs/>
          <w:sz w:val="20"/>
          <w:szCs w:val="20"/>
        </w:rPr>
        <w:t xml:space="preserve"> los pacientes.</w:t>
      </w:r>
    </w:p>
    <w:p w14:paraId="20DFCA39" w14:textId="77777777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</w:p>
    <w:p w14:paraId="445DBED4" w14:textId="2CDA6011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  <w:r w:rsidRPr="00110C82">
        <w:rPr>
          <w:rFonts w:ascii="Noto Sans" w:hAnsi="Noto Sans" w:cs="Noto Sans"/>
          <w:sz w:val="20"/>
          <w:szCs w:val="20"/>
        </w:rPr>
        <w:t xml:space="preserve">El Instituto Mexicano del Seguro Social (IMSS) destacó la importancia de fortalecer la continuidad de los cuidados paliativos en adolescentes y </w:t>
      </w:r>
      <w:r w:rsidR="00760358">
        <w:rPr>
          <w:rFonts w:ascii="Noto Sans" w:hAnsi="Noto Sans" w:cs="Noto Sans"/>
          <w:sz w:val="20"/>
          <w:szCs w:val="20"/>
        </w:rPr>
        <w:t xml:space="preserve">personas </w:t>
      </w:r>
      <w:r w:rsidRPr="00110C82">
        <w:rPr>
          <w:rFonts w:ascii="Noto Sans" w:hAnsi="Noto Sans" w:cs="Noto Sans"/>
          <w:sz w:val="20"/>
          <w:szCs w:val="20"/>
        </w:rPr>
        <w:t>adult</w:t>
      </w:r>
      <w:r w:rsidR="00760358">
        <w:rPr>
          <w:rFonts w:ascii="Noto Sans" w:hAnsi="Noto Sans" w:cs="Noto Sans"/>
          <w:sz w:val="20"/>
          <w:szCs w:val="20"/>
        </w:rPr>
        <w:t>a</w:t>
      </w:r>
      <w:r w:rsidRPr="00110C82">
        <w:rPr>
          <w:rFonts w:ascii="Noto Sans" w:hAnsi="Noto Sans" w:cs="Noto Sans"/>
          <w:sz w:val="20"/>
          <w:szCs w:val="20"/>
        </w:rPr>
        <w:t xml:space="preserve">s jóvenes con cáncer, particularmente durante su transición de los servicios pediátricos a la atención médica </w:t>
      </w:r>
      <w:r w:rsidR="00760358">
        <w:rPr>
          <w:rFonts w:ascii="Noto Sans" w:hAnsi="Noto Sans" w:cs="Noto Sans"/>
          <w:sz w:val="20"/>
          <w:szCs w:val="20"/>
        </w:rPr>
        <w:t>en la edad adulta</w:t>
      </w:r>
      <w:r w:rsidRPr="00110C82">
        <w:rPr>
          <w:rFonts w:ascii="Noto Sans" w:hAnsi="Noto Sans" w:cs="Noto Sans"/>
          <w:sz w:val="20"/>
          <w:szCs w:val="20"/>
        </w:rPr>
        <w:t>, una etapa fundamental para garantizar el seguimiento de sus tratamientos y preservar su calidad de vida.</w:t>
      </w:r>
    </w:p>
    <w:p w14:paraId="5B6EA7DA" w14:textId="77777777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</w:p>
    <w:p w14:paraId="3F2A320F" w14:textId="50A424BF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  <w:r w:rsidRPr="00110C82">
        <w:rPr>
          <w:rFonts w:ascii="Noto Sans" w:hAnsi="Noto Sans" w:cs="Noto Sans"/>
          <w:sz w:val="20"/>
          <w:szCs w:val="20"/>
        </w:rPr>
        <w:t>Durante la sesión 206 del Grupo de Trabajo para la Atención de Pacientes Pediátricos bajo Tratamiento Oncológico,</w:t>
      </w:r>
      <w:r w:rsidR="00113B0A" w:rsidRPr="00113B0A">
        <w:t xml:space="preserve"> </w:t>
      </w:r>
      <w:r w:rsidR="00113B0A" w:rsidRPr="00113B0A">
        <w:rPr>
          <w:rFonts w:ascii="Noto Sans" w:hAnsi="Noto Sans" w:cs="Noto Sans"/>
          <w:sz w:val="20"/>
          <w:szCs w:val="20"/>
        </w:rPr>
        <w:t>el titular de la Coordinación de Oncología, Donación y Trasplantes del IMSS, doctor Enrique López Aguilar,</w:t>
      </w:r>
      <w:r w:rsidRPr="00110C82">
        <w:rPr>
          <w:rFonts w:ascii="Noto Sans" w:hAnsi="Noto Sans" w:cs="Noto Sans"/>
          <w:sz w:val="20"/>
          <w:szCs w:val="20"/>
        </w:rPr>
        <w:t xml:space="preserve"> </w:t>
      </w:r>
      <w:r w:rsidR="004820DF">
        <w:rPr>
          <w:rFonts w:ascii="Noto Sans" w:hAnsi="Noto Sans" w:cs="Noto Sans"/>
          <w:sz w:val="20"/>
          <w:szCs w:val="20"/>
        </w:rPr>
        <w:t>subrayó</w:t>
      </w:r>
      <w:r w:rsidRPr="00110C82">
        <w:rPr>
          <w:rFonts w:ascii="Noto Sans" w:hAnsi="Noto Sans" w:cs="Noto Sans"/>
          <w:sz w:val="20"/>
          <w:szCs w:val="20"/>
        </w:rPr>
        <w:t xml:space="preserve"> los desafíos que enfrentan las personas diagnosticadas con cáncer entre los 15 y 39 años, conocidas como pacientes AYA, quienes presentan necesidades médicas, psicológicas, sociales y emocionales específicas.</w:t>
      </w:r>
    </w:p>
    <w:p w14:paraId="50CF3773" w14:textId="77777777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</w:p>
    <w:p w14:paraId="388F13FD" w14:textId="43E3948D" w:rsidR="00110C82" w:rsidRPr="00110C82" w:rsidRDefault="00113B0A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E</w:t>
      </w:r>
      <w:r w:rsidR="00110C82" w:rsidRPr="00110C82">
        <w:rPr>
          <w:rFonts w:ascii="Noto Sans" w:hAnsi="Noto Sans" w:cs="Noto Sans"/>
          <w:sz w:val="20"/>
          <w:szCs w:val="20"/>
        </w:rPr>
        <w:t>xpuso que este grupo de pacientes enfrenta condiciones de especial vulnerabilidad debido a los cambios propios de su etapa de desarrollo, por lo que requiere una atención integral que considere tanto la evolución de la enfermedad como sus necesidades personales y familiares.</w:t>
      </w:r>
    </w:p>
    <w:p w14:paraId="63FEA940" w14:textId="77777777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</w:p>
    <w:p w14:paraId="3BAFDC02" w14:textId="7B948925" w:rsidR="00110C82" w:rsidRPr="00110C82" w:rsidRDefault="00113B0A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Informó que </w:t>
      </w:r>
      <w:r w:rsidR="00110C82" w:rsidRPr="00110C82">
        <w:rPr>
          <w:rFonts w:ascii="Noto Sans" w:hAnsi="Noto Sans" w:cs="Noto Sans"/>
          <w:sz w:val="20"/>
          <w:szCs w:val="20"/>
        </w:rPr>
        <w:t>cerca del 90 por ciento de</w:t>
      </w:r>
      <w:r w:rsidR="00760358">
        <w:rPr>
          <w:rFonts w:ascii="Noto Sans" w:hAnsi="Noto Sans" w:cs="Noto Sans"/>
          <w:sz w:val="20"/>
          <w:szCs w:val="20"/>
        </w:rPr>
        <w:t xml:space="preserve"> las y</w:t>
      </w:r>
      <w:r w:rsidR="00110C82" w:rsidRPr="00110C82">
        <w:rPr>
          <w:rFonts w:ascii="Noto Sans" w:hAnsi="Noto Sans" w:cs="Noto Sans"/>
          <w:sz w:val="20"/>
          <w:szCs w:val="20"/>
        </w:rPr>
        <w:t xml:space="preserve"> los adolescentes y </w:t>
      </w:r>
      <w:r w:rsidR="00760358">
        <w:rPr>
          <w:rFonts w:ascii="Noto Sans" w:hAnsi="Noto Sans" w:cs="Noto Sans"/>
          <w:sz w:val="20"/>
          <w:szCs w:val="20"/>
        </w:rPr>
        <w:t xml:space="preserve">personas </w:t>
      </w:r>
      <w:r w:rsidR="00110C82" w:rsidRPr="00110C82">
        <w:rPr>
          <w:rFonts w:ascii="Noto Sans" w:hAnsi="Noto Sans" w:cs="Noto Sans"/>
          <w:sz w:val="20"/>
          <w:szCs w:val="20"/>
        </w:rPr>
        <w:t>adult</w:t>
      </w:r>
      <w:r w:rsidR="00760358">
        <w:rPr>
          <w:rFonts w:ascii="Noto Sans" w:hAnsi="Noto Sans" w:cs="Noto Sans"/>
          <w:sz w:val="20"/>
          <w:szCs w:val="20"/>
        </w:rPr>
        <w:t>a</w:t>
      </w:r>
      <w:r w:rsidR="00110C82" w:rsidRPr="00110C82">
        <w:rPr>
          <w:rFonts w:ascii="Noto Sans" w:hAnsi="Noto Sans" w:cs="Noto Sans"/>
          <w:sz w:val="20"/>
          <w:szCs w:val="20"/>
        </w:rPr>
        <w:t>s jóvenes con cáncer reporta síntomas que generan sufrimiento o angustia durante su tratamiento, mientras que quienes sobreviven a la enfermedad pueden continuar enfrentando necesidades físicas y psicosociales.</w:t>
      </w:r>
    </w:p>
    <w:p w14:paraId="649817CF" w14:textId="77777777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</w:p>
    <w:p w14:paraId="39D64D4C" w14:textId="5FAE86F8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  <w:r w:rsidRPr="00110C82">
        <w:rPr>
          <w:rFonts w:ascii="Noto Sans" w:hAnsi="Noto Sans" w:cs="Noto Sans"/>
          <w:sz w:val="20"/>
          <w:szCs w:val="20"/>
        </w:rPr>
        <w:t xml:space="preserve">En este contexto, </w:t>
      </w:r>
      <w:r w:rsidR="00113B0A">
        <w:rPr>
          <w:rFonts w:ascii="Noto Sans" w:hAnsi="Noto Sans" w:cs="Noto Sans"/>
          <w:sz w:val="20"/>
          <w:szCs w:val="20"/>
        </w:rPr>
        <w:t xml:space="preserve">el oncólogo del IMSS </w:t>
      </w:r>
      <w:r w:rsidR="000556DF">
        <w:rPr>
          <w:rFonts w:ascii="Noto Sans" w:hAnsi="Noto Sans" w:cs="Noto Sans"/>
          <w:sz w:val="20"/>
          <w:szCs w:val="20"/>
        </w:rPr>
        <w:t xml:space="preserve">señaló </w:t>
      </w:r>
      <w:r w:rsidRPr="00110C82">
        <w:rPr>
          <w:rFonts w:ascii="Noto Sans" w:hAnsi="Noto Sans" w:cs="Noto Sans"/>
          <w:sz w:val="20"/>
          <w:szCs w:val="20"/>
        </w:rPr>
        <w:t>que los cuidados paliativos no se limitan a la atención al final de la vida, sino que tienen como propósito prevenir y aliviar el sufrimiento físico, psicológico, social y espiritual de las personas con enfermedades graves, así como brindar acompañamiento a sus familias.</w:t>
      </w:r>
    </w:p>
    <w:p w14:paraId="6D602211" w14:textId="77777777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</w:p>
    <w:p w14:paraId="1C07CEA1" w14:textId="69E6617A" w:rsidR="00110C82" w:rsidRPr="00110C82" w:rsidRDefault="00113B0A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Destacó la transición </w:t>
      </w:r>
      <w:r w:rsidR="00110C82" w:rsidRPr="00110C82">
        <w:rPr>
          <w:rFonts w:ascii="Noto Sans" w:hAnsi="Noto Sans" w:cs="Noto Sans"/>
          <w:sz w:val="20"/>
          <w:szCs w:val="20"/>
        </w:rPr>
        <w:t xml:space="preserve">de la atención pediátrica a los servicios para </w:t>
      </w:r>
      <w:r w:rsidR="00760358">
        <w:rPr>
          <w:rFonts w:ascii="Noto Sans" w:hAnsi="Noto Sans" w:cs="Noto Sans"/>
          <w:sz w:val="20"/>
          <w:szCs w:val="20"/>
        </w:rPr>
        <w:t>la edad adulta</w:t>
      </w:r>
      <w:r w:rsidR="00110C82" w:rsidRPr="00110C82">
        <w:rPr>
          <w:rFonts w:ascii="Noto Sans" w:hAnsi="Noto Sans" w:cs="Noto Sans"/>
          <w:sz w:val="20"/>
          <w:szCs w:val="20"/>
        </w:rPr>
        <w:t>, proceso que debe desarrollarse de manera planificada, coordinada y multidisciplinaria, con el objetivo de evitar interrupciones en los cuidados y asegurar un seguimiento acorde con la edad y las condiciones de cada paciente</w:t>
      </w:r>
      <w:r>
        <w:rPr>
          <w:rFonts w:ascii="Noto Sans" w:hAnsi="Noto Sans" w:cs="Noto Sans"/>
          <w:sz w:val="20"/>
          <w:szCs w:val="20"/>
        </w:rPr>
        <w:t>.</w:t>
      </w:r>
    </w:p>
    <w:p w14:paraId="728EB20E" w14:textId="77777777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</w:p>
    <w:p w14:paraId="7EDF8CF8" w14:textId="38B5DFE0" w:rsidR="00110C82" w:rsidRPr="00110C82" w:rsidRDefault="00113B0A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lastRenderedPageBreak/>
        <w:t xml:space="preserve">López Aguilar </w:t>
      </w:r>
      <w:r w:rsidR="000556DF">
        <w:rPr>
          <w:rFonts w:ascii="Noto Sans" w:hAnsi="Noto Sans" w:cs="Noto Sans"/>
          <w:sz w:val="20"/>
          <w:szCs w:val="20"/>
        </w:rPr>
        <w:t>resaltó</w:t>
      </w:r>
      <w:r w:rsidR="00110C82" w:rsidRPr="00110C82">
        <w:rPr>
          <w:rFonts w:ascii="Noto Sans" w:hAnsi="Noto Sans" w:cs="Noto Sans"/>
          <w:sz w:val="20"/>
          <w:szCs w:val="20"/>
        </w:rPr>
        <w:t xml:space="preserve"> la importancia de incorporar tempranamente los cuidados paliativos pediátricos y establecer mecanismos de coordinación con los servicios para </w:t>
      </w:r>
      <w:r w:rsidR="00131B67">
        <w:rPr>
          <w:rFonts w:ascii="Noto Sans" w:hAnsi="Noto Sans" w:cs="Noto Sans"/>
          <w:sz w:val="20"/>
          <w:szCs w:val="20"/>
        </w:rPr>
        <w:t xml:space="preserve">personas </w:t>
      </w:r>
      <w:r w:rsidR="00110C82" w:rsidRPr="00110C82">
        <w:rPr>
          <w:rFonts w:ascii="Noto Sans" w:hAnsi="Noto Sans" w:cs="Noto Sans"/>
          <w:sz w:val="20"/>
          <w:szCs w:val="20"/>
        </w:rPr>
        <w:t>adult</w:t>
      </w:r>
      <w:r w:rsidR="00131B67">
        <w:rPr>
          <w:rFonts w:ascii="Noto Sans" w:hAnsi="Noto Sans" w:cs="Noto Sans"/>
          <w:sz w:val="20"/>
          <w:szCs w:val="20"/>
        </w:rPr>
        <w:t>a</w:t>
      </w:r>
      <w:r w:rsidR="00110C82" w:rsidRPr="00110C82">
        <w:rPr>
          <w:rFonts w:ascii="Noto Sans" w:hAnsi="Noto Sans" w:cs="Noto Sans"/>
          <w:sz w:val="20"/>
          <w:szCs w:val="20"/>
        </w:rPr>
        <w:t>s, a fin de facilitar la continuidad de la atención y favorecer la participación de pacientes en las decisiones relacionadas con su salud.</w:t>
      </w:r>
    </w:p>
    <w:p w14:paraId="613010C9" w14:textId="77777777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</w:p>
    <w:p w14:paraId="7DD41E9A" w14:textId="5D626D9B" w:rsidR="00110C82" w:rsidRDefault="000556DF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  <w:r w:rsidRPr="000556DF">
        <w:rPr>
          <w:rFonts w:ascii="Noto Sans" w:hAnsi="Noto Sans" w:cs="Noto Sans"/>
          <w:sz w:val="20"/>
          <w:szCs w:val="20"/>
        </w:rPr>
        <w:t xml:space="preserve">Como parte de este enfoque, abordó la importancia de la planificación anticipada de la atención médica, una herramienta que permite conocer, documentar y respetar las preferencias de </w:t>
      </w:r>
      <w:r w:rsidR="00131B67">
        <w:rPr>
          <w:rFonts w:ascii="Noto Sans" w:hAnsi="Noto Sans" w:cs="Noto Sans"/>
          <w:sz w:val="20"/>
          <w:szCs w:val="20"/>
        </w:rPr>
        <w:t>pacientes AYA</w:t>
      </w:r>
      <w:r w:rsidRPr="000556DF">
        <w:rPr>
          <w:rFonts w:ascii="Noto Sans" w:hAnsi="Noto Sans" w:cs="Noto Sans"/>
          <w:sz w:val="20"/>
          <w:szCs w:val="20"/>
        </w:rPr>
        <w:t xml:space="preserve"> respecto a los tratamientos que desean recibir, el lugar donde prefieren </w:t>
      </w:r>
      <w:r w:rsidR="00131B67">
        <w:rPr>
          <w:rFonts w:ascii="Noto Sans" w:hAnsi="Noto Sans" w:cs="Noto Sans"/>
          <w:sz w:val="20"/>
          <w:szCs w:val="20"/>
        </w:rPr>
        <w:t>la atención</w:t>
      </w:r>
      <w:r w:rsidRPr="000556DF">
        <w:rPr>
          <w:rFonts w:ascii="Noto Sans" w:hAnsi="Noto Sans" w:cs="Noto Sans"/>
          <w:sz w:val="20"/>
          <w:szCs w:val="20"/>
        </w:rPr>
        <w:t xml:space="preserve"> y las intervenciones médicas que consideran adecuadas.</w:t>
      </w:r>
    </w:p>
    <w:p w14:paraId="07E33F86" w14:textId="77777777" w:rsidR="000556DF" w:rsidRPr="00110C82" w:rsidRDefault="000556DF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</w:p>
    <w:p w14:paraId="4DA707A2" w14:textId="4B06EA96" w:rsidR="00110C82" w:rsidRPr="00110C82" w:rsidRDefault="000556DF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Además, r</w:t>
      </w:r>
      <w:r w:rsidR="00110C82" w:rsidRPr="00110C82">
        <w:rPr>
          <w:rFonts w:ascii="Noto Sans" w:hAnsi="Noto Sans" w:cs="Noto Sans"/>
          <w:sz w:val="20"/>
          <w:szCs w:val="20"/>
        </w:rPr>
        <w:t>esaltó la importancia de involucrar a las familias y fortalecer la comunicación entre pacientes y equipos médicos, con el propósito de brindar una atención que contemple no solamente los aspectos clínicos, sino también el bienestar emocional y las decisiones personales.</w:t>
      </w:r>
    </w:p>
    <w:p w14:paraId="1BDCBE46" w14:textId="77777777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</w:p>
    <w:p w14:paraId="1861F310" w14:textId="4D730CB9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  <w:r w:rsidRPr="00110C82">
        <w:rPr>
          <w:rFonts w:ascii="Noto Sans" w:hAnsi="Noto Sans" w:cs="Noto Sans"/>
          <w:sz w:val="20"/>
          <w:szCs w:val="20"/>
        </w:rPr>
        <w:t xml:space="preserve">A esta reunión virtual de trabajo asistieron por parte del IMSS, titulares de coordinaciones, de unidades médicas, directoras y directores de hospitales, titulares de las Jefaturas de Servicios de Prestaciones Médicas y autoridades de las Oficinas de Representación de Aguascalientes, Baja California, </w:t>
      </w:r>
      <w:r w:rsidR="00131B67">
        <w:rPr>
          <w:rFonts w:ascii="Noto Sans" w:hAnsi="Noto Sans" w:cs="Noto Sans"/>
          <w:sz w:val="20"/>
          <w:szCs w:val="20"/>
        </w:rPr>
        <w:t xml:space="preserve">Ciudad de México, </w:t>
      </w:r>
      <w:r w:rsidRPr="00110C82">
        <w:rPr>
          <w:rFonts w:ascii="Noto Sans" w:hAnsi="Noto Sans" w:cs="Noto Sans"/>
          <w:sz w:val="20"/>
          <w:szCs w:val="20"/>
        </w:rPr>
        <w:t xml:space="preserve">Chihuahua, </w:t>
      </w:r>
      <w:r w:rsidR="00AE59E1">
        <w:rPr>
          <w:rFonts w:ascii="Noto Sans" w:hAnsi="Noto Sans" w:cs="Noto Sans"/>
          <w:sz w:val="20"/>
          <w:szCs w:val="20"/>
        </w:rPr>
        <w:t xml:space="preserve">Estado de México, Guanajuato, Jalisco, </w:t>
      </w:r>
      <w:r w:rsidRPr="00110C82">
        <w:rPr>
          <w:rFonts w:ascii="Noto Sans" w:hAnsi="Noto Sans" w:cs="Noto Sans"/>
          <w:sz w:val="20"/>
          <w:szCs w:val="20"/>
        </w:rPr>
        <w:t xml:space="preserve">Nuevo León, </w:t>
      </w:r>
      <w:r w:rsidR="00AE59E1">
        <w:rPr>
          <w:rFonts w:ascii="Noto Sans" w:hAnsi="Noto Sans" w:cs="Noto Sans"/>
          <w:sz w:val="20"/>
          <w:szCs w:val="20"/>
        </w:rPr>
        <w:t xml:space="preserve">Oaxaca, </w:t>
      </w:r>
      <w:r w:rsidRPr="00110C82">
        <w:rPr>
          <w:rFonts w:ascii="Noto Sans" w:hAnsi="Noto Sans" w:cs="Noto Sans"/>
          <w:sz w:val="20"/>
          <w:szCs w:val="20"/>
        </w:rPr>
        <w:t>Puebla, Querétaro, Quintana Roo, San Luis Potosí, Sinaloa, Tamaulipas, Veracruz</w:t>
      </w:r>
      <w:r w:rsidR="00AE59E1">
        <w:rPr>
          <w:rFonts w:ascii="Noto Sans" w:hAnsi="Noto Sans" w:cs="Noto Sans"/>
          <w:sz w:val="20"/>
          <w:szCs w:val="20"/>
        </w:rPr>
        <w:t xml:space="preserve"> y </w:t>
      </w:r>
      <w:r w:rsidRPr="00110C82">
        <w:rPr>
          <w:rFonts w:ascii="Noto Sans" w:hAnsi="Noto Sans" w:cs="Noto Sans"/>
          <w:sz w:val="20"/>
          <w:szCs w:val="20"/>
        </w:rPr>
        <w:t>Yucatán.</w:t>
      </w:r>
    </w:p>
    <w:p w14:paraId="00B66B88" w14:textId="77777777" w:rsidR="00110C82" w:rsidRPr="00110C82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</w:p>
    <w:p w14:paraId="6B62358E" w14:textId="5C726FA5" w:rsidR="00110C82" w:rsidRPr="00030494" w:rsidRDefault="00110C82" w:rsidP="00110C82">
      <w:pPr>
        <w:ind w:right="49"/>
        <w:jc w:val="both"/>
        <w:rPr>
          <w:rFonts w:ascii="Noto Sans" w:hAnsi="Noto Sans" w:cs="Noto Sans"/>
          <w:sz w:val="20"/>
          <w:szCs w:val="20"/>
        </w:rPr>
      </w:pPr>
      <w:r w:rsidRPr="00A53288">
        <w:rPr>
          <w:rFonts w:ascii="Noto Sans" w:hAnsi="Noto Sans" w:cs="Noto Sans"/>
          <w:sz w:val="20"/>
          <w:szCs w:val="20"/>
        </w:rPr>
        <w:t xml:space="preserve">Y en representación de las madres y los padres de pacientes pediátricos oncológicos, estuvieron las señoras Dulce, Mary, </w:t>
      </w:r>
      <w:r w:rsidR="00917488">
        <w:rPr>
          <w:rFonts w:ascii="Noto Sans" w:hAnsi="Noto Sans" w:cs="Noto Sans"/>
          <w:sz w:val="20"/>
          <w:szCs w:val="20"/>
        </w:rPr>
        <w:t xml:space="preserve">Aida, Alejandra, </w:t>
      </w:r>
      <w:r w:rsidR="00A53288" w:rsidRPr="00A53288">
        <w:rPr>
          <w:rFonts w:ascii="Noto Sans" w:hAnsi="Noto Sans" w:cs="Noto Sans"/>
          <w:sz w:val="20"/>
          <w:szCs w:val="20"/>
        </w:rPr>
        <w:t>Leticia,</w:t>
      </w:r>
      <w:r w:rsidR="00917488">
        <w:rPr>
          <w:rFonts w:ascii="Noto Sans" w:hAnsi="Noto Sans" w:cs="Noto Sans"/>
          <w:sz w:val="20"/>
          <w:szCs w:val="20"/>
        </w:rPr>
        <w:t xml:space="preserve"> Leydi,</w:t>
      </w:r>
      <w:r w:rsidR="00A53288" w:rsidRPr="00A53288">
        <w:rPr>
          <w:rFonts w:ascii="Noto Sans" w:hAnsi="Noto Sans" w:cs="Noto Sans"/>
          <w:sz w:val="20"/>
          <w:szCs w:val="20"/>
        </w:rPr>
        <w:t xml:space="preserve"> Liliana, </w:t>
      </w:r>
      <w:r w:rsidR="00917488">
        <w:rPr>
          <w:rFonts w:ascii="Noto Sans" w:hAnsi="Noto Sans" w:cs="Noto Sans"/>
          <w:sz w:val="20"/>
          <w:szCs w:val="20"/>
        </w:rPr>
        <w:t xml:space="preserve">María, Mariela, </w:t>
      </w:r>
      <w:r w:rsidR="00A53288" w:rsidRPr="00A53288">
        <w:rPr>
          <w:rFonts w:ascii="Noto Sans" w:hAnsi="Noto Sans" w:cs="Noto Sans"/>
          <w:sz w:val="20"/>
          <w:szCs w:val="20"/>
        </w:rPr>
        <w:t xml:space="preserve">Martha, </w:t>
      </w:r>
      <w:r w:rsidR="00917488">
        <w:rPr>
          <w:rFonts w:ascii="Noto Sans" w:hAnsi="Noto Sans" w:cs="Noto Sans"/>
          <w:sz w:val="20"/>
          <w:szCs w:val="20"/>
        </w:rPr>
        <w:t>Mildred y</w:t>
      </w:r>
      <w:r w:rsidR="00A53288" w:rsidRPr="00A53288">
        <w:rPr>
          <w:rFonts w:ascii="Noto Sans" w:hAnsi="Noto Sans" w:cs="Noto Sans"/>
          <w:sz w:val="20"/>
          <w:szCs w:val="20"/>
        </w:rPr>
        <w:t xml:space="preserve"> Raquel; </w:t>
      </w:r>
      <w:r w:rsidRPr="00A53288">
        <w:rPr>
          <w:rFonts w:ascii="Noto Sans" w:hAnsi="Noto Sans" w:cs="Noto Sans"/>
          <w:sz w:val="20"/>
          <w:szCs w:val="20"/>
        </w:rPr>
        <w:t xml:space="preserve">así como </w:t>
      </w:r>
      <w:r w:rsidR="00917488">
        <w:rPr>
          <w:rFonts w:ascii="Noto Sans" w:hAnsi="Noto Sans" w:cs="Noto Sans"/>
          <w:sz w:val="20"/>
          <w:szCs w:val="20"/>
        </w:rPr>
        <w:t>los</w:t>
      </w:r>
      <w:r w:rsidR="00A53288" w:rsidRPr="00A53288">
        <w:rPr>
          <w:rFonts w:ascii="Noto Sans" w:hAnsi="Noto Sans" w:cs="Noto Sans"/>
          <w:sz w:val="20"/>
          <w:szCs w:val="20"/>
        </w:rPr>
        <w:t xml:space="preserve"> </w:t>
      </w:r>
      <w:r w:rsidRPr="00A53288">
        <w:rPr>
          <w:rFonts w:ascii="Noto Sans" w:hAnsi="Noto Sans" w:cs="Noto Sans"/>
          <w:sz w:val="20"/>
          <w:szCs w:val="20"/>
        </w:rPr>
        <w:t>señor</w:t>
      </w:r>
      <w:r w:rsidR="00917488">
        <w:rPr>
          <w:rFonts w:ascii="Noto Sans" w:hAnsi="Noto Sans" w:cs="Noto Sans"/>
          <w:sz w:val="20"/>
          <w:szCs w:val="20"/>
        </w:rPr>
        <w:t>es</w:t>
      </w:r>
      <w:r w:rsidR="00A53288" w:rsidRPr="00A53288">
        <w:rPr>
          <w:rFonts w:ascii="Noto Sans" w:hAnsi="Noto Sans" w:cs="Noto Sans"/>
          <w:sz w:val="20"/>
          <w:szCs w:val="20"/>
        </w:rPr>
        <w:t xml:space="preserve"> </w:t>
      </w:r>
      <w:r w:rsidRPr="00A53288">
        <w:rPr>
          <w:rFonts w:ascii="Noto Sans" w:hAnsi="Noto Sans" w:cs="Noto Sans"/>
          <w:sz w:val="20"/>
          <w:szCs w:val="20"/>
        </w:rPr>
        <w:t>Mario</w:t>
      </w:r>
      <w:r w:rsidR="00917488">
        <w:rPr>
          <w:rFonts w:ascii="Noto Sans" w:hAnsi="Noto Sans" w:cs="Noto Sans"/>
          <w:sz w:val="20"/>
          <w:szCs w:val="20"/>
        </w:rPr>
        <w:t xml:space="preserve"> y Luis</w:t>
      </w:r>
      <w:r w:rsidR="00A53288" w:rsidRPr="00A53288">
        <w:rPr>
          <w:rFonts w:ascii="Noto Sans" w:hAnsi="Noto Sans" w:cs="Noto Sans"/>
          <w:sz w:val="20"/>
          <w:szCs w:val="20"/>
        </w:rPr>
        <w:t xml:space="preserve">. </w:t>
      </w:r>
      <w:r w:rsidRPr="00AE59E1">
        <w:rPr>
          <w:rFonts w:ascii="Noto Sans" w:hAnsi="Noto Sans" w:cs="Noto Sans"/>
          <w:sz w:val="20"/>
          <w:szCs w:val="20"/>
          <w:highlight w:val="yellow"/>
        </w:rPr>
        <w:t xml:space="preserve"> </w:t>
      </w:r>
      <w:r w:rsidR="00A53288">
        <w:rPr>
          <w:rFonts w:ascii="Noto Sans" w:hAnsi="Noto Sans" w:cs="Noto Sans"/>
          <w:sz w:val="20"/>
          <w:szCs w:val="20"/>
        </w:rPr>
        <w:t xml:space="preserve"> </w:t>
      </w:r>
    </w:p>
    <w:p w14:paraId="3E08B113" w14:textId="77777777" w:rsidR="00793720" w:rsidRPr="003B00D6" w:rsidRDefault="00793720" w:rsidP="00793720">
      <w:pPr>
        <w:ind w:right="49"/>
        <w:jc w:val="both"/>
        <w:rPr>
          <w:rFonts w:ascii="Noto Sans" w:hAnsi="Noto Sans" w:cs="Noto Sans"/>
          <w:sz w:val="20"/>
          <w:szCs w:val="20"/>
        </w:rPr>
      </w:pPr>
    </w:p>
    <w:p w14:paraId="6AA025E0" w14:textId="5A7680FE" w:rsidR="00117614" w:rsidRPr="00DC1EEB" w:rsidRDefault="00DC1EEB" w:rsidP="00C63D43">
      <w:pPr>
        <w:ind w:right="49"/>
        <w:jc w:val="center"/>
        <w:rPr>
          <w:rFonts w:ascii="Noto Sans" w:hAnsi="Noto Sans" w:cs="Noto Sans"/>
          <w:sz w:val="22"/>
          <w:szCs w:val="22"/>
        </w:rPr>
      </w:pPr>
      <w:r w:rsidRPr="00C63D43">
        <w:rPr>
          <w:rFonts w:ascii="Noto Sans" w:hAnsi="Noto Sans" w:cs="Noto Sans"/>
          <w:b/>
          <w:bCs/>
          <w:sz w:val="20"/>
          <w:szCs w:val="20"/>
        </w:rPr>
        <w:t>---o0o---</w:t>
      </w:r>
    </w:p>
    <w:sectPr w:rsidR="00117614" w:rsidRPr="00DC1EEB" w:rsidSect="00E24666">
      <w:headerReference w:type="default" r:id="rId8"/>
      <w:pgSz w:w="12240" w:h="15840"/>
      <w:pgMar w:top="2342" w:right="1134" w:bottom="170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54F4D" w14:textId="77777777" w:rsidR="001C61BF" w:rsidRDefault="001C61BF" w:rsidP="00A73D65">
      <w:r>
        <w:separator/>
      </w:r>
    </w:p>
  </w:endnote>
  <w:endnote w:type="continuationSeparator" w:id="0">
    <w:p w14:paraId="51CE0DBE" w14:textId="77777777" w:rsidR="001C61BF" w:rsidRDefault="001C61BF" w:rsidP="00A73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Noto Sans">
    <w:panose1 w:val="020B0502040504020204"/>
    <w:charset w:val="00"/>
    <w:family w:val="swiss"/>
    <w:pitch w:val="variable"/>
    <w:sig w:usb0="E00082FF" w:usb1="400078FF" w:usb2="08000029" w:usb3="00000000" w:csb0="0000019F" w:csb1="00000000"/>
  </w:font>
  <w:font w:name="Geomanist">
    <w:altName w:val="Calibri"/>
    <w:panose1 w:val="00000000000000000000"/>
    <w:charset w:val="00"/>
    <w:family w:val="modern"/>
    <w:notTrueType/>
    <w:pitch w:val="variable"/>
    <w:sig w:usb0="A000002F" w:usb1="1000004A" w:usb2="00000000" w:usb3="00000000" w:csb0="00000193" w:csb1="00000000"/>
  </w:font>
  <w:font w:name="Montserrat Medium">
    <w:panose1 w:val="00000600000000000000"/>
    <w:charset w:val="00"/>
    <w:family w:val="modern"/>
    <w:notTrueType/>
    <w:pitch w:val="variable"/>
    <w:sig w:usb0="20000007" w:usb1="00000001" w:usb2="00000000" w:usb3="00000000" w:csb0="000001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6BE710" w14:textId="77777777" w:rsidR="001C61BF" w:rsidRDefault="001C61BF" w:rsidP="00A73D65">
      <w:r>
        <w:separator/>
      </w:r>
    </w:p>
  </w:footnote>
  <w:footnote w:type="continuationSeparator" w:id="0">
    <w:p w14:paraId="00FFD4DB" w14:textId="77777777" w:rsidR="001C61BF" w:rsidRDefault="001C61BF" w:rsidP="00A73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1E181" w14:textId="37A6FCD7" w:rsidR="00A73D65" w:rsidRDefault="00F33C47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58240" behindDoc="1" locked="0" layoutInCell="1" allowOverlap="1" wp14:anchorId="1C3E84EC" wp14:editId="2DD34219">
          <wp:simplePos x="0" y="0"/>
          <wp:positionH relativeFrom="column">
            <wp:posOffset>-765810</wp:posOffset>
          </wp:positionH>
          <wp:positionV relativeFrom="paragraph">
            <wp:posOffset>-441325</wp:posOffset>
          </wp:positionV>
          <wp:extent cx="7800230" cy="10094052"/>
          <wp:effectExtent l="0" t="0" r="0" b="2540"/>
          <wp:wrapNone/>
          <wp:docPr id="115367261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2098949" name="Imagen 175209894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800230" cy="100940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970276" w14:textId="77777777" w:rsidR="006C3785" w:rsidRDefault="006C37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22701"/>
    <w:multiLevelType w:val="hybridMultilevel"/>
    <w:tmpl w:val="0CE408AC"/>
    <w:lvl w:ilvl="0" w:tplc="080A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" w15:restartNumberingAfterBreak="0">
    <w:nsid w:val="200101C9"/>
    <w:multiLevelType w:val="hybridMultilevel"/>
    <w:tmpl w:val="B19ADF5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16E"/>
    <w:rsid w:val="00007681"/>
    <w:rsid w:val="0001294E"/>
    <w:rsid w:val="00030494"/>
    <w:rsid w:val="00045E37"/>
    <w:rsid w:val="000468A7"/>
    <w:rsid w:val="00054FDD"/>
    <w:rsid w:val="000556DF"/>
    <w:rsid w:val="000645C1"/>
    <w:rsid w:val="00080B9D"/>
    <w:rsid w:val="000A09C1"/>
    <w:rsid w:val="000A141E"/>
    <w:rsid w:val="000A1CE0"/>
    <w:rsid w:val="000A408C"/>
    <w:rsid w:val="000C0D18"/>
    <w:rsid w:val="000D799D"/>
    <w:rsid w:val="000E4F03"/>
    <w:rsid w:val="000E5D1C"/>
    <w:rsid w:val="00110C82"/>
    <w:rsid w:val="00113B0A"/>
    <w:rsid w:val="00117614"/>
    <w:rsid w:val="00126EBD"/>
    <w:rsid w:val="00131B67"/>
    <w:rsid w:val="00132439"/>
    <w:rsid w:val="00144BEE"/>
    <w:rsid w:val="00146ADC"/>
    <w:rsid w:val="001526CC"/>
    <w:rsid w:val="00154A90"/>
    <w:rsid w:val="00156A3E"/>
    <w:rsid w:val="00161740"/>
    <w:rsid w:val="0016179D"/>
    <w:rsid w:val="00161F36"/>
    <w:rsid w:val="00180A38"/>
    <w:rsid w:val="00184325"/>
    <w:rsid w:val="00194254"/>
    <w:rsid w:val="00196304"/>
    <w:rsid w:val="001C132B"/>
    <w:rsid w:val="001C61BF"/>
    <w:rsid w:val="001D1A67"/>
    <w:rsid w:val="001F6AC7"/>
    <w:rsid w:val="00202D55"/>
    <w:rsid w:val="00203758"/>
    <w:rsid w:val="00203D76"/>
    <w:rsid w:val="0021642B"/>
    <w:rsid w:val="002168B6"/>
    <w:rsid w:val="0022102B"/>
    <w:rsid w:val="00225C8F"/>
    <w:rsid w:val="00230B90"/>
    <w:rsid w:val="002328D2"/>
    <w:rsid w:val="002344B3"/>
    <w:rsid w:val="00244CF7"/>
    <w:rsid w:val="00247ACA"/>
    <w:rsid w:val="00256B1D"/>
    <w:rsid w:val="00267139"/>
    <w:rsid w:val="0029542D"/>
    <w:rsid w:val="00297FEB"/>
    <w:rsid w:val="002B3B53"/>
    <w:rsid w:val="002B4016"/>
    <w:rsid w:val="002C200E"/>
    <w:rsid w:val="002C4304"/>
    <w:rsid w:val="002C5AAC"/>
    <w:rsid w:val="002E2142"/>
    <w:rsid w:val="002E7169"/>
    <w:rsid w:val="002F36A7"/>
    <w:rsid w:val="002F7564"/>
    <w:rsid w:val="0030476A"/>
    <w:rsid w:val="00325378"/>
    <w:rsid w:val="00330DC8"/>
    <w:rsid w:val="00334CB4"/>
    <w:rsid w:val="00340D74"/>
    <w:rsid w:val="003414A2"/>
    <w:rsid w:val="0034181C"/>
    <w:rsid w:val="003556A8"/>
    <w:rsid w:val="00363222"/>
    <w:rsid w:val="00363BCC"/>
    <w:rsid w:val="003677F3"/>
    <w:rsid w:val="00370465"/>
    <w:rsid w:val="0038108D"/>
    <w:rsid w:val="003A034A"/>
    <w:rsid w:val="003A6DBE"/>
    <w:rsid w:val="003B00D6"/>
    <w:rsid w:val="003B3A51"/>
    <w:rsid w:val="003D416E"/>
    <w:rsid w:val="003E1335"/>
    <w:rsid w:val="003E7D1B"/>
    <w:rsid w:val="00420563"/>
    <w:rsid w:val="00451C18"/>
    <w:rsid w:val="00452C8A"/>
    <w:rsid w:val="00456E78"/>
    <w:rsid w:val="00464F68"/>
    <w:rsid w:val="00477F45"/>
    <w:rsid w:val="004820DF"/>
    <w:rsid w:val="004A2714"/>
    <w:rsid w:val="004A4C4E"/>
    <w:rsid w:val="004A6A20"/>
    <w:rsid w:val="004C45CC"/>
    <w:rsid w:val="004C79E3"/>
    <w:rsid w:val="004D146C"/>
    <w:rsid w:val="004E0D31"/>
    <w:rsid w:val="004E6170"/>
    <w:rsid w:val="00500D2C"/>
    <w:rsid w:val="005022C7"/>
    <w:rsid w:val="0051390C"/>
    <w:rsid w:val="00533443"/>
    <w:rsid w:val="005412F3"/>
    <w:rsid w:val="005507CE"/>
    <w:rsid w:val="00551400"/>
    <w:rsid w:val="0055308E"/>
    <w:rsid w:val="00564FA1"/>
    <w:rsid w:val="00573190"/>
    <w:rsid w:val="005907D9"/>
    <w:rsid w:val="005933D8"/>
    <w:rsid w:val="005A1498"/>
    <w:rsid w:val="005C1A7C"/>
    <w:rsid w:val="005C7CAD"/>
    <w:rsid w:val="005F20C3"/>
    <w:rsid w:val="005F4C1E"/>
    <w:rsid w:val="00622D37"/>
    <w:rsid w:val="00624614"/>
    <w:rsid w:val="00626EE3"/>
    <w:rsid w:val="00631824"/>
    <w:rsid w:val="006322C1"/>
    <w:rsid w:val="00656E2E"/>
    <w:rsid w:val="00657668"/>
    <w:rsid w:val="00662FD1"/>
    <w:rsid w:val="006746FB"/>
    <w:rsid w:val="0068670D"/>
    <w:rsid w:val="006878F6"/>
    <w:rsid w:val="00690F81"/>
    <w:rsid w:val="006A3D09"/>
    <w:rsid w:val="006B0FA1"/>
    <w:rsid w:val="006C0425"/>
    <w:rsid w:val="006C1C02"/>
    <w:rsid w:val="006C3785"/>
    <w:rsid w:val="006C3B4E"/>
    <w:rsid w:val="006D3780"/>
    <w:rsid w:val="006D3BA2"/>
    <w:rsid w:val="006F15CB"/>
    <w:rsid w:val="006F3D28"/>
    <w:rsid w:val="006F4499"/>
    <w:rsid w:val="006F5546"/>
    <w:rsid w:val="007009FE"/>
    <w:rsid w:val="00720DA9"/>
    <w:rsid w:val="00741C18"/>
    <w:rsid w:val="007421E3"/>
    <w:rsid w:val="007504BE"/>
    <w:rsid w:val="007511FA"/>
    <w:rsid w:val="00752CA5"/>
    <w:rsid w:val="0075503C"/>
    <w:rsid w:val="00760358"/>
    <w:rsid w:val="00776DA8"/>
    <w:rsid w:val="0078195E"/>
    <w:rsid w:val="00785484"/>
    <w:rsid w:val="0079017A"/>
    <w:rsid w:val="00793720"/>
    <w:rsid w:val="007B363B"/>
    <w:rsid w:val="007B74AD"/>
    <w:rsid w:val="007B7EF6"/>
    <w:rsid w:val="007C312B"/>
    <w:rsid w:val="007C638F"/>
    <w:rsid w:val="007C73BC"/>
    <w:rsid w:val="007D77D1"/>
    <w:rsid w:val="007E5888"/>
    <w:rsid w:val="007F1DB3"/>
    <w:rsid w:val="007F3629"/>
    <w:rsid w:val="007F5E00"/>
    <w:rsid w:val="00831090"/>
    <w:rsid w:val="00831EE7"/>
    <w:rsid w:val="00834146"/>
    <w:rsid w:val="00840B75"/>
    <w:rsid w:val="00861A7A"/>
    <w:rsid w:val="00880588"/>
    <w:rsid w:val="008821E8"/>
    <w:rsid w:val="008D3176"/>
    <w:rsid w:val="008E00FF"/>
    <w:rsid w:val="008E35FF"/>
    <w:rsid w:val="008E52ED"/>
    <w:rsid w:val="008F6380"/>
    <w:rsid w:val="0090412A"/>
    <w:rsid w:val="009066A7"/>
    <w:rsid w:val="009068C0"/>
    <w:rsid w:val="00907F1C"/>
    <w:rsid w:val="00917023"/>
    <w:rsid w:val="00917488"/>
    <w:rsid w:val="00923FA0"/>
    <w:rsid w:val="00932C27"/>
    <w:rsid w:val="009330A3"/>
    <w:rsid w:val="009364ED"/>
    <w:rsid w:val="00937C98"/>
    <w:rsid w:val="00940870"/>
    <w:rsid w:val="00942415"/>
    <w:rsid w:val="00942628"/>
    <w:rsid w:val="00974313"/>
    <w:rsid w:val="0097779D"/>
    <w:rsid w:val="0098331D"/>
    <w:rsid w:val="00984FCB"/>
    <w:rsid w:val="009966BB"/>
    <w:rsid w:val="009A220A"/>
    <w:rsid w:val="009B2978"/>
    <w:rsid w:val="009C11CD"/>
    <w:rsid w:val="009C12D6"/>
    <w:rsid w:val="009D3C85"/>
    <w:rsid w:val="009F2BA1"/>
    <w:rsid w:val="00A008A7"/>
    <w:rsid w:val="00A07674"/>
    <w:rsid w:val="00A11875"/>
    <w:rsid w:val="00A169B3"/>
    <w:rsid w:val="00A20AD8"/>
    <w:rsid w:val="00A21A43"/>
    <w:rsid w:val="00A22759"/>
    <w:rsid w:val="00A301D7"/>
    <w:rsid w:val="00A353C0"/>
    <w:rsid w:val="00A37310"/>
    <w:rsid w:val="00A53288"/>
    <w:rsid w:val="00A57502"/>
    <w:rsid w:val="00A7141D"/>
    <w:rsid w:val="00A73D65"/>
    <w:rsid w:val="00A771AC"/>
    <w:rsid w:val="00A831BE"/>
    <w:rsid w:val="00AA3376"/>
    <w:rsid w:val="00AB1238"/>
    <w:rsid w:val="00AB136A"/>
    <w:rsid w:val="00AD501C"/>
    <w:rsid w:val="00AE59E1"/>
    <w:rsid w:val="00AF1DC1"/>
    <w:rsid w:val="00AF2151"/>
    <w:rsid w:val="00B042B2"/>
    <w:rsid w:val="00B306FD"/>
    <w:rsid w:val="00B333D5"/>
    <w:rsid w:val="00B3608B"/>
    <w:rsid w:val="00B639F3"/>
    <w:rsid w:val="00B6568B"/>
    <w:rsid w:val="00B72D65"/>
    <w:rsid w:val="00B87C85"/>
    <w:rsid w:val="00B94930"/>
    <w:rsid w:val="00BA2249"/>
    <w:rsid w:val="00BB21A6"/>
    <w:rsid w:val="00BB2DFF"/>
    <w:rsid w:val="00BC43BD"/>
    <w:rsid w:val="00BC59ED"/>
    <w:rsid w:val="00BE4AC6"/>
    <w:rsid w:val="00BF29F6"/>
    <w:rsid w:val="00BF5A8B"/>
    <w:rsid w:val="00C00698"/>
    <w:rsid w:val="00C02E98"/>
    <w:rsid w:val="00C13382"/>
    <w:rsid w:val="00C156E7"/>
    <w:rsid w:val="00C23B9E"/>
    <w:rsid w:val="00C279A3"/>
    <w:rsid w:val="00C30849"/>
    <w:rsid w:val="00C335CB"/>
    <w:rsid w:val="00C43D15"/>
    <w:rsid w:val="00C45DF7"/>
    <w:rsid w:val="00C465FE"/>
    <w:rsid w:val="00C637A3"/>
    <w:rsid w:val="00C63D43"/>
    <w:rsid w:val="00C67047"/>
    <w:rsid w:val="00C90CED"/>
    <w:rsid w:val="00C97F81"/>
    <w:rsid w:val="00CA497D"/>
    <w:rsid w:val="00CA5E58"/>
    <w:rsid w:val="00CB4E79"/>
    <w:rsid w:val="00CB75B4"/>
    <w:rsid w:val="00CB7D4F"/>
    <w:rsid w:val="00CC32DD"/>
    <w:rsid w:val="00CC4E60"/>
    <w:rsid w:val="00CD310D"/>
    <w:rsid w:val="00CE00E7"/>
    <w:rsid w:val="00CE3B14"/>
    <w:rsid w:val="00CE3E99"/>
    <w:rsid w:val="00CE4E99"/>
    <w:rsid w:val="00CF3B37"/>
    <w:rsid w:val="00D1110B"/>
    <w:rsid w:val="00D1354D"/>
    <w:rsid w:val="00D140FF"/>
    <w:rsid w:val="00D14E58"/>
    <w:rsid w:val="00D173A9"/>
    <w:rsid w:val="00D17C3C"/>
    <w:rsid w:val="00D34182"/>
    <w:rsid w:val="00D346E0"/>
    <w:rsid w:val="00D370A9"/>
    <w:rsid w:val="00D54A12"/>
    <w:rsid w:val="00D55516"/>
    <w:rsid w:val="00D62460"/>
    <w:rsid w:val="00D62AA0"/>
    <w:rsid w:val="00D63063"/>
    <w:rsid w:val="00D6334F"/>
    <w:rsid w:val="00D71521"/>
    <w:rsid w:val="00D84E05"/>
    <w:rsid w:val="00D952B1"/>
    <w:rsid w:val="00D95C69"/>
    <w:rsid w:val="00D972A6"/>
    <w:rsid w:val="00DA037A"/>
    <w:rsid w:val="00DA1B19"/>
    <w:rsid w:val="00DA2DA1"/>
    <w:rsid w:val="00DA3B05"/>
    <w:rsid w:val="00DA4287"/>
    <w:rsid w:val="00DA6235"/>
    <w:rsid w:val="00DB21C8"/>
    <w:rsid w:val="00DB29C6"/>
    <w:rsid w:val="00DB2C73"/>
    <w:rsid w:val="00DB53A4"/>
    <w:rsid w:val="00DC1EEB"/>
    <w:rsid w:val="00DD4D0E"/>
    <w:rsid w:val="00E024A9"/>
    <w:rsid w:val="00E1044C"/>
    <w:rsid w:val="00E13B77"/>
    <w:rsid w:val="00E155A4"/>
    <w:rsid w:val="00E24666"/>
    <w:rsid w:val="00E3458D"/>
    <w:rsid w:val="00E35837"/>
    <w:rsid w:val="00E46F2D"/>
    <w:rsid w:val="00E5049E"/>
    <w:rsid w:val="00E67869"/>
    <w:rsid w:val="00E71C54"/>
    <w:rsid w:val="00E84541"/>
    <w:rsid w:val="00E90416"/>
    <w:rsid w:val="00E93501"/>
    <w:rsid w:val="00E93867"/>
    <w:rsid w:val="00EA6F00"/>
    <w:rsid w:val="00EB407F"/>
    <w:rsid w:val="00EC3FD6"/>
    <w:rsid w:val="00ED2E59"/>
    <w:rsid w:val="00ED38C0"/>
    <w:rsid w:val="00ED4A2B"/>
    <w:rsid w:val="00ED4F1E"/>
    <w:rsid w:val="00ED725E"/>
    <w:rsid w:val="00EE053F"/>
    <w:rsid w:val="00EE5B36"/>
    <w:rsid w:val="00EE6B41"/>
    <w:rsid w:val="00EE7A3E"/>
    <w:rsid w:val="00EF636B"/>
    <w:rsid w:val="00F007C0"/>
    <w:rsid w:val="00F16E5D"/>
    <w:rsid w:val="00F24915"/>
    <w:rsid w:val="00F33C47"/>
    <w:rsid w:val="00F35E99"/>
    <w:rsid w:val="00F401F9"/>
    <w:rsid w:val="00F415BD"/>
    <w:rsid w:val="00F51DD1"/>
    <w:rsid w:val="00F730EF"/>
    <w:rsid w:val="00F745B2"/>
    <w:rsid w:val="00F945F2"/>
    <w:rsid w:val="00FA1218"/>
    <w:rsid w:val="00FA2CC8"/>
    <w:rsid w:val="00FA4130"/>
    <w:rsid w:val="00FC5A3D"/>
    <w:rsid w:val="00FD443F"/>
    <w:rsid w:val="00FD6410"/>
    <w:rsid w:val="00FD754F"/>
    <w:rsid w:val="00FD75E1"/>
    <w:rsid w:val="00FE2ADE"/>
    <w:rsid w:val="00FF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8B1EA0C"/>
  <w15:docId w15:val="{6DDA203C-19D0-1443-9B7E-7C6C27CF5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3D6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3D65"/>
    <w:rPr>
      <w:rFonts w:eastAsiaTheme="minorEastAsi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73D6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3D65"/>
    <w:rPr>
      <w:rFonts w:eastAsiaTheme="minorEastAsia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1B19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1B19"/>
    <w:rPr>
      <w:rFonts w:ascii="Times New Roman" w:eastAsiaTheme="minorEastAsia" w:hAnsi="Times New Roman" w:cs="Times New Roman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DC1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8B2BBB1-6A56-4DF0-98C3-A86CA8F9041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08e6078-b6a6-4e37-b77a-f467d32c54e5}" enabled="0" method="" siteId="{b08e6078-b6a6-4e37-b77a-f467d32c54e5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642</Words>
  <Characters>3533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Martínez Carranza</dc:creator>
  <cp:keywords/>
  <dc:description/>
  <cp:lastModifiedBy>Carlos Alejandro Salinas Sanchez</cp:lastModifiedBy>
  <cp:revision>3</cp:revision>
  <cp:lastPrinted>2024-10-03T14:20:00Z</cp:lastPrinted>
  <dcterms:created xsi:type="dcterms:W3CDTF">2026-11-07T14:49:00Z</dcterms:created>
  <dcterms:modified xsi:type="dcterms:W3CDTF">2026-11-07T20:59:00Z</dcterms:modified>
</cp:coreProperties>
</file>