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B800AF" w:rsidRDefault="004A2714" w:rsidP="00A73D65">
      <w:pPr>
        <w:spacing w:line="360" w:lineRule="auto"/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  <w:r w:rsidRPr="00B800AF">
        <w:rPr>
          <w:rFonts w:ascii="Geomanist" w:hAnsi="Geomanist"/>
          <w:noProof/>
          <w:color w:val="000000" w:themeColor="text1"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660E5E88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02D5ECD0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B9069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20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07F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589AA559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9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B9069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02D5ECD0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B9069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20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07F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589AA559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D79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B9069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B800AF">
        <w:rPr>
          <w:rFonts w:ascii="Geomanist" w:hAnsi="Geomanist"/>
          <w:color w:val="000000" w:themeColor="text1"/>
          <w:sz w:val="21"/>
          <w:szCs w:val="21"/>
          <w:lang w:val="es-MX"/>
        </w:rPr>
        <w:t xml:space="preserve"> </w:t>
      </w:r>
    </w:p>
    <w:p w14:paraId="323893EE" w14:textId="0730CFDF" w:rsidR="00330DC8" w:rsidRPr="00B800AF" w:rsidRDefault="00330DC8" w:rsidP="00A73D65">
      <w:pPr>
        <w:spacing w:line="360" w:lineRule="auto"/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59E3A062" w14:textId="63C6EF96" w:rsidR="00330DC8" w:rsidRPr="00B800AF" w:rsidRDefault="00330DC8" w:rsidP="00A73D65">
      <w:pPr>
        <w:spacing w:line="360" w:lineRule="auto"/>
        <w:jc w:val="both"/>
        <w:rPr>
          <w:rFonts w:ascii="Noto Sans" w:hAnsi="Noto Sans" w:cs="Noto Sans"/>
          <w:color w:val="000000" w:themeColor="text1"/>
          <w:sz w:val="19"/>
          <w:szCs w:val="19"/>
          <w:lang w:val="es-MX"/>
        </w:rPr>
      </w:pPr>
    </w:p>
    <w:p w14:paraId="3AD28F52" w14:textId="6DABAAC7" w:rsidR="00452EB7" w:rsidRPr="00B800AF" w:rsidRDefault="00614058" w:rsidP="002536C9">
      <w:pPr>
        <w:jc w:val="center"/>
        <w:rPr>
          <w:rFonts w:ascii="Noto Sans" w:hAnsi="Noto Sans" w:cs="Noto Sans"/>
          <w:b/>
          <w:bCs/>
          <w:color w:val="000000" w:themeColor="text1"/>
          <w:sz w:val="32"/>
          <w:szCs w:val="32"/>
        </w:rPr>
      </w:pPr>
      <w:r w:rsidRPr="00B800AF">
        <w:rPr>
          <w:rFonts w:ascii="Noto Sans" w:hAnsi="Noto Sans" w:cs="Noto Sans"/>
          <w:b/>
          <w:bCs/>
          <w:color w:val="000000" w:themeColor="text1"/>
          <w:sz w:val="32"/>
          <w:szCs w:val="32"/>
        </w:rPr>
        <w:t xml:space="preserve">Promueve IMSS hábitos saludables </w:t>
      </w:r>
      <w:r w:rsidR="00573848" w:rsidRPr="00B800AF">
        <w:rPr>
          <w:rFonts w:ascii="Noto Sans" w:hAnsi="Noto Sans" w:cs="Noto Sans"/>
          <w:b/>
          <w:bCs/>
          <w:color w:val="000000" w:themeColor="text1"/>
          <w:sz w:val="32"/>
          <w:szCs w:val="32"/>
        </w:rPr>
        <w:t xml:space="preserve">y estrategias integrales </w:t>
      </w:r>
      <w:r w:rsidRPr="00B800AF">
        <w:rPr>
          <w:rFonts w:ascii="Noto Sans" w:hAnsi="Noto Sans" w:cs="Noto Sans"/>
          <w:b/>
          <w:bCs/>
          <w:color w:val="000000" w:themeColor="text1"/>
          <w:sz w:val="32"/>
          <w:szCs w:val="32"/>
        </w:rPr>
        <w:t>para prevenir osteoporosis</w:t>
      </w:r>
    </w:p>
    <w:p w14:paraId="50B18904" w14:textId="77777777" w:rsidR="00614058" w:rsidRPr="00B800AF" w:rsidRDefault="00614058" w:rsidP="002536C9">
      <w:pPr>
        <w:jc w:val="center"/>
        <w:rPr>
          <w:rFonts w:ascii="Noto Sans" w:hAnsi="Noto Sans" w:cs="Noto Sans"/>
          <w:b/>
          <w:bCs/>
          <w:color w:val="000000" w:themeColor="text1"/>
        </w:rPr>
      </w:pPr>
    </w:p>
    <w:p w14:paraId="6641568F" w14:textId="77C4FF3D" w:rsidR="00ED2470" w:rsidRPr="00B800AF" w:rsidRDefault="00E92307" w:rsidP="000C4CEE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El equipo de salud del Instituto </w:t>
      </w:r>
      <w:r w:rsidR="00100E7D"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impulsa</w:t>
      </w:r>
      <w:r w:rsidR="00573848"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estrategias integrales de prevención</w:t>
      </w:r>
      <w:r w:rsidR="00B97A1E"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de osteoporosis en</w:t>
      </w:r>
      <w:r w:rsidR="00573848"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los módulos </w:t>
      </w:r>
      <w:proofErr w:type="spellStart"/>
      <w:r w:rsidR="00573848"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PrevenIMSS</w:t>
      </w:r>
      <w:proofErr w:type="spellEnd"/>
      <w:r w:rsidR="00573848"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, consultorios médicos, de nutrición y trabajo social, donde se orienta sobre factores de riesgo como el tabaquismo, consumo de alcohol y sedentarismo. </w:t>
      </w:r>
    </w:p>
    <w:p w14:paraId="22B58691" w14:textId="73CE5C28" w:rsidR="00B50B1A" w:rsidRPr="00B800AF" w:rsidRDefault="00B50B1A" w:rsidP="000C4CEE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b/>
          <w:bCs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Hizo un llamado a la población a cuidar su salud ósea, acercarse a los servicios médicos y adoptar hábitos que fortalezcan el sistema musculoesquelético. </w:t>
      </w:r>
    </w:p>
    <w:p w14:paraId="28FE56E8" w14:textId="77777777" w:rsidR="00BA53DB" w:rsidRPr="00B800AF" w:rsidRDefault="00BA53DB" w:rsidP="00BA53DB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78FAD794" w14:textId="2FE1E4B9" w:rsidR="00573848" w:rsidRPr="00B800AF" w:rsidRDefault="0061405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>En el marco del Día Mundial contra la Osteoporosis,</w:t>
      </w:r>
      <w:r w:rsidR="00D551A7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el Instituto Mexicano del Seguro Social (IMSS) </w:t>
      </w:r>
      <w:r w:rsidR="002D7B86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informó que </w:t>
      </w:r>
      <w:r w:rsidR="00573848" w:rsidRPr="00B800AF">
        <w:rPr>
          <w:rFonts w:ascii="Noto Sans" w:hAnsi="Noto Sans" w:cs="Noto Sans"/>
          <w:color w:val="000000" w:themeColor="text1"/>
          <w:sz w:val="20"/>
          <w:szCs w:val="20"/>
        </w:rPr>
        <w:t>promueve hábitos saludables, como la práctica de actividad física regular y una alimentación saludable, y estrategias integrales de prevención de esta enfermedad a través de los módulos PrevenIMSS, consultorios médicos, de nutrición y trabajo social, donde se orienta a la población sobre factores de riesgo como el tabaquismo, consumo de alcohol</w:t>
      </w:r>
      <w:r w:rsidR="00860FF7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y </w:t>
      </w:r>
      <w:r w:rsidR="00573848" w:rsidRPr="00B800AF">
        <w:rPr>
          <w:rFonts w:ascii="Noto Sans" w:hAnsi="Noto Sans" w:cs="Noto Sans"/>
          <w:color w:val="000000" w:themeColor="text1"/>
          <w:sz w:val="20"/>
          <w:szCs w:val="20"/>
        </w:rPr>
        <w:t>sedentarismo</w:t>
      </w:r>
      <w:r w:rsidR="00860FF7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, así como </w:t>
      </w:r>
      <w:r w:rsidR="00573848" w:rsidRPr="00B800AF">
        <w:rPr>
          <w:rFonts w:ascii="Noto Sans" w:hAnsi="Noto Sans" w:cs="Noto Sans"/>
          <w:color w:val="000000" w:themeColor="text1"/>
          <w:sz w:val="20"/>
          <w:szCs w:val="20"/>
        </w:rPr>
        <w:t>la deficiencia de calcio y vitamina D.</w:t>
      </w:r>
    </w:p>
    <w:p w14:paraId="44D3F52C" w14:textId="77777777" w:rsidR="00573848" w:rsidRPr="00B800AF" w:rsidRDefault="0057384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3676EB8B" w14:textId="511C3CC5" w:rsidR="00573848" w:rsidRPr="00B800AF" w:rsidRDefault="00573848" w:rsidP="0057384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>El Seguro Social recordó a la población que la osteoporosis es una enfermedad esquelética caracterizada por la disminución de la masa ósea y el deterioro de la microarquitectura del hueso, lo que incrementa la fragilidad y el riesgo de fracturas ante caídas mínimas, siendo las más comunes las de cadera y vértebras, que afectan la movilidad, la autonomía y la calidad de vida de los pacientes</w:t>
      </w:r>
      <w:r w:rsidR="00B216CC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y sus familias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>.</w:t>
      </w:r>
    </w:p>
    <w:p w14:paraId="781771D5" w14:textId="77777777" w:rsidR="00573848" w:rsidRPr="00B800AF" w:rsidRDefault="0057384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334842ED" w14:textId="7FB22EDE" w:rsidR="00614058" w:rsidRPr="00B800AF" w:rsidRDefault="0057384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En ese sentido, el </w:t>
      </w:r>
      <w:r w:rsidR="00100E7D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Instituto </w:t>
      </w:r>
      <w:r w:rsidR="00614058" w:rsidRPr="00B800AF">
        <w:rPr>
          <w:rFonts w:ascii="Noto Sans" w:hAnsi="Noto Sans" w:cs="Noto Sans"/>
          <w:color w:val="000000" w:themeColor="text1"/>
          <w:sz w:val="20"/>
          <w:szCs w:val="20"/>
        </w:rPr>
        <w:t>reafirm</w:t>
      </w:r>
      <w:r w:rsidR="001077C3" w:rsidRPr="00B800AF">
        <w:rPr>
          <w:rFonts w:ascii="Noto Sans" w:hAnsi="Noto Sans" w:cs="Noto Sans"/>
          <w:color w:val="000000" w:themeColor="text1"/>
          <w:sz w:val="20"/>
          <w:szCs w:val="20"/>
        </w:rPr>
        <w:t>ó</w:t>
      </w:r>
      <w:r w:rsidR="00614058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su compromiso con la salud ósea de la población</w:t>
      </w:r>
      <w:r w:rsidR="00D551A7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al concienciar sobre la enfermedad y abogar por los derechos de las personas afectadas, </w:t>
      </w:r>
      <w:r w:rsidR="00614058" w:rsidRPr="00B800AF">
        <w:rPr>
          <w:rFonts w:ascii="Noto Sans" w:hAnsi="Noto Sans" w:cs="Noto Sans"/>
          <w:color w:val="000000" w:themeColor="text1"/>
          <w:sz w:val="20"/>
          <w:szCs w:val="20"/>
        </w:rPr>
        <w:t>especialmente de las mujeres mayores de 50 años quienes presentan mayor riesgo de desarrollar esta enfermedad silenciosa que puede derivar en fracturas incapacitantes.</w:t>
      </w:r>
    </w:p>
    <w:p w14:paraId="00115BF8" w14:textId="77777777" w:rsidR="00614058" w:rsidRPr="00B800AF" w:rsidRDefault="0061405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287D5832" w14:textId="333AE9EE" w:rsidR="00A960EF" w:rsidRPr="00B800AF" w:rsidRDefault="00A960EF" w:rsidP="00A960EF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>La osteoporosis suele permanecer asintomática hasta que ocurre una fractura, por lo que el diagnóstico temprano</w:t>
      </w:r>
      <w:r w:rsidR="009C2883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a través de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</w:t>
      </w:r>
      <w:r w:rsidR="009C2883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la medición de la densidad 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ósea en cadera y columna lumbar es fundamental. </w:t>
      </w:r>
    </w:p>
    <w:p w14:paraId="6DD5823B" w14:textId="77777777" w:rsidR="00A960EF" w:rsidRPr="00B800AF" w:rsidRDefault="00A960EF" w:rsidP="00A960EF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653EB60A" w14:textId="1D743396" w:rsidR="00A960EF" w:rsidRPr="00B800AF" w:rsidRDefault="00A960EF" w:rsidP="00A960EF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>El Seguro Social cuenta con especialistas en reumatología y ortopedia que atienden a pacientes con este padecimiento en unidades médicas del país.</w:t>
      </w:r>
    </w:p>
    <w:p w14:paraId="2007C5DF" w14:textId="77777777" w:rsidR="00A960EF" w:rsidRPr="00B800AF" w:rsidRDefault="00A960EF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1DE44626" w14:textId="556D5CA1" w:rsidR="00614058" w:rsidRPr="00B800AF" w:rsidRDefault="0061405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Entre los alimentos recomendados por el </w:t>
      </w:r>
      <w:r w:rsidR="00573848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IMSS 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>se encuentran leche, quesos típicos como el Cotija y Oaxaca, espinacas, frijoles, lentejas, garbanzos, tortillas de maíz, sardinas, amaranto y almendras, todos ricos en calcio y vitamina D.</w:t>
      </w:r>
    </w:p>
    <w:p w14:paraId="24C97B21" w14:textId="77777777" w:rsidR="00614058" w:rsidRPr="00B800AF" w:rsidRDefault="0061405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50751E2E" w14:textId="5F93C045" w:rsidR="00D551A7" w:rsidRPr="00B800AF" w:rsidRDefault="00B50B1A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>E</w:t>
      </w:r>
      <w:r w:rsidR="00573848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l Seguro Social </w:t>
      </w:r>
      <w:bookmarkStart w:id="0" w:name="_Hlk211341181"/>
      <w:r w:rsidR="001077C3" w:rsidRPr="00B800AF">
        <w:rPr>
          <w:rFonts w:ascii="Noto Sans" w:hAnsi="Noto Sans" w:cs="Noto Sans"/>
          <w:color w:val="000000" w:themeColor="text1"/>
          <w:sz w:val="20"/>
          <w:szCs w:val="20"/>
        </w:rPr>
        <w:t>hizo</w:t>
      </w:r>
      <w:r w:rsidR="00573848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un llamado a la población a acudir a las Unidades de Medicina Familiar (UMF) para recibir orientación sobre cómo fortalecer sus huesos y prevenir complicaciones futuras, ya que la </w:t>
      </w:r>
      <w:r w:rsidR="00614058" w:rsidRPr="00B800AF">
        <w:rPr>
          <w:rFonts w:ascii="Noto Sans" w:hAnsi="Noto Sans" w:cs="Noto Sans"/>
          <w:color w:val="000000" w:themeColor="text1"/>
          <w:sz w:val="20"/>
          <w:szCs w:val="20"/>
        </w:rPr>
        <w:lastRenderedPageBreak/>
        <w:t xml:space="preserve">prevención comienza desde etapas tempranas de la vida y se refuerza en la edad adulta con revisiones médicas periódicas. </w:t>
      </w:r>
    </w:p>
    <w:bookmarkEnd w:id="0"/>
    <w:p w14:paraId="648B47AB" w14:textId="77777777" w:rsidR="00D551A7" w:rsidRPr="00B800AF" w:rsidRDefault="00D551A7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7EB205B4" w14:textId="16E00832" w:rsidR="00B50B1A" w:rsidRPr="00B800AF" w:rsidRDefault="00B50B1A" w:rsidP="00B50B1A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>Asimismo, recomendó asistir a consulta médica ante cualquier sospecha de osteoporosis, especialmente si existen antecedentes familiares o factores de riesgo, ya que la atención oportuna permite iniciar tratamiento y adoptar medidas preventivas que eviten complicaciones graves.</w:t>
      </w:r>
    </w:p>
    <w:p w14:paraId="06CBCB96" w14:textId="77777777" w:rsidR="00B50B1A" w:rsidRPr="00B800AF" w:rsidRDefault="00B50B1A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68DABE3A" w14:textId="762D2B9F" w:rsidR="00614058" w:rsidRPr="00B800AF" w:rsidRDefault="00860FF7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La institución </w:t>
      </w:r>
      <w:r w:rsidR="00B50B1A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agregó 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que </w:t>
      </w:r>
      <w:r w:rsidR="00A960EF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ha implementado campañas informativas y acciones comunitarias para sensibilizar sobre los </w:t>
      </w:r>
      <w:r w:rsidR="00B97A1E" w:rsidRPr="00B800AF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factores </w:t>
      </w:r>
      <w:r w:rsidR="00B50B1A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de riesgo </w:t>
      </w:r>
      <w:r w:rsidR="00A960EF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sobre 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>la</w:t>
      </w:r>
      <w:r w:rsidR="00614058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osteoporosis</w:t>
      </w:r>
      <w:r w:rsidR="00A960EF" w:rsidRPr="00B800AF">
        <w:rPr>
          <w:rFonts w:ascii="Noto Sans" w:hAnsi="Noto Sans" w:cs="Noto Sans"/>
          <w:color w:val="000000" w:themeColor="text1"/>
          <w:sz w:val="20"/>
          <w:szCs w:val="20"/>
        </w:rPr>
        <w:t>, la cual</w:t>
      </w:r>
      <w:r w:rsidR="00614058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 afecta principalmente a mujeres postmenopáusicas debido a la disminución de estrógenos, así como a personas con bajo peso corporal, antecedentes familiares de fractura de cadera, enfermedades crónicas como artritis reumatoide, insuficiencia renal o hepática, y a quienes reciben tratamientos prolongados con glucocorticoides.</w:t>
      </w:r>
    </w:p>
    <w:p w14:paraId="69031E20" w14:textId="77777777" w:rsidR="00614058" w:rsidRPr="00B800AF" w:rsidRDefault="00614058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5D6EB4ED" w14:textId="3551E427" w:rsidR="00A960EF" w:rsidRPr="00B800AF" w:rsidRDefault="00A960EF" w:rsidP="00A960EF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Además, el IMSS impulsa el tratamiento farmacológico para pacientes diagnosticados, con el objetivo de </w:t>
      </w:r>
      <w:r w:rsidR="0021460E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mejorar la calidad de vida y 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reducir </w:t>
      </w:r>
      <w:r w:rsidR="0021460E"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elementos que aumenten la probabilidad de sufrir </w:t>
      </w: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fracturas. </w:t>
      </w:r>
    </w:p>
    <w:p w14:paraId="7454C9B1" w14:textId="77777777" w:rsidR="00A960EF" w:rsidRPr="00B800AF" w:rsidRDefault="00A960EF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1514CB35" w14:textId="3DEF5CA3" w:rsidR="00DC6B3F" w:rsidRPr="00B800AF" w:rsidRDefault="0021460E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B800AF">
        <w:rPr>
          <w:rFonts w:ascii="Noto Sans" w:hAnsi="Noto Sans" w:cs="Noto Sans"/>
          <w:color w:val="000000" w:themeColor="text1"/>
          <w:sz w:val="20"/>
          <w:szCs w:val="20"/>
        </w:rPr>
        <w:t xml:space="preserve">Subrayó que con la intención de prevenir este padecimiento y fortalecer el sistema musculoesquelético se deben </w:t>
      </w:r>
      <w:r w:rsidR="00B50B1A" w:rsidRPr="00B800AF">
        <w:rPr>
          <w:rFonts w:ascii="Noto Sans" w:hAnsi="Noto Sans" w:cs="Noto Sans"/>
          <w:color w:val="000000" w:themeColor="text1"/>
          <w:sz w:val="20"/>
          <w:szCs w:val="20"/>
        </w:rPr>
        <w:t>ad</w:t>
      </w:r>
      <w:r w:rsidR="00614058" w:rsidRPr="00B800AF">
        <w:rPr>
          <w:rFonts w:ascii="Noto Sans" w:hAnsi="Noto Sans" w:cs="Noto Sans"/>
          <w:color w:val="000000" w:themeColor="text1"/>
          <w:sz w:val="20"/>
          <w:szCs w:val="20"/>
        </w:rPr>
        <w:t>optar hábitos saludables como caminar, bailar o realizar ejercicios de resistencia, dejar de fumar, evitar el consumo de alcohol y mantener una dieta rica en nutrientes esenciales para la salud ósea.</w:t>
      </w:r>
    </w:p>
    <w:p w14:paraId="270250C8" w14:textId="77777777" w:rsidR="00860FF7" w:rsidRPr="00B800AF" w:rsidRDefault="00860FF7" w:rsidP="00614058">
      <w:pPr>
        <w:ind w:right="49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  <w:r w:rsidRPr="00B800AF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---o0o--- </w:t>
      </w:r>
    </w:p>
    <w:p w14:paraId="5E21D942" w14:textId="77777777" w:rsidR="00B9069D" w:rsidRDefault="00B9069D" w:rsidP="002B0ED0">
      <w:pPr>
        <w:ind w:right="49"/>
        <w:jc w:val="center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</w:p>
    <w:p w14:paraId="1B247AF2" w14:textId="77777777" w:rsidR="00B9069D" w:rsidRPr="00B9069D" w:rsidRDefault="00B9069D" w:rsidP="00B9069D">
      <w:pPr>
        <w:ind w:right="49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  <w:proofErr w:type="gramStart"/>
      <w:r w:rsidRPr="00B9069D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LINK</w:t>
      </w:r>
      <w:proofErr w:type="gramEnd"/>
      <w:r w:rsidRPr="00B9069D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DE FOTOS</w:t>
      </w:r>
    </w:p>
    <w:p w14:paraId="2113F8C7" w14:textId="32305DD1" w:rsidR="00B9069D" w:rsidRPr="00B800AF" w:rsidRDefault="00B9069D" w:rsidP="00B9069D">
      <w:pPr>
        <w:ind w:right="49"/>
        <w:jc w:val="both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  <w:hyperlink r:id="rId8" w:history="1">
        <w:r w:rsidRPr="00932A2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https://imssmx.sharepoint.com/:f:/s/comunicacionsocial/EsC4chmwDWNDmvqZ_VDQ_jEBXUoFt8pAAiyx4PFofI5_kw?e=ctBqxc</w:t>
        </w:r>
      </w:hyperlink>
      <w:r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 </w:t>
      </w:r>
    </w:p>
    <w:sectPr w:rsidR="00B9069D" w:rsidRPr="00B800AF" w:rsidSect="004E38AB">
      <w:headerReference w:type="default" r:id="rId9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9CF0" w14:textId="77777777" w:rsidR="00841432" w:rsidRDefault="00841432" w:rsidP="00A73D65">
      <w:r>
        <w:separator/>
      </w:r>
    </w:p>
  </w:endnote>
  <w:endnote w:type="continuationSeparator" w:id="0">
    <w:p w14:paraId="24996344" w14:textId="77777777" w:rsidR="00841432" w:rsidRDefault="0084143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5744" w14:textId="77777777" w:rsidR="00841432" w:rsidRDefault="00841432" w:rsidP="00A73D65">
      <w:r>
        <w:separator/>
      </w:r>
    </w:p>
  </w:footnote>
  <w:footnote w:type="continuationSeparator" w:id="0">
    <w:p w14:paraId="03689C8D" w14:textId="77777777" w:rsidR="00841432" w:rsidRDefault="0084143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82507">
    <w:abstractNumId w:val="1"/>
  </w:num>
  <w:num w:numId="2" w16cid:durableId="2088846517">
    <w:abstractNumId w:val="2"/>
  </w:num>
  <w:num w:numId="3" w16cid:durableId="10592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3ED9"/>
    <w:rsid w:val="000213E6"/>
    <w:rsid w:val="000275A4"/>
    <w:rsid w:val="00032922"/>
    <w:rsid w:val="000329F1"/>
    <w:rsid w:val="00032ED3"/>
    <w:rsid w:val="00037664"/>
    <w:rsid w:val="00050155"/>
    <w:rsid w:val="00050CE2"/>
    <w:rsid w:val="00067CCE"/>
    <w:rsid w:val="000720C3"/>
    <w:rsid w:val="00076352"/>
    <w:rsid w:val="000A04E0"/>
    <w:rsid w:val="000A09C1"/>
    <w:rsid w:val="000A408C"/>
    <w:rsid w:val="000A5AB1"/>
    <w:rsid w:val="000C0C4B"/>
    <w:rsid w:val="000C344F"/>
    <w:rsid w:val="000C4CEE"/>
    <w:rsid w:val="000D2336"/>
    <w:rsid w:val="000D799D"/>
    <w:rsid w:val="000E01F6"/>
    <w:rsid w:val="000E5D1C"/>
    <w:rsid w:val="000F00AE"/>
    <w:rsid w:val="000F0FCA"/>
    <w:rsid w:val="00100E7D"/>
    <w:rsid w:val="001011B9"/>
    <w:rsid w:val="001014CE"/>
    <w:rsid w:val="001077C3"/>
    <w:rsid w:val="001128D0"/>
    <w:rsid w:val="00114648"/>
    <w:rsid w:val="00116F71"/>
    <w:rsid w:val="00117614"/>
    <w:rsid w:val="00132439"/>
    <w:rsid w:val="00134564"/>
    <w:rsid w:val="00141849"/>
    <w:rsid w:val="001419A0"/>
    <w:rsid w:val="00141F35"/>
    <w:rsid w:val="00143705"/>
    <w:rsid w:val="00154E53"/>
    <w:rsid w:val="00156A3E"/>
    <w:rsid w:val="001603CA"/>
    <w:rsid w:val="00161740"/>
    <w:rsid w:val="0016179D"/>
    <w:rsid w:val="001633D7"/>
    <w:rsid w:val="0017541C"/>
    <w:rsid w:val="00180A38"/>
    <w:rsid w:val="00181204"/>
    <w:rsid w:val="0018173B"/>
    <w:rsid w:val="00184325"/>
    <w:rsid w:val="00193908"/>
    <w:rsid w:val="001950A9"/>
    <w:rsid w:val="001979A6"/>
    <w:rsid w:val="001A66EB"/>
    <w:rsid w:val="001A7BE6"/>
    <w:rsid w:val="001C277D"/>
    <w:rsid w:val="001D32BA"/>
    <w:rsid w:val="001E26A4"/>
    <w:rsid w:val="001F30D3"/>
    <w:rsid w:val="00206AEC"/>
    <w:rsid w:val="0021428A"/>
    <w:rsid w:val="0021460E"/>
    <w:rsid w:val="00223885"/>
    <w:rsid w:val="00224C3B"/>
    <w:rsid w:val="00251354"/>
    <w:rsid w:val="002536C9"/>
    <w:rsid w:val="00256B1D"/>
    <w:rsid w:val="002722D3"/>
    <w:rsid w:val="002815DA"/>
    <w:rsid w:val="00282B15"/>
    <w:rsid w:val="00283760"/>
    <w:rsid w:val="00285D3C"/>
    <w:rsid w:val="0028740C"/>
    <w:rsid w:val="0029542D"/>
    <w:rsid w:val="002A0C86"/>
    <w:rsid w:val="002A33A4"/>
    <w:rsid w:val="002B0ED0"/>
    <w:rsid w:val="002B4351"/>
    <w:rsid w:val="002C1960"/>
    <w:rsid w:val="002C60E1"/>
    <w:rsid w:val="002D4AAE"/>
    <w:rsid w:val="002D7B86"/>
    <w:rsid w:val="002E013E"/>
    <w:rsid w:val="002E2142"/>
    <w:rsid w:val="002E42AA"/>
    <w:rsid w:val="002F3C2B"/>
    <w:rsid w:val="00301AAB"/>
    <w:rsid w:val="0030476A"/>
    <w:rsid w:val="003070E6"/>
    <w:rsid w:val="0031331B"/>
    <w:rsid w:val="00323675"/>
    <w:rsid w:val="00327A94"/>
    <w:rsid w:val="00330DC8"/>
    <w:rsid w:val="00334CB4"/>
    <w:rsid w:val="0033691C"/>
    <w:rsid w:val="0034181C"/>
    <w:rsid w:val="00346286"/>
    <w:rsid w:val="003560C2"/>
    <w:rsid w:val="00363222"/>
    <w:rsid w:val="003642A1"/>
    <w:rsid w:val="00364C4D"/>
    <w:rsid w:val="003654DF"/>
    <w:rsid w:val="00370465"/>
    <w:rsid w:val="0037294B"/>
    <w:rsid w:val="00373AA4"/>
    <w:rsid w:val="0038546A"/>
    <w:rsid w:val="00392646"/>
    <w:rsid w:val="0039563B"/>
    <w:rsid w:val="003A355C"/>
    <w:rsid w:val="003B1888"/>
    <w:rsid w:val="003B24DB"/>
    <w:rsid w:val="003C3525"/>
    <w:rsid w:val="003C7312"/>
    <w:rsid w:val="003D416E"/>
    <w:rsid w:val="003D4DC9"/>
    <w:rsid w:val="003E1335"/>
    <w:rsid w:val="003F11FB"/>
    <w:rsid w:val="004029C7"/>
    <w:rsid w:val="00413EC7"/>
    <w:rsid w:val="00415BFA"/>
    <w:rsid w:val="00423F3C"/>
    <w:rsid w:val="00443043"/>
    <w:rsid w:val="00445771"/>
    <w:rsid w:val="00446EA3"/>
    <w:rsid w:val="00452EB7"/>
    <w:rsid w:val="004574FC"/>
    <w:rsid w:val="0046125C"/>
    <w:rsid w:val="004618F8"/>
    <w:rsid w:val="004654CF"/>
    <w:rsid w:val="004724CA"/>
    <w:rsid w:val="00477730"/>
    <w:rsid w:val="00477F45"/>
    <w:rsid w:val="00482098"/>
    <w:rsid w:val="00482C57"/>
    <w:rsid w:val="00482DEC"/>
    <w:rsid w:val="00485C81"/>
    <w:rsid w:val="004907E7"/>
    <w:rsid w:val="004A2714"/>
    <w:rsid w:val="004A4C4E"/>
    <w:rsid w:val="004A4E09"/>
    <w:rsid w:val="004A7411"/>
    <w:rsid w:val="004C1DF9"/>
    <w:rsid w:val="004C21E9"/>
    <w:rsid w:val="004D146C"/>
    <w:rsid w:val="004D370B"/>
    <w:rsid w:val="004D71ED"/>
    <w:rsid w:val="004E0D31"/>
    <w:rsid w:val="004E38AB"/>
    <w:rsid w:val="004E42BB"/>
    <w:rsid w:val="00501D3A"/>
    <w:rsid w:val="0053496F"/>
    <w:rsid w:val="00534ADF"/>
    <w:rsid w:val="00536A96"/>
    <w:rsid w:val="0054349D"/>
    <w:rsid w:val="00547909"/>
    <w:rsid w:val="00550E91"/>
    <w:rsid w:val="005521CF"/>
    <w:rsid w:val="00557D90"/>
    <w:rsid w:val="00565AC3"/>
    <w:rsid w:val="00573848"/>
    <w:rsid w:val="00581E5D"/>
    <w:rsid w:val="005933D8"/>
    <w:rsid w:val="005A7976"/>
    <w:rsid w:val="005B0B3A"/>
    <w:rsid w:val="005B424F"/>
    <w:rsid w:val="005B52A4"/>
    <w:rsid w:val="005B5C12"/>
    <w:rsid w:val="005C12A5"/>
    <w:rsid w:val="005C1A7C"/>
    <w:rsid w:val="005C7CAD"/>
    <w:rsid w:val="005E21CD"/>
    <w:rsid w:val="005E5E0D"/>
    <w:rsid w:val="005F7098"/>
    <w:rsid w:val="00601682"/>
    <w:rsid w:val="00603333"/>
    <w:rsid w:val="0061019C"/>
    <w:rsid w:val="00614058"/>
    <w:rsid w:val="006171DD"/>
    <w:rsid w:val="00626EE3"/>
    <w:rsid w:val="00631824"/>
    <w:rsid w:val="006322C1"/>
    <w:rsid w:val="00632F73"/>
    <w:rsid w:val="00654396"/>
    <w:rsid w:val="006625EA"/>
    <w:rsid w:val="00675910"/>
    <w:rsid w:val="006814B4"/>
    <w:rsid w:val="00682D75"/>
    <w:rsid w:val="006A0446"/>
    <w:rsid w:val="006A3B92"/>
    <w:rsid w:val="006A3D09"/>
    <w:rsid w:val="006A7A7A"/>
    <w:rsid w:val="006B0769"/>
    <w:rsid w:val="006B1DAE"/>
    <w:rsid w:val="006B71B2"/>
    <w:rsid w:val="006C0425"/>
    <w:rsid w:val="006C3B4E"/>
    <w:rsid w:val="006D12C7"/>
    <w:rsid w:val="006E0478"/>
    <w:rsid w:val="006F26A2"/>
    <w:rsid w:val="007009FE"/>
    <w:rsid w:val="00703ACB"/>
    <w:rsid w:val="007056DD"/>
    <w:rsid w:val="00707F7D"/>
    <w:rsid w:val="00713ABF"/>
    <w:rsid w:val="007143DF"/>
    <w:rsid w:val="00717019"/>
    <w:rsid w:val="007242AE"/>
    <w:rsid w:val="00725466"/>
    <w:rsid w:val="007256EE"/>
    <w:rsid w:val="00731286"/>
    <w:rsid w:val="00734339"/>
    <w:rsid w:val="007421E3"/>
    <w:rsid w:val="007504BE"/>
    <w:rsid w:val="007514AC"/>
    <w:rsid w:val="007579C9"/>
    <w:rsid w:val="00760472"/>
    <w:rsid w:val="00773828"/>
    <w:rsid w:val="00776BA3"/>
    <w:rsid w:val="00777BBB"/>
    <w:rsid w:val="0078195E"/>
    <w:rsid w:val="0078418D"/>
    <w:rsid w:val="00785E86"/>
    <w:rsid w:val="00795F5D"/>
    <w:rsid w:val="007A4168"/>
    <w:rsid w:val="007B74AD"/>
    <w:rsid w:val="007C1B14"/>
    <w:rsid w:val="007C6AD1"/>
    <w:rsid w:val="007D0DEB"/>
    <w:rsid w:val="007D77D1"/>
    <w:rsid w:val="007D7E37"/>
    <w:rsid w:val="007E2155"/>
    <w:rsid w:val="007E5888"/>
    <w:rsid w:val="007E7F8F"/>
    <w:rsid w:val="007F036E"/>
    <w:rsid w:val="007F1D21"/>
    <w:rsid w:val="007F1DB3"/>
    <w:rsid w:val="007F5E00"/>
    <w:rsid w:val="007F647E"/>
    <w:rsid w:val="007F70F3"/>
    <w:rsid w:val="008032A9"/>
    <w:rsid w:val="008051F0"/>
    <w:rsid w:val="00822390"/>
    <w:rsid w:val="008255F8"/>
    <w:rsid w:val="00831EE7"/>
    <w:rsid w:val="00834146"/>
    <w:rsid w:val="00840B75"/>
    <w:rsid w:val="00841432"/>
    <w:rsid w:val="008545D5"/>
    <w:rsid w:val="00856767"/>
    <w:rsid w:val="00860FF7"/>
    <w:rsid w:val="00885657"/>
    <w:rsid w:val="00897930"/>
    <w:rsid w:val="008A2E30"/>
    <w:rsid w:val="008A3EBA"/>
    <w:rsid w:val="008A678F"/>
    <w:rsid w:val="008A6C02"/>
    <w:rsid w:val="008B4C0F"/>
    <w:rsid w:val="008C7818"/>
    <w:rsid w:val="008D3F2D"/>
    <w:rsid w:val="008F69C4"/>
    <w:rsid w:val="009017FA"/>
    <w:rsid w:val="0090412A"/>
    <w:rsid w:val="009066A7"/>
    <w:rsid w:val="009068C0"/>
    <w:rsid w:val="00907ED8"/>
    <w:rsid w:val="00907F1C"/>
    <w:rsid w:val="00910423"/>
    <w:rsid w:val="0091732F"/>
    <w:rsid w:val="009176B1"/>
    <w:rsid w:val="009206C2"/>
    <w:rsid w:val="00921904"/>
    <w:rsid w:val="00927BF9"/>
    <w:rsid w:val="00931757"/>
    <w:rsid w:val="00932C27"/>
    <w:rsid w:val="00933743"/>
    <w:rsid w:val="00934C88"/>
    <w:rsid w:val="00937C98"/>
    <w:rsid w:val="00942415"/>
    <w:rsid w:val="00942628"/>
    <w:rsid w:val="009501E9"/>
    <w:rsid w:val="00953A0A"/>
    <w:rsid w:val="009548C8"/>
    <w:rsid w:val="00975D83"/>
    <w:rsid w:val="009774FB"/>
    <w:rsid w:val="009776BA"/>
    <w:rsid w:val="00986441"/>
    <w:rsid w:val="00996F1A"/>
    <w:rsid w:val="009A2904"/>
    <w:rsid w:val="009A2E8B"/>
    <w:rsid w:val="009B137E"/>
    <w:rsid w:val="009C11C8"/>
    <w:rsid w:val="009C12D6"/>
    <w:rsid w:val="009C2883"/>
    <w:rsid w:val="009D58D3"/>
    <w:rsid w:val="009F2BA1"/>
    <w:rsid w:val="00A0254C"/>
    <w:rsid w:val="00A04158"/>
    <w:rsid w:val="00A056BD"/>
    <w:rsid w:val="00A07674"/>
    <w:rsid w:val="00A17EE6"/>
    <w:rsid w:val="00A21841"/>
    <w:rsid w:val="00A25278"/>
    <w:rsid w:val="00A301D7"/>
    <w:rsid w:val="00A30B4D"/>
    <w:rsid w:val="00A31D88"/>
    <w:rsid w:val="00A3637D"/>
    <w:rsid w:val="00A36621"/>
    <w:rsid w:val="00A4023C"/>
    <w:rsid w:val="00A46EC9"/>
    <w:rsid w:val="00A50B35"/>
    <w:rsid w:val="00A615F2"/>
    <w:rsid w:val="00A6710F"/>
    <w:rsid w:val="00A6721D"/>
    <w:rsid w:val="00A67DE5"/>
    <w:rsid w:val="00A7141D"/>
    <w:rsid w:val="00A73D65"/>
    <w:rsid w:val="00A77D1D"/>
    <w:rsid w:val="00A82D90"/>
    <w:rsid w:val="00A8667A"/>
    <w:rsid w:val="00A90C33"/>
    <w:rsid w:val="00A92BF9"/>
    <w:rsid w:val="00A9552C"/>
    <w:rsid w:val="00A960EF"/>
    <w:rsid w:val="00AC0814"/>
    <w:rsid w:val="00AC5AF6"/>
    <w:rsid w:val="00AC6EB6"/>
    <w:rsid w:val="00AD2A90"/>
    <w:rsid w:val="00AF0BD4"/>
    <w:rsid w:val="00AF633C"/>
    <w:rsid w:val="00B02A3C"/>
    <w:rsid w:val="00B11459"/>
    <w:rsid w:val="00B15D59"/>
    <w:rsid w:val="00B16B41"/>
    <w:rsid w:val="00B216CC"/>
    <w:rsid w:val="00B21D4B"/>
    <w:rsid w:val="00B3608B"/>
    <w:rsid w:val="00B42D9E"/>
    <w:rsid w:val="00B43D11"/>
    <w:rsid w:val="00B453AE"/>
    <w:rsid w:val="00B4646B"/>
    <w:rsid w:val="00B50B1A"/>
    <w:rsid w:val="00B53D4F"/>
    <w:rsid w:val="00B72D65"/>
    <w:rsid w:val="00B74983"/>
    <w:rsid w:val="00B800AF"/>
    <w:rsid w:val="00B85355"/>
    <w:rsid w:val="00B87C85"/>
    <w:rsid w:val="00B9069D"/>
    <w:rsid w:val="00B96DC0"/>
    <w:rsid w:val="00B97A1E"/>
    <w:rsid w:val="00BA53DB"/>
    <w:rsid w:val="00BB21A6"/>
    <w:rsid w:val="00BB2DFF"/>
    <w:rsid w:val="00BB796E"/>
    <w:rsid w:val="00BC43BD"/>
    <w:rsid w:val="00BD117E"/>
    <w:rsid w:val="00BD1E24"/>
    <w:rsid w:val="00BD4FC7"/>
    <w:rsid w:val="00BF0ADC"/>
    <w:rsid w:val="00BF29F6"/>
    <w:rsid w:val="00C00CE1"/>
    <w:rsid w:val="00C02E98"/>
    <w:rsid w:val="00C040AA"/>
    <w:rsid w:val="00C04277"/>
    <w:rsid w:val="00C10F50"/>
    <w:rsid w:val="00C13382"/>
    <w:rsid w:val="00C22CF8"/>
    <w:rsid w:val="00C23B9E"/>
    <w:rsid w:val="00C25EBC"/>
    <w:rsid w:val="00C279A3"/>
    <w:rsid w:val="00C30849"/>
    <w:rsid w:val="00C3690A"/>
    <w:rsid w:val="00C465FE"/>
    <w:rsid w:val="00C51CFC"/>
    <w:rsid w:val="00C52612"/>
    <w:rsid w:val="00C55A8C"/>
    <w:rsid w:val="00C60F88"/>
    <w:rsid w:val="00C64CFE"/>
    <w:rsid w:val="00C6618E"/>
    <w:rsid w:val="00C67047"/>
    <w:rsid w:val="00C90CED"/>
    <w:rsid w:val="00CA078E"/>
    <w:rsid w:val="00CB3507"/>
    <w:rsid w:val="00CB4E79"/>
    <w:rsid w:val="00CB7D4F"/>
    <w:rsid w:val="00CD310D"/>
    <w:rsid w:val="00CD79B3"/>
    <w:rsid w:val="00CE3E99"/>
    <w:rsid w:val="00CF26AA"/>
    <w:rsid w:val="00D05291"/>
    <w:rsid w:val="00D1354D"/>
    <w:rsid w:val="00D17C3C"/>
    <w:rsid w:val="00D36D6B"/>
    <w:rsid w:val="00D372C1"/>
    <w:rsid w:val="00D41A98"/>
    <w:rsid w:val="00D461CA"/>
    <w:rsid w:val="00D51F45"/>
    <w:rsid w:val="00D551A7"/>
    <w:rsid w:val="00D566EB"/>
    <w:rsid w:val="00D6662F"/>
    <w:rsid w:val="00D67C6A"/>
    <w:rsid w:val="00D727A3"/>
    <w:rsid w:val="00D74708"/>
    <w:rsid w:val="00D84E05"/>
    <w:rsid w:val="00D95BE3"/>
    <w:rsid w:val="00D95C69"/>
    <w:rsid w:val="00D95D86"/>
    <w:rsid w:val="00DA037A"/>
    <w:rsid w:val="00DA1B19"/>
    <w:rsid w:val="00DB1256"/>
    <w:rsid w:val="00DB29C6"/>
    <w:rsid w:val="00DB53A4"/>
    <w:rsid w:val="00DC6B3F"/>
    <w:rsid w:val="00DD1BB9"/>
    <w:rsid w:val="00DD1FFF"/>
    <w:rsid w:val="00DD313B"/>
    <w:rsid w:val="00DD3346"/>
    <w:rsid w:val="00DD35F7"/>
    <w:rsid w:val="00DD43F8"/>
    <w:rsid w:val="00DD5451"/>
    <w:rsid w:val="00DE5871"/>
    <w:rsid w:val="00DE6433"/>
    <w:rsid w:val="00DF505C"/>
    <w:rsid w:val="00E01608"/>
    <w:rsid w:val="00E03510"/>
    <w:rsid w:val="00E155A4"/>
    <w:rsid w:val="00E170FC"/>
    <w:rsid w:val="00E21D7E"/>
    <w:rsid w:val="00E26BDE"/>
    <w:rsid w:val="00E332E2"/>
    <w:rsid w:val="00E34713"/>
    <w:rsid w:val="00E37268"/>
    <w:rsid w:val="00E4583B"/>
    <w:rsid w:val="00E56DF5"/>
    <w:rsid w:val="00E70BC3"/>
    <w:rsid w:val="00E71C54"/>
    <w:rsid w:val="00E73D0E"/>
    <w:rsid w:val="00E92307"/>
    <w:rsid w:val="00E93867"/>
    <w:rsid w:val="00EB407F"/>
    <w:rsid w:val="00EB4E8F"/>
    <w:rsid w:val="00EB6ACA"/>
    <w:rsid w:val="00ED2152"/>
    <w:rsid w:val="00ED2470"/>
    <w:rsid w:val="00ED2E59"/>
    <w:rsid w:val="00EE053F"/>
    <w:rsid w:val="00EE6B41"/>
    <w:rsid w:val="00EF1885"/>
    <w:rsid w:val="00EF1EF4"/>
    <w:rsid w:val="00EF617B"/>
    <w:rsid w:val="00F20600"/>
    <w:rsid w:val="00F24915"/>
    <w:rsid w:val="00F33092"/>
    <w:rsid w:val="00F36F3A"/>
    <w:rsid w:val="00F37614"/>
    <w:rsid w:val="00F401F9"/>
    <w:rsid w:val="00F44628"/>
    <w:rsid w:val="00F745B2"/>
    <w:rsid w:val="00F746FD"/>
    <w:rsid w:val="00F839DE"/>
    <w:rsid w:val="00F86AC3"/>
    <w:rsid w:val="00F945F2"/>
    <w:rsid w:val="00FA1218"/>
    <w:rsid w:val="00FC09EB"/>
    <w:rsid w:val="00FC580D"/>
    <w:rsid w:val="00FD754F"/>
    <w:rsid w:val="00FD75E1"/>
    <w:rsid w:val="00FD7F68"/>
    <w:rsid w:val="00FE0B09"/>
    <w:rsid w:val="00FE1BE9"/>
    <w:rsid w:val="00FE2ADE"/>
    <w:rsid w:val="00FE4F19"/>
    <w:rsid w:val="00FE7C2F"/>
    <w:rsid w:val="00FF06FA"/>
    <w:rsid w:val="00FF095C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07E9FDE4-8394-4A09-A89A-7F2C3F6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1ED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2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sC4chmwDWNDmvqZ_VDQ_jEBXUoFt8pAAiyx4PFofI5_kw?e=ctBqx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F569C-38D7-477F-99F9-6548748D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2025-10-20T16:12:00Z</dcterms:created>
  <dcterms:modified xsi:type="dcterms:W3CDTF">2025-10-20T16:12:00Z</dcterms:modified>
</cp:coreProperties>
</file>