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31DF42" w14:textId="77777777" w:rsidR="009654D9" w:rsidRPr="002D720B" w:rsidRDefault="00D418E9">
      <w:pPr>
        <w:spacing w:after="20"/>
        <w:jc w:val="right"/>
        <w:rPr>
          <w:rFonts w:ascii="Noto Sans" w:hAnsi="Noto Sans" w:cs="Noto Sans"/>
          <w:sz w:val="28"/>
          <w:szCs w:val="36"/>
        </w:rPr>
      </w:pPr>
      <w:r w:rsidRPr="002D720B">
        <w:rPr>
          <w:rFonts w:ascii="Noto Sans" w:hAnsi="Noto Sans" w:cs="Noto Sans"/>
          <w:color w:val="A67E3B"/>
          <w:sz w:val="32"/>
          <w:szCs w:val="36"/>
        </w:rPr>
        <w:t>BOLETÍN DE PRENSA</w:t>
      </w:r>
    </w:p>
    <w:p w14:paraId="094EE2D6" w14:textId="374894B3" w:rsidR="009654D9" w:rsidRPr="002D720B" w:rsidRDefault="00D418E9">
      <w:pPr>
        <w:spacing w:after="20"/>
        <w:jc w:val="right"/>
        <w:rPr>
          <w:rFonts w:ascii="Noto Sans" w:hAnsi="Noto Sans" w:cs="Noto Sans"/>
          <w:sz w:val="22"/>
          <w:szCs w:val="22"/>
        </w:rPr>
      </w:pPr>
      <w:r w:rsidRPr="002D720B">
        <w:rPr>
          <w:rFonts w:ascii="Noto Sans" w:hAnsi="Noto Sans" w:cs="Noto Sans"/>
          <w:sz w:val="22"/>
          <w:szCs w:val="22"/>
        </w:rPr>
        <w:t>Ciudad de México</w:t>
      </w:r>
      <w:r w:rsidR="007C6336" w:rsidRPr="002D720B">
        <w:rPr>
          <w:rFonts w:ascii="Noto Sans" w:hAnsi="Noto Sans" w:cs="Noto Sans"/>
          <w:sz w:val="22"/>
          <w:szCs w:val="22"/>
        </w:rPr>
        <w:t xml:space="preserve">, </w:t>
      </w:r>
      <w:r w:rsidR="002D720B" w:rsidRPr="002D720B">
        <w:rPr>
          <w:rFonts w:ascii="Noto Sans" w:hAnsi="Noto Sans" w:cs="Noto Sans"/>
          <w:sz w:val="22"/>
          <w:szCs w:val="22"/>
        </w:rPr>
        <w:t>miércoles 30</w:t>
      </w:r>
      <w:r w:rsidR="00F2456A" w:rsidRPr="002D720B">
        <w:rPr>
          <w:rFonts w:ascii="Noto Sans" w:hAnsi="Noto Sans" w:cs="Noto Sans"/>
          <w:sz w:val="22"/>
          <w:szCs w:val="22"/>
        </w:rPr>
        <w:t xml:space="preserve"> de septiembre de</w:t>
      </w:r>
      <w:r w:rsidR="007C6336" w:rsidRPr="002D720B">
        <w:rPr>
          <w:rFonts w:ascii="Noto Sans" w:hAnsi="Noto Sans" w:cs="Noto Sans"/>
          <w:sz w:val="22"/>
          <w:szCs w:val="22"/>
        </w:rPr>
        <w:t xml:space="preserve"> 2026</w:t>
      </w:r>
    </w:p>
    <w:p w14:paraId="3260E8F6" w14:textId="716AC145" w:rsidR="009654D9" w:rsidRPr="002D720B" w:rsidRDefault="00D418E9">
      <w:pPr>
        <w:spacing w:after="200"/>
        <w:jc w:val="right"/>
        <w:rPr>
          <w:rFonts w:ascii="Noto Sans" w:hAnsi="Noto Sans" w:cs="Noto Sans"/>
          <w:sz w:val="22"/>
          <w:szCs w:val="22"/>
        </w:rPr>
      </w:pPr>
      <w:r w:rsidRPr="002D720B">
        <w:rPr>
          <w:rFonts w:ascii="Noto Sans" w:hAnsi="Noto Sans" w:cs="Noto Sans"/>
          <w:sz w:val="22"/>
          <w:szCs w:val="22"/>
        </w:rPr>
        <w:t xml:space="preserve">No. </w:t>
      </w:r>
      <w:r>
        <w:rPr>
          <w:rFonts w:ascii="Noto Sans" w:hAnsi="Noto Sans" w:cs="Noto Sans"/>
          <w:sz w:val="22"/>
          <w:szCs w:val="22"/>
        </w:rPr>
        <w:t>522</w:t>
      </w:r>
      <w:r w:rsidRPr="002D720B">
        <w:rPr>
          <w:rFonts w:ascii="Noto Sans" w:hAnsi="Noto Sans" w:cs="Noto Sans"/>
          <w:sz w:val="22"/>
          <w:szCs w:val="22"/>
        </w:rPr>
        <w:t>/2026</w:t>
      </w:r>
    </w:p>
    <w:p w14:paraId="1E267854" w14:textId="2401BDCE" w:rsidR="00F2456A" w:rsidRPr="002D720B" w:rsidRDefault="00F2456A" w:rsidP="00F2456A">
      <w:pPr>
        <w:jc w:val="center"/>
        <w:rPr>
          <w:rFonts w:ascii="Noto Sans" w:hAnsi="Noto Sans" w:cs="Noto Sans"/>
          <w:b/>
          <w:bCs/>
          <w:sz w:val="22"/>
          <w:szCs w:val="22"/>
          <w:lang w:val="es-MX"/>
        </w:rPr>
      </w:pPr>
      <w:r w:rsidRPr="002D720B">
        <w:rPr>
          <w:rFonts w:ascii="Noto Sans" w:hAnsi="Noto Sans" w:cs="Noto Sans"/>
          <w:b/>
          <w:bCs/>
          <w:sz w:val="28"/>
          <w:szCs w:val="28"/>
          <w:lang w:val="es-MX"/>
        </w:rPr>
        <w:t>IMSS facilitará la consulta de cédulas Emisión Mensual Anticipada (EMA)</w:t>
      </w:r>
      <w:r w:rsidR="002D720B" w:rsidRPr="002D720B">
        <w:rPr>
          <w:rFonts w:ascii="Noto Sans" w:hAnsi="Noto Sans" w:cs="Noto Sans"/>
          <w:b/>
          <w:bCs/>
          <w:sz w:val="28"/>
          <w:szCs w:val="28"/>
          <w:lang w:val="es-MX"/>
        </w:rPr>
        <w:t xml:space="preserve"> </w:t>
      </w:r>
      <w:r w:rsidRPr="002D720B">
        <w:rPr>
          <w:rFonts w:ascii="Noto Sans" w:hAnsi="Noto Sans" w:cs="Noto Sans"/>
          <w:b/>
          <w:bCs/>
          <w:sz w:val="28"/>
          <w:szCs w:val="28"/>
          <w:lang w:val="es-MX"/>
        </w:rPr>
        <w:t>y</w:t>
      </w:r>
      <w:r w:rsidR="002D720B" w:rsidRPr="002D720B">
        <w:rPr>
          <w:rFonts w:ascii="Noto Sans" w:hAnsi="Noto Sans" w:cs="Noto Sans"/>
          <w:b/>
          <w:bCs/>
          <w:sz w:val="28"/>
          <w:szCs w:val="28"/>
          <w:lang w:val="es-MX"/>
        </w:rPr>
        <w:t xml:space="preserve"> </w:t>
      </w:r>
      <w:r w:rsidRPr="002D720B">
        <w:rPr>
          <w:rFonts w:ascii="Noto Sans" w:hAnsi="Noto Sans" w:cs="Noto Sans"/>
          <w:b/>
          <w:bCs/>
          <w:sz w:val="28"/>
          <w:szCs w:val="28"/>
          <w:lang w:val="es-MX"/>
        </w:rPr>
        <w:t>Emisión Bimestral Anticipada (EBA) a través del Buzón IMSS</w:t>
      </w:r>
    </w:p>
    <w:p w14:paraId="08010D5F" w14:textId="77777777" w:rsidR="00F2456A" w:rsidRPr="002D720B" w:rsidRDefault="00F2456A" w:rsidP="00F2456A">
      <w:pPr>
        <w:jc w:val="center"/>
        <w:rPr>
          <w:rFonts w:ascii="Noto Sans" w:hAnsi="Noto Sans" w:cs="Noto Sans"/>
          <w:b/>
          <w:bCs/>
          <w:sz w:val="20"/>
          <w:szCs w:val="20"/>
          <w:lang w:val="es-MX"/>
        </w:rPr>
      </w:pPr>
    </w:p>
    <w:p w14:paraId="44E301C3" w14:textId="04768AD2" w:rsidR="00F2456A" w:rsidRPr="002D720B" w:rsidRDefault="00F2456A" w:rsidP="00F2456A">
      <w:pPr>
        <w:pStyle w:val="Prrafodelista"/>
        <w:numPr>
          <w:ilvl w:val="0"/>
          <w:numId w:val="11"/>
        </w:numPr>
        <w:jc w:val="both"/>
        <w:rPr>
          <w:rFonts w:ascii="Noto Sans" w:hAnsi="Noto Sans" w:cs="Noto Sans"/>
          <w:b/>
          <w:bCs/>
          <w:sz w:val="20"/>
          <w:szCs w:val="20"/>
          <w:lang w:val="es-MX"/>
        </w:rPr>
      </w:pPr>
      <w:r w:rsidRPr="002D720B">
        <w:rPr>
          <w:rFonts w:ascii="Noto Sans" w:hAnsi="Noto Sans" w:cs="Noto Sans"/>
          <w:b/>
          <w:bCs/>
          <w:sz w:val="20"/>
          <w:szCs w:val="20"/>
          <w:lang w:val="es-MX"/>
        </w:rPr>
        <w:t>Las personas empleadoras podrán consultar y descargar en el Buzón IMSS los formatos EMI-1 y EMI-2 de las propuestas de cédulas de determinación.</w:t>
      </w:r>
    </w:p>
    <w:p w14:paraId="53C7681C" w14:textId="71E33D3E" w:rsidR="00F2456A" w:rsidRPr="002D720B" w:rsidRDefault="00F2456A" w:rsidP="00F2456A">
      <w:pPr>
        <w:pStyle w:val="Prrafodelista"/>
        <w:numPr>
          <w:ilvl w:val="0"/>
          <w:numId w:val="11"/>
        </w:numPr>
        <w:jc w:val="both"/>
        <w:rPr>
          <w:rFonts w:ascii="Noto Sans" w:hAnsi="Noto Sans" w:cs="Noto Sans"/>
          <w:b/>
          <w:bCs/>
          <w:sz w:val="20"/>
          <w:szCs w:val="20"/>
          <w:lang w:val="es-MX"/>
        </w:rPr>
      </w:pPr>
      <w:r w:rsidRPr="002D720B">
        <w:rPr>
          <w:rFonts w:ascii="Noto Sans" w:hAnsi="Noto Sans" w:cs="Noto Sans"/>
          <w:b/>
          <w:bCs/>
          <w:sz w:val="20"/>
          <w:szCs w:val="20"/>
          <w:lang w:val="es-MX"/>
        </w:rPr>
        <w:t>La medida permitirá concentrar en un solo portal electrónico la información de la emisión de los registros patronales asociados a una persona empleadora.</w:t>
      </w:r>
    </w:p>
    <w:p w14:paraId="23F1E4F2" w14:textId="12ADCF18" w:rsidR="00F2456A" w:rsidRPr="002D720B" w:rsidRDefault="00F2456A" w:rsidP="00F2456A">
      <w:pPr>
        <w:pStyle w:val="Prrafodelista"/>
        <w:numPr>
          <w:ilvl w:val="0"/>
          <w:numId w:val="11"/>
        </w:numPr>
        <w:jc w:val="both"/>
        <w:rPr>
          <w:rFonts w:ascii="Noto Sans" w:hAnsi="Noto Sans" w:cs="Noto Sans"/>
          <w:b/>
          <w:bCs/>
          <w:sz w:val="20"/>
          <w:szCs w:val="20"/>
          <w:lang w:val="es-MX"/>
        </w:rPr>
      </w:pPr>
      <w:r w:rsidRPr="002D720B">
        <w:rPr>
          <w:rFonts w:ascii="Noto Sans" w:hAnsi="Noto Sans" w:cs="Noto Sans"/>
          <w:b/>
          <w:bCs/>
          <w:sz w:val="20"/>
          <w:szCs w:val="20"/>
          <w:lang w:val="es-MX"/>
        </w:rPr>
        <w:t>La digitalización reducirá traslados, uso de papel y costos operativos, además de fortalecer al Buzón IMSS como canal de comunicación con el sector patronal.</w:t>
      </w:r>
    </w:p>
    <w:p w14:paraId="11E8EB8A" w14:textId="41C79C16" w:rsidR="00F2456A" w:rsidRPr="002D720B" w:rsidRDefault="00F2456A" w:rsidP="00F2456A">
      <w:pPr>
        <w:pStyle w:val="Prrafodelista"/>
        <w:numPr>
          <w:ilvl w:val="0"/>
          <w:numId w:val="11"/>
        </w:numPr>
        <w:jc w:val="both"/>
        <w:rPr>
          <w:rFonts w:ascii="Noto Sans" w:hAnsi="Noto Sans" w:cs="Noto Sans"/>
          <w:b/>
          <w:bCs/>
          <w:sz w:val="20"/>
          <w:szCs w:val="20"/>
          <w:lang w:val="es-MX"/>
        </w:rPr>
      </w:pPr>
      <w:r w:rsidRPr="002D720B">
        <w:rPr>
          <w:rFonts w:ascii="Noto Sans" w:hAnsi="Noto Sans" w:cs="Noto Sans"/>
          <w:b/>
          <w:bCs/>
          <w:sz w:val="20"/>
          <w:szCs w:val="20"/>
          <w:lang w:val="es-MX"/>
        </w:rPr>
        <w:t>El servicio facilitará la revisión y conciliación de información antes de efectuar la determinación y pago de las cuotas correspondientes.</w:t>
      </w:r>
    </w:p>
    <w:p w14:paraId="682BFCAE" w14:textId="77777777" w:rsidR="00F2456A" w:rsidRDefault="00F2456A" w:rsidP="002D720B">
      <w:pPr>
        <w:jc w:val="both"/>
        <w:rPr>
          <w:rFonts w:ascii="Noto Sans" w:hAnsi="Noto Sans" w:cs="Noto Sans"/>
          <w:sz w:val="20"/>
          <w:szCs w:val="20"/>
          <w:lang w:val="es-MX"/>
        </w:rPr>
      </w:pPr>
    </w:p>
    <w:p w14:paraId="2FA0B585" w14:textId="6FEE14B0" w:rsidR="00F2456A" w:rsidRPr="002D720B" w:rsidRDefault="00F2456A" w:rsidP="00F2456A">
      <w:pPr>
        <w:jc w:val="both"/>
        <w:rPr>
          <w:rFonts w:ascii="Noto Sans" w:hAnsi="Noto Sans" w:cs="Noto Sans"/>
          <w:sz w:val="22"/>
          <w:szCs w:val="22"/>
          <w:lang w:val="es-MX"/>
        </w:rPr>
      </w:pPr>
      <w:r w:rsidRPr="002D720B">
        <w:rPr>
          <w:rFonts w:ascii="Noto Sans" w:hAnsi="Noto Sans" w:cs="Noto Sans"/>
          <w:sz w:val="22"/>
          <w:szCs w:val="22"/>
          <w:lang w:val="es-MX"/>
        </w:rPr>
        <w:t>El Instituto Mexicano del Seguro Social avanza en la simplificación y digitalización de los servicios dirigidos al sector patronal, mediante una propuesta para</w:t>
      </w:r>
      <w:r w:rsidR="00C21A84" w:rsidRPr="002D720B">
        <w:rPr>
          <w:rFonts w:ascii="Noto Sans" w:hAnsi="Noto Sans" w:cs="Noto Sans"/>
          <w:sz w:val="22"/>
          <w:szCs w:val="22"/>
          <w:lang w:val="es-MX"/>
        </w:rPr>
        <w:t xml:space="preserve"> habilitar la consulta en el </w:t>
      </w:r>
      <w:r w:rsidRPr="002D720B">
        <w:rPr>
          <w:rFonts w:ascii="Noto Sans" w:hAnsi="Noto Sans" w:cs="Noto Sans"/>
          <w:sz w:val="22"/>
          <w:szCs w:val="22"/>
          <w:lang w:val="es-MX"/>
        </w:rPr>
        <w:t xml:space="preserve">Buzón IMSS </w:t>
      </w:r>
      <w:r w:rsidR="00C21A84" w:rsidRPr="002D720B">
        <w:rPr>
          <w:rFonts w:ascii="Noto Sans" w:hAnsi="Noto Sans" w:cs="Noto Sans"/>
          <w:sz w:val="22"/>
          <w:szCs w:val="22"/>
          <w:lang w:val="es-MX"/>
        </w:rPr>
        <w:t xml:space="preserve">de los </w:t>
      </w:r>
      <w:r w:rsidRPr="002D720B">
        <w:rPr>
          <w:rFonts w:ascii="Noto Sans" w:hAnsi="Noto Sans" w:cs="Noto Sans"/>
          <w:sz w:val="22"/>
          <w:szCs w:val="22"/>
          <w:lang w:val="es-MX"/>
        </w:rPr>
        <w:t xml:space="preserve">formatos de las cédulas de determinación de cuotas </w:t>
      </w:r>
      <w:r w:rsidR="00C21A84" w:rsidRPr="002D720B">
        <w:rPr>
          <w:rFonts w:ascii="Noto Sans" w:hAnsi="Noto Sans" w:cs="Noto Sans"/>
          <w:sz w:val="22"/>
          <w:szCs w:val="22"/>
          <w:lang w:val="es-MX"/>
        </w:rPr>
        <w:t>obrero-patronales</w:t>
      </w:r>
      <w:r w:rsidRPr="002D720B">
        <w:rPr>
          <w:rFonts w:ascii="Noto Sans" w:hAnsi="Noto Sans" w:cs="Noto Sans"/>
          <w:sz w:val="22"/>
          <w:szCs w:val="22"/>
          <w:lang w:val="es-MX"/>
        </w:rPr>
        <w:t>, aportaciones y amortizaciones.</w:t>
      </w:r>
    </w:p>
    <w:p w14:paraId="35E40166" w14:textId="77777777" w:rsidR="00F2456A" w:rsidRPr="002D720B" w:rsidRDefault="00F2456A" w:rsidP="00F2456A">
      <w:pPr>
        <w:jc w:val="both"/>
        <w:rPr>
          <w:rFonts w:ascii="Noto Sans" w:hAnsi="Noto Sans" w:cs="Noto Sans"/>
          <w:sz w:val="22"/>
          <w:szCs w:val="22"/>
          <w:lang w:val="es-MX"/>
        </w:rPr>
      </w:pPr>
    </w:p>
    <w:p w14:paraId="4360857C" w14:textId="00298C3E" w:rsidR="00F2456A" w:rsidRPr="002D720B" w:rsidRDefault="00F2456A" w:rsidP="00F2456A">
      <w:pPr>
        <w:jc w:val="both"/>
        <w:rPr>
          <w:rFonts w:ascii="Noto Sans" w:hAnsi="Noto Sans" w:cs="Noto Sans"/>
          <w:sz w:val="22"/>
          <w:szCs w:val="22"/>
          <w:lang w:val="es-MX"/>
        </w:rPr>
      </w:pPr>
      <w:r w:rsidRPr="002D720B">
        <w:rPr>
          <w:rFonts w:ascii="Noto Sans" w:hAnsi="Noto Sans" w:cs="Noto Sans"/>
          <w:sz w:val="22"/>
          <w:szCs w:val="22"/>
          <w:lang w:val="es-MX"/>
        </w:rPr>
        <w:t>El proyecto plantea que las personas empleadoras</w:t>
      </w:r>
      <w:r w:rsidR="00C21A84" w:rsidRPr="002D720B">
        <w:rPr>
          <w:rFonts w:ascii="Noto Sans" w:hAnsi="Noto Sans" w:cs="Noto Sans"/>
          <w:sz w:val="22"/>
          <w:szCs w:val="22"/>
          <w:lang w:val="es-MX"/>
        </w:rPr>
        <w:t>, incluyendo aquellas que tengan menos de 5 trabajadores,</w:t>
      </w:r>
      <w:r w:rsidRPr="002D720B">
        <w:rPr>
          <w:rFonts w:ascii="Noto Sans" w:hAnsi="Noto Sans" w:cs="Noto Sans"/>
          <w:sz w:val="22"/>
          <w:szCs w:val="22"/>
          <w:lang w:val="es-MX"/>
        </w:rPr>
        <w:t xml:space="preserve"> puedan consultar</w:t>
      </w:r>
      <w:r w:rsidR="00C21A84" w:rsidRPr="002D720B">
        <w:rPr>
          <w:rFonts w:ascii="Noto Sans" w:hAnsi="Noto Sans" w:cs="Noto Sans"/>
          <w:sz w:val="22"/>
          <w:szCs w:val="22"/>
          <w:lang w:val="es-MX"/>
        </w:rPr>
        <w:t xml:space="preserve"> y descargar</w:t>
      </w:r>
      <w:r w:rsidRPr="002D720B">
        <w:rPr>
          <w:rFonts w:ascii="Noto Sans" w:hAnsi="Noto Sans" w:cs="Noto Sans"/>
          <w:sz w:val="22"/>
          <w:szCs w:val="22"/>
          <w:lang w:val="es-MX"/>
        </w:rPr>
        <w:t xml:space="preserve"> en el apartado “Mis Documentos” del Buzón IMSS</w:t>
      </w:r>
      <w:r w:rsidR="00C21A84" w:rsidRPr="002D720B">
        <w:rPr>
          <w:rFonts w:ascii="Noto Sans" w:hAnsi="Noto Sans" w:cs="Noto Sans"/>
          <w:sz w:val="22"/>
          <w:szCs w:val="22"/>
          <w:lang w:val="es-MX"/>
        </w:rPr>
        <w:t xml:space="preserve">, </w:t>
      </w:r>
      <w:r w:rsidR="00C21A84" w:rsidRPr="002D720B">
        <w:rPr>
          <w:rFonts w:ascii="Noto Sans" w:hAnsi="Noto Sans" w:cs="Noto Sans"/>
          <w:sz w:val="22"/>
          <w:szCs w:val="22"/>
        </w:rPr>
        <w:t>l</w:t>
      </w:r>
      <w:r w:rsidRPr="002D720B">
        <w:rPr>
          <w:rFonts w:ascii="Noto Sans" w:hAnsi="Noto Sans" w:cs="Noto Sans"/>
          <w:sz w:val="22"/>
          <w:szCs w:val="22"/>
          <w:lang w:val="es-MX"/>
        </w:rPr>
        <w:t>os formatos EMI-1, correspondiente al detalle mensual de personas trabajadoras y movimientos, y EMI-2, que contiene el detalle bimestral</w:t>
      </w:r>
      <w:r w:rsidR="00C21A84" w:rsidRPr="002D720B">
        <w:rPr>
          <w:rFonts w:ascii="Noto Sans" w:hAnsi="Noto Sans" w:cs="Noto Sans"/>
          <w:sz w:val="22"/>
          <w:szCs w:val="22"/>
          <w:lang w:val="es-MX"/>
        </w:rPr>
        <w:t>.</w:t>
      </w:r>
    </w:p>
    <w:p w14:paraId="1ACDACBA" w14:textId="77777777" w:rsidR="00F2456A" w:rsidRPr="002D720B" w:rsidRDefault="00F2456A" w:rsidP="00F2456A">
      <w:pPr>
        <w:jc w:val="both"/>
        <w:rPr>
          <w:rFonts w:ascii="Noto Sans" w:hAnsi="Noto Sans" w:cs="Noto Sans"/>
          <w:sz w:val="22"/>
          <w:szCs w:val="22"/>
          <w:lang w:val="es-MX"/>
        </w:rPr>
      </w:pPr>
    </w:p>
    <w:p w14:paraId="68EDBB8A" w14:textId="6EE5C7A9" w:rsidR="00F2456A" w:rsidRPr="002D720B" w:rsidRDefault="00F2456A" w:rsidP="00F2456A">
      <w:pPr>
        <w:jc w:val="both"/>
        <w:rPr>
          <w:rFonts w:ascii="Noto Sans" w:hAnsi="Noto Sans" w:cs="Noto Sans"/>
          <w:sz w:val="22"/>
          <w:szCs w:val="22"/>
          <w:lang w:val="es-MX"/>
        </w:rPr>
      </w:pPr>
      <w:r w:rsidRPr="002D720B">
        <w:rPr>
          <w:rFonts w:ascii="Noto Sans" w:hAnsi="Noto Sans" w:cs="Noto Sans"/>
          <w:sz w:val="22"/>
          <w:szCs w:val="22"/>
          <w:lang w:val="es-MX"/>
        </w:rPr>
        <w:t>Actualmente, el IMSS pone a disposición de las personas empleadoras las propuestas de cédulas de determinación por medios digitales a través de IMSS Desde Su Empresa (IDSE), Sistema de Pago Referenciado (SIPARE) y Buzón IMSS; adicionalmente, una parte de estas propuestas</w:t>
      </w:r>
      <w:r w:rsidR="00C21A84" w:rsidRPr="002D720B">
        <w:rPr>
          <w:rFonts w:ascii="Noto Sans" w:hAnsi="Noto Sans" w:cs="Noto Sans"/>
          <w:sz w:val="22"/>
          <w:szCs w:val="22"/>
          <w:lang w:val="es-MX"/>
        </w:rPr>
        <w:t xml:space="preserve"> de cédulas</w:t>
      </w:r>
      <w:r w:rsidRPr="002D720B">
        <w:rPr>
          <w:rFonts w:ascii="Noto Sans" w:hAnsi="Noto Sans" w:cs="Noto Sans"/>
          <w:sz w:val="22"/>
          <w:szCs w:val="22"/>
          <w:lang w:val="es-MX"/>
        </w:rPr>
        <w:t xml:space="preserve"> continúa distribuyéndose de manera física mediante el Servicio Postal Mexicano. </w:t>
      </w:r>
    </w:p>
    <w:p w14:paraId="421C507F" w14:textId="77777777" w:rsidR="00F2456A" w:rsidRPr="002D720B" w:rsidRDefault="00F2456A" w:rsidP="00F2456A">
      <w:pPr>
        <w:jc w:val="both"/>
        <w:rPr>
          <w:rFonts w:ascii="Noto Sans" w:hAnsi="Noto Sans" w:cs="Noto Sans"/>
          <w:sz w:val="22"/>
          <w:szCs w:val="22"/>
          <w:lang w:val="es-MX"/>
        </w:rPr>
      </w:pPr>
    </w:p>
    <w:p w14:paraId="76258D09" w14:textId="77777777" w:rsidR="002D720B" w:rsidRDefault="00F2456A" w:rsidP="00F2456A">
      <w:pPr>
        <w:jc w:val="both"/>
        <w:rPr>
          <w:rFonts w:ascii="Noto Sans" w:hAnsi="Noto Sans" w:cs="Noto Sans"/>
          <w:sz w:val="22"/>
          <w:szCs w:val="22"/>
          <w:lang w:val="es-MX"/>
        </w:rPr>
      </w:pPr>
      <w:r w:rsidRPr="002D720B">
        <w:rPr>
          <w:rFonts w:ascii="Noto Sans" w:hAnsi="Noto Sans" w:cs="Noto Sans"/>
          <w:sz w:val="22"/>
          <w:szCs w:val="22"/>
          <w:lang w:val="es-MX"/>
        </w:rPr>
        <w:t xml:space="preserve">Con la nueva funcionalidad, el Buzón IMSS se fortalecerá como un portal único de consulta, particularmente para las personas empleadoras que cuentan con varios registros patronales, al permitirles disponer de sus propuestas de cédulas sin necesidad de ingresar a distintos aplicativos. </w:t>
      </w:r>
    </w:p>
    <w:p w14:paraId="3D3D3F04" w14:textId="77777777" w:rsidR="002D720B" w:rsidRDefault="002D720B" w:rsidP="00F2456A">
      <w:pPr>
        <w:jc w:val="both"/>
        <w:rPr>
          <w:rFonts w:ascii="Noto Sans" w:hAnsi="Noto Sans" w:cs="Noto Sans"/>
          <w:sz w:val="22"/>
          <w:szCs w:val="22"/>
          <w:lang w:val="es-MX"/>
        </w:rPr>
      </w:pPr>
    </w:p>
    <w:p w14:paraId="1D4589B7" w14:textId="19A07F38" w:rsidR="002D720B" w:rsidRPr="002D720B" w:rsidRDefault="00F2456A" w:rsidP="00F2456A">
      <w:pPr>
        <w:jc w:val="both"/>
        <w:rPr>
          <w:rFonts w:ascii="Noto Sans" w:hAnsi="Noto Sans" w:cs="Noto Sans"/>
          <w:sz w:val="22"/>
          <w:szCs w:val="22"/>
          <w:lang w:val="es-MX"/>
        </w:rPr>
      </w:pPr>
      <w:r w:rsidRPr="002D720B">
        <w:rPr>
          <w:rFonts w:ascii="Noto Sans" w:hAnsi="Noto Sans" w:cs="Noto Sans"/>
          <w:sz w:val="22"/>
          <w:szCs w:val="22"/>
          <w:lang w:val="es-MX"/>
        </w:rPr>
        <w:t>Esta facilidad permitirá revisar y conciliar la información y, cuando corresponda, efectuar los ajustes respectivos en el Sistema Único de Autodeterminación (SUA) antes de realizar la determinación y el pago de las cuotas de seguridad social.</w:t>
      </w:r>
    </w:p>
    <w:p w14:paraId="7A6C2B03" w14:textId="77777777" w:rsidR="002D720B" w:rsidRDefault="002D720B" w:rsidP="00F2456A">
      <w:pPr>
        <w:jc w:val="both"/>
        <w:rPr>
          <w:rFonts w:ascii="Noto Sans" w:hAnsi="Noto Sans" w:cs="Noto Sans"/>
          <w:sz w:val="22"/>
          <w:szCs w:val="22"/>
          <w:lang w:val="es-MX"/>
        </w:rPr>
      </w:pPr>
    </w:p>
    <w:p w14:paraId="46450900" w14:textId="77777777" w:rsidR="002D720B" w:rsidRDefault="002D720B" w:rsidP="00F2456A">
      <w:pPr>
        <w:jc w:val="both"/>
        <w:rPr>
          <w:rFonts w:ascii="Noto Sans" w:hAnsi="Noto Sans" w:cs="Noto Sans"/>
          <w:sz w:val="22"/>
          <w:szCs w:val="22"/>
          <w:lang w:val="es-MX"/>
        </w:rPr>
      </w:pPr>
    </w:p>
    <w:p w14:paraId="3182544E" w14:textId="77777777" w:rsidR="002D720B" w:rsidRPr="002D720B" w:rsidRDefault="002D720B" w:rsidP="00F2456A">
      <w:pPr>
        <w:jc w:val="both"/>
        <w:rPr>
          <w:rFonts w:ascii="Noto Sans" w:hAnsi="Noto Sans" w:cs="Noto Sans"/>
          <w:sz w:val="22"/>
          <w:szCs w:val="22"/>
          <w:lang w:val="es-MX"/>
        </w:rPr>
      </w:pPr>
    </w:p>
    <w:p w14:paraId="5C93CF72" w14:textId="77777777" w:rsidR="00F2456A" w:rsidRPr="002D720B" w:rsidRDefault="00F2456A" w:rsidP="00F2456A">
      <w:pPr>
        <w:jc w:val="both"/>
        <w:rPr>
          <w:rFonts w:ascii="Noto Sans" w:hAnsi="Noto Sans" w:cs="Noto Sans"/>
          <w:b/>
          <w:bCs/>
          <w:sz w:val="22"/>
          <w:szCs w:val="22"/>
          <w:lang w:val="es-MX"/>
        </w:rPr>
      </w:pPr>
      <w:r w:rsidRPr="002D720B">
        <w:rPr>
          <w:rFonts w:ascii="Noto Sans" w:hAnsi="Noto Sans" w:cs="Noto Sans"/>
          <w:b/>
          <w:bCs/>
          <w:sz w:val="22"/>
          <w:szCs w:val="22"/>
          <w:lang w:val="es-MX"/>
        </w:rPr>
        <w:t>¿Qué información estará disponible?</w:t>
      </w:r>
    </w:p>
    <w:p w14:paraId="7671D6AD" w14:textId="77777777" w:rsidR="00F2456A" w:rsidRPr="002D720B" w:rsidRDefault="00F2456A" w:rsidP="00F2456A">
      <w:pPr>
        <w:jc w:val="both"/>
        <w:rPr>
          <w:rFonts w:ascii="Noto Sans" w:hAnsi="Noto Sans" w:cs="Noto Sans"/>
          <w:b/>
          <w:bCs/>
          <w:sz w:val="22"/>
          <w:szCs w:val="22"/>
          <w:lang w:val="es-MX"/>
        </w:rPr>
      </w:pPr>
    </w:p>
    <w:p w14:paraId="2D8A2747" w14:textId="77777777" w:rsidR="00F2456A" w:rsidRPr="002D720B" w:rsidRDefault="00F2456A" w:rsidP="00F2456A">
      <w:pPr>
        <w:jc w:val="both"/>
        <w:rPr>
          <w:rFonts w:ascii="Noto Sans" w:hAnsi="Noto Sans" w:cs="Noto Sans"/>
          <w:sz w:val="22"/>
          <w:szCs w:val="22"/>
          <w:lang w:val="es-MX"/>
        </w:rPr>
      </w:pPr>
      <w:r w:rsidRPr="002D720B">
        <w:rPr>
          <w:rFonts w:ascii="Noto Sans" w:hAnsi="Noto Sans" w:cs="Noto Sans"/>
          <w:sz w:val="22"/>
          <w:szCs w:val="22"/>
          <w:lang w:val="es-MX"/>
        </w:rPr>
        <w:t>Además del formato SPR-5, que contiene los importes y la línea de captura, y del archivo de texto utilizado para la carga de información en el SUA, se propone incorporar:</w:t>
      </w:r>
    </w:p>
    <w:p w14:paraId="044B290C" w14:textId="77777777" w:rsidR="002D720B" w:rsidRPr="002D720B" w:rsidRDefault="002D720B" w:rsidP="00F2456A">
      <w:pPr>
        <w:jc w:val="both"/>
        <w:rPr>
          <w:rFonts w:ascii="Noto Sans" w:hAnsi="Noto Sans" w:cs="Noto Sans"/>
          <w:sz w:val="22"/>
          <w:szCs w:val="22"/>
          <w:lang w:val="es-MX"/>
        </w:rPr>
      </w:pPr>
    </w:p>
    <w:p w14:paraId="281197A0" w14:textId="5AAB421D" w:rsidR="00F2456A" w:rsidRPr="002D720B" w:rsidRDefault="00F2456A" w:rsidP="00F2456A">
      <w:pPr>
        <w:pStyle w:val="Prrafodelista"/>
        <w:numPr>
          <w:ilvl w:val="0"/>
          <w:numId w:val="12"/>
        </w:numPr>
        <w:jc w:val="both"/>
        <w:rPr>
          <w:rFonts w:ascii="Noto Sans" w:hAnsi="Noto Sans" w:cs="Noto Sans"/>
          <w:sz w:val="22"/>
          <w:szCs w:val="22"/>
          <w:lang w:val="es-MX"/>
        </w:rPr>
      </w:pPr>
      <w:r w:rsidRPr="002D720B">
        <w:rPr>
          <w:rFonts w:ascii="Noto Sans" w:hAnsi="Noto Sans" w:cs="Noto Sans"/>
          <w:sz w:val="22"/>
          <w:szCs w:val="22"/>
          <w:lang w:val="es-MX"/>
        </w:rPr>
        <w:t>EMI-1: formato PDF con el detalle de las personas trabajadoras y movimientos del periodo mensual.</w:t>
      </w:r>
    </w:p>
    <w:p w14:paraId="45F29DE1" w14:textId="4D948951" w:rsidR="00F2456A" w:rsidRPr="002D720B" w:rsidRDefault="00F2456A" w:rsidP="00F2456A">
      <w:pPr>
        <w:pStyle w:val="Prrafodelista"/>
        <w:numPr>
          <w:ilvl w:val="0"/>
          <w:numId w:val="12"/>
        </w:numPr>
        <w:jc w:val="both"/>
        <w:rPr>
          <w:rFonts w:ascii="Noto Sans" w:hAnsi="Noto Sans" w:cs="Noto Sans"/>
          <w:sz w:val="22"/>
          <w:szCs w:val="22"/>
          <w:lang w:val="es-MX"/>
        </w:rPr>
      </w:pPr>
      <w:r w:rsidRPr="002D720B">
        <w:rPr>
          <w:rFonts w:ascii="Noto Sans" w:hAnsi="Noto Sans" w:cs="Noto Sans"/>
          <w:sz w:val="22"/>
          <w:szCs w:val="22"/>
          <w:lang w:val="es-MX"/>
        </w:rPr>
        <w:t xml:space="preserve">EMI-2: formato PDF con el detalle de las personas trabajadoras y movimientos correspondientes al periodo bimestral. </w:t>
      </w:r>
    </w:p>
    <w:p w14:paraId="7737A651" w14:textId="77777777" w:rsidR="00F2456A" w:rsidRPr="002D720B" w:rsidRDefault="00F2456A" w:rsidP="00F2456A">
      <w:pPr>
        <w:jc w:val="both"/>
        <w:rPr>
          <w:rFonts w:ascii="Noto Sans" w:hAnsi="Noto Sans" w:cs="Noto Sans"/>
          <w:sz w:val="22"/>
          <w:szCs w:val="22"/>
          <w:lang w:val="es-MX"/>
        </w:rPr>
      </w:pPr>
    </w:p>
    <w:p w14:paraId="079FA8E4" w14:textId="77777777" w:rsidR="00F2456A" w:rsidRPr="002D720B" w:rsidRDefault="00F2456A" w:rsidP="00F2456A">
      <w:pPr>
        <w:jc w:val="both"/>
        <w:rPr>
          <w:rFonts w:ascii="Noto Sans" w:hAnsi="Noto Sans" w:cs="Noto Sans"/>
          <w:b/>
          <w:bCs/>
          <w:sz w:val="22"/>
          <w:szCs w:val="22"/>
          <w:lang w:val="es-MX"/>
        </w:rPr>
      </w:pPr>
      <w:r w:rsidRPr="002D720B">
        <w:rPr>
          <w:rFonts w:ascii="Noto Sans" w:hAnsi="Noto Sans" w:cs="Noto Sans"/>
          <w:b/>
          <w:bCs/>
          <w:sz w:val="22"/>
          <w:szCs w:val="22"/>
          <w:lang w:val="es-MX"/>
        </w:rPr>
        <w:t>Beneficios para las personas empleadoras</w:t>
      </w:r>
    </w:p>
    <w:p w14:paraId="71A37BC8" w14:textId="77777777" w:rsidR="00F2456A" w:rsidRPr="002D720B" w:rsidRDefault="00F2456A" w:rsidP="00F2456A">
      <w:pPr>
        <w:jc w:val="both"/>
        <w:rPr>
          <w:rFonts w:ascii="Noto Sans" w:hAnsi="Noto Sans" w:cs="Noto Sans"/>
          <w:b/>
          <w:bCs/>
          <w:sz w:val="22"/>
          <w:szCs w:val="22"/>
          <w:lang w:val="es-MX"/>
        </w:rPr>
      </w:pPr>
    </w:p>
    <w:p w14:paraId="5DEBC3B3" w14:textId="77777777" w:rsidR="003A1A82" w:rsidRPr="002D720B" w:rsidRDefault="00551917" w:rsidP="003A1A82">
      <w:pPr>
        <w:numPr>
          <w:ilvl w:val="0"/>
          <w:numId w:val="14"/>
        </w:numPr>
        <w:ind w:left="714" w:hanging="357"/>
        <w:jc w:val="both"/>
        <w:rPr>
          <w:rFonts w:ascii="Noto Sans" w:hAnsi="Noto Sans" w:cs="Noto Sans"/>
          <w:sz w:val="22"/>
          <w:szCs w:val="22"/>
          <w:lang w:val="es-MX"/>
        </w:rPr>
      </w:pPr>
      <w:r w:rsidRPr="002D720B">
        <w:rPr>
          <w:rFonts w:ascii="Noto Sans" w:hAnsi="Noto Sans" w:cs="Noto Sans"/>
          <w:sz w:val="22"/>
          <w:szCs w:val="22"/>
          <w:lang w:val="es-MX"/>
        </w:rPr>
        <w:t>Obtención gratuita e inmediata de las propuestas de cédulas de determinación de las cuotas obrero- patronales desde el Buzón IMSS</w:t>
      </w:r>
      <w:r w:rsidR="003A1A82" w:rsidRPr="002D720B">
        <w:rPr>
          <w:rFonts w:ascii="Noto Sans" w:hAnsi="Noto Sans" w:cs="Noto Sans"/>
          <w:sz w:val="22"/>
          <w:szCs w:val="22"/>
          <w:lang w:val="es-MX"/>
        </w:rPr>
        <w:t>, disponibles para su consulta y descarga en cualquier momento.</w:t>
      </w:r>
    </w:p>
    <w:p w14:paraId="7EF2468D" w14:textId="77777777" w:rsidR="00551917" w:rsidRPr="002D720B" w:rsidRDefault="00551917" w:rsidP="00551917">
      <w:pPr>
        <w:numPr>
          <w:ilvl w:val="0"/>
          <w:numId w:val="14"/>
        </w:numPr>
        <w:ind w:left="714" w:hanging="357"/>
        <w:jc w:val="both"/>
        <w:rPr>
          <w:rFonts w:ascii="Noto Sans" w:hAnsi="Noto Sans" w:cs="Noto Sans"/>
          <w:sz w:val="22"/>
          <w:szCs w:val="22"/>
          <w:lang w:val="es-MX"/>
        </w:rPr>
      </w:pPr>
      <w:r w:rsidRPr="002D720B">
        <w:rPr>
          <w:rFonts w:ascii="Noto Sans" w:hAnsi="Noto Sans" w:cs="Noto Sans"/>
          <w:sz w:val="22"/>
          <w:szCs w:val="22"/>
          <w:lang w:val="es-MX"/>
        </w:rPr>
        <w:t>Ahorro de recursos económicos y de tiempos de traslado para las personas empleadoras.</w:t>
      </w:r>
    </w:p>
    <w:p w14:paraId="2F899858" w14:textId="77777777" w:rsidR="00551917" w:rsidRPr="002D720B" w:rsidRDefault="00551917" w:rsidP="00551917">
      <w:pPr>
        <w:numPr>
          <w:ilvl w:val="0"/>
          <w:numId w:val="14"/>
        </w:numPr>
        <w:ind w:left="714" w:hanging="357"/>
        <w:jc w:val="both"/>
        <w:rPr>
          <w:rFonts w:ascii="Noto Sans" w:hAnsi="Noto Sans" w:cs="Noto Sans"/>
          <w:sz w:val="22"/>
          <w:szCs w:val="22"/>
          <w:lang w:val="es-MX"/>
        </w:rPr>
      </w:pPr>
      <w:r w:rsidRPr="002D720B">
        <w:rPr>
          <w:rFonts w:ascii="Noto Sans" w:hAnsi="Noto Sans" w:cs="Noto Sans"/>
          <w:sz w:val="22"/>
          <w:szCs w:val="22"/>
          <w:lang w:val="es-MX"/>
        </w:rPr>
        <w:t>Contar con mayor gama de servicios electrónicos en su Buzón IMSS.</w:t>
      </w:r>
    </w:p>
    <w:p w14:paraId="4CA62B07" w14:textId="77777777" w:rsidR="00551917" w:rsidRPr="002D720B" w:rsidRDefault="00551917" w:rsidP="00551917">
      <w:pPr>
        <w:numPr>
          <w:ilvl w:val="0"/>
          <w:numId w:val="14"/>
        </w:numPr>
        <w:spacing w:after="140"/>
        <w:ind w:left="714" w:hanging="357"/>
        <w:jc w:val="both"/>
        <w:rPr>
          <w:rFonts w:ascii="Noto Sans" w:hAnsi="Noto Sans" w:cs="Noto Sans"/>
          <w:sz w:val="22"/>
          <w:szCs w:val="22"/>
          <w:lang w:val="es-MX"/>
        </w:rPr>
      </w:pPr>
      <w:r w:rsidRPr="002D720B">
        <w:rPr>
          <w:rFonts w:ascii="Noto Sans" w:hAnsi="Noto Sans" w:cs="Noto Sans"/>
          <w:sz w:val="22"/>
          <w:szCs w:val="22"/>
          <w:lang w:val="es-MX"/>
        </w:rPr>
        <w:t xml:space="preserve">Certeza y agilidad para determinar los pagos mensuales y bimestrales por el sector patronal.  </w:t>
      </w:r>
    </w:p>
    <w:p w14:paraId="3D0DC931" w14:textId="77777777" w:rsidR="00F2456A" w:rsidRPr="002D720B" w:rsidRDefault="00F2456A" w:rsidP="00F2456A">
      <w:pPr>
        <w:jc w:val="both"/>
        <w:rPr>
          <w:rFonts w:ascii="Noto Sans" w:hAnsi="Noto Sans" w:cs="Noto Sans"/>
          <w:sz w:val="22"/>
          <w:szCs w:val="22"/>
          <w:lang w:val="es-MX"/>
        </w:rPr>
      </w:pPr>
    </w:p>
    <w:p w14:paraId="26393032" w14:textId="2E5B15E3" w:rsidR="00F2456A" w:rsidRPr="002D720B" w:rsidRDefault="00F2456A" w:rsidP="00F2456A">
      <w:pPr>
        <w:jc w:val="both"/>
        <w:rPr>
          <w:rFonts w:ascii="Noto Sans" w:hAnsi="Noto Sans" w:cs="Noto Sans"/>
          <w:b/>
          <w:bCs/>
          <w:sz w:val="22"/>
          <w:szCs w:val="22"/>
          <w:lang w:val="es-MX"/>
        </w:rPr>
      </w:pPr>
      <w:r w:rsidRPr="002D720B">
        <w:rPr>
          <w:rFonts w:ascii="Noto Sans" w:hAnsi="Noto Sans" w:cs="Noto Sans"/>
          <w:b/>
          <w:bCs/>
          <w:sz w:val="22"/>
          <w:szCs w:val="22"/>
          <w:lang w:val="es-MX"/>
        </w:rPr>
        <w:t>Beneficios para el IMSS</w:t>
      </w:r>
    </w:p>
    <w:p w14:paraId="071E3EC7" w14:textId="77777777" w:rsidR="00F2456A" w:rsidRPr="002D720B" w:rsidRDefault="00F2456A" w:rsidP="00F2456A">
      <w:pPr>
        <w:jc w:val="both"/>
        <w:rPr>
          <w:rFonts w:ascii="Noto Sans" w:hAnsi="Noto Sans" w:cs="Noto Sans"/>
          <w:b/>
          <w:bCs/>
          <w:sz w:val="22"/>
          <w:szCs w:val="22"/>
          <w:lang w:val="es-MX"/>
        </w:rPr>
      </w:pPr>
    </w:p>
    <w:p w14:paraId="7AFAB737" w14:textId="77777777" w:rsidR="00F2456A" w:rsidRPr="002D720B" w:rsidRDefault="00F2456A" w:rsidP="00F2456A">
      <w:pPr>
        <w:jc w:val="both"/>
        <w:rPr>
          <w:rFonts w:ascii="Noto Sans" w:hAnsi="Noto Sans" w:cs="Noto Sans"/>
          <w:sz w:val="22"/>
          <w:szCs w:val="22"/>
          <w:lang w:val="es-MX"/>
        </w:rPr>
      </w:pPr>
      <w:r w:rsidRPr="002D720B">
        <w:rPr>
          <w:rFonts w:ascii="Noto Sans" w:hAnsi="Noto Sans" w:cs="Noto Sans"/>
          <w:sz w:val="22"/>
          <w:szCs w:val="22"/>
          <w:lang w:val="es-MX"/>
        </w:rPr>
        <w:t>La medida también contribuirá a una operación institucional más eficiente mediante la reducción de los procesos de impresión, ensobretado y distribución física de las propuestas de cédulas.</w:t>
      </w:r>
    </w:p>
    <w:p w14:paraId="053B2048" w14:textId="77777777" w:rsidR="00F2456A" w:rsidRPr="002D720B" w:rsidRDefault="00F2456A" w:rsidP="00F2456A">
      <w:pPr>
        <w:jc w:val="both"/>
        <w:rPr>
          <w:rFonts w:ascii="Noto Sans" w:hAnsi="Noto Sans" w:cs="Noto Sans"/>
          <w:sz w:val="22"/>
          <w:szCs w:val="22"/>
          <w:lang w:val="es-MX"/>
        </w:rPr>
      </w:pPr>
    </w:p>
    <w:p w14:paraId="7F53BD00" w14:textId="0A95CE18" w:rsidR="00F2456A" w:rsidRPr="002D720B" w:rsidRDefault="00F2456A" w:rsidP="00F2456A">
      <w:pPr>
        <w:jc w:val="both"/>
        <w:rPr>
          <w:rFonts w:ascii="Noto Sans" w:hAnsi="Noto Sans" w:cs="Noto Sans"/>
          <w:sz w:val="22"/>
          <w:szCs w:val="22"/>
          <w:lang w:val="es-MX"/>
        </w:rPr>
      </w:pPr>
      <w:r w:rsidRPr="002D720B">
        <w:rPr>
          <w:rFonts w:ascii="Noto Sans" w:hAnsi="Noto Sans" w:cs="Noto Sans"/>
          <w:sz w:val="22"/>
          <w:szCs w:val="22"/>
          <w:lang w:val="es-MX"/>
        </w:rPr>
        <w:t xml:space="preserve">Para 2027 se prevé un presupuesto aproximado de 43.9 millones de pesos destinado a la distribución de la EMA y la EBA mediante el servicio postal; por ello, avanzar hacia su consulta electrónica permitirá generar economías, disminuir el consumo de papel y tóner y ofrecer un servicio más sencillo, transparente y directo. </w:t>
      </w:r>
    </w:p>
    <w:p w14:paraId="0E81A178" w14:textId="77777777" w:rsidR="00F2456A" w:rsidRPr="002D720B" w:rsidRDefault="00F2456A" w:rsidP="00F2456A">
      <w:pPr>
        <w:jc w:val="both"/>
        <w:rPr>
          <w:rFonts w:ascii="Noto Sans" w:hAnsi="Noto Sans" w:cs="Noto Sans"/>
          <w:sz w:val="22"/>
          <w:szCs w:val="22"/>
          <w:lang w:val="es-MX"/>
        </w:rPr>
      </w:pPr>
    </w:p>
    <w:p w14:paraId="3A732032" w14:textId="65096EBD" w:rsidR="002D720B" w:rsidRDefault="00F2456A" w:rsidP="00F2456A">
      <w:pPr>
        <w:jc w:val="both"/>
        <w:rPr>
          <w:rFonts w:ascii="Noto Sans" w:hAnsi="Noto Sans" w:cs="Noto Sans"/>
          <w:sz w:val="22"/>
          <w:szCs w:val="22"/>
          <w:lang w:val="es-MX"/>
        </w:rPr>
      </w:pPr>
      <w:r w:rsidRPr="002D720B">
        <w:rPr>
          <w:rFonts w:ascii="Noto Sans" w:hAnsi="Noto Sans" w:cs="Noto Sans"/>
          <w:sz w:val="22"/>
          <w:szCs w:val="22"/>
          <w:lang w:val="es-MX"/>
        </w:rPr>
        <w:t>Esta acción forma parte de la estrategia institucional para aprovechar las tecnologías de la información, impulsar la simplificación administrativa y consolidar al Buzón IMSS como uno de los principales canales de comunicación directa y segura entre el Instituto y las personas empleadoras.</w:t>
      </w:r>
    </w:p>
    <w:p w14:paraId="35E1B9F0" w14:textId="77777777" w:rsidR="002D720B" w:rsidRPr="002D720B" w:rsidRDefault="002D720B" w:rsidP="00F2456A">
      <w:pPr>
        <w:jc w:val="both"/>
        <w:rPr>
          <w:rFonts w:ascii="Noto Sans" w:hAnsi="Noto Sans" w:cs="Noto Sans"/>
          <w:sz w:val="22"/>
          <w:szCs w:val="22"/>
          <w:lang w:val="es-MX"/>
        </w:rPr>
      </w:pPr>
    </w:p>
    <w:p w14:paraId="3B69EFA2" w14:textId="77777777" w:rsidR="002D720B" w:rsidRDefault="002D720B" w:rsidP="00F2456A">
      <w:pPr>
        <w:jc w:val="both"/>
        <w:rPr>
          <w:rFonts w:ascii="Noto Sans" w:hAnsi="Noto Sans" w:cs="Noto Sans"/>
          <w:b/>
          <w:bCs/>
          <w:sz w:val="22"/>
          <w:szCs w:val="22"/>
          <w:lang w:val="es-MX"/>
        </w:rPr>
      </w:pPr>
    </w:p>
    <w:p w14:paraId="286DCEAE" w14:textId="77777777" w:rsidR="002D720B" w:rsidRDefault="002D720B" w:rsidP="00F2456A">
      <w:pPr>
        <w:jc w:val="both"/>
        <w:rPr>
          <w:rFonts w:ascii="Noto Sans" w:hAnsi="Noto Sans" w:cs="Noto Sans"/>
          <w:b/>
          <w:bCs/>
          <w:sz w:val="22"/>
          <w:szCs w:val="22"/>
          <w:lang w:val="es-MX"/>
        </w:rPr>
      </w:pPr>
    </w:p>
    <w:p w14:paraId="2B667E05" w14:textId="6A1AFD21" w:rsidR="00F2456A" w:rsidRPr="002D720B" w:rsidRDefault="00F2456A" w:rsidP="00F2456A">
      <w:pPr>
        <w:jc w:val="both"/>
        <w:rPr>
          <w:rFonts w:ascii="Noto Sans" w:hAnsi="Noto Sans" w:cs="Noto Sans"/>
          <w:b/>
          <w:bCs/>
          <w:sz w:val="22"/>
          <w:szCs w:val="22"/>
          <w:lang w:val="es-MX"/>
        </w:rPr>
      </w:pPr>
      <w:r w:rsidRPr="002D720B">
        <w:rPr>
          <w:rFonts w:ascii="Noto Sans" w:hAnsi="Noto Sans" w:cs="Noto Sans"/>
          <w:b/>
          <w:bCs/>
          <w:sz w:val="22"/>
          <w:szCs w:val="22"/>
          <w:lang w:val="es-MX"/>
        </w:rPr>
        <w:lastRenderedPageBreak/>
        <w:t>Fundamento</w:t>
      </w:r>
    </w:p>
    <w:p w14:paraId="0BC3A9D3" w14:textId="77777777" w:rsidR="00F2456A" w:rsidRPr="002D720B" w:rsidRDefault="00F2456A" w:rsidP="00F2456A">
      <w:pPr>
        <w:jc w:val="both"/>
        <w:rPr>
          <w:rFonts w:ascii="Noto Sans" w:hAnsi="Noto Sans" w:cs="Noto Sans"/>
          <w:b/>
          <w:bCs/>
          <w:sz w:val="22"/>
          <w:szCs w:val="22"/>
          <w:lang w:val="es-MX"/>
        </w:rPr>
      </w:pPr>
    </w:p>
    <w:p w14:paraId="15FD3F84" w14:textId="301026EB" w:rsidR="00F2456A" w:rsidRPr="002D720B" w:rsidRDefault="00F2456A" w:rsidP="00F2456A">
      <w:pPr>
        <w:jc w:val="both"/>
        <w:rPr>
          <w:rFonts w:ascii="Noto Sans" w:hAnsi="Noto Sans" w:cs="Noto Sans"/>
          <w:sz w:val="22"/>
          <w:szCs w:val="22"/>
          <w:lang w:val="es-MX"/>
        </w:rPr>
      </w:pPr>
      <w:r w:rsidRPr="002D720B">
        <w:rPr>
          <w:rFonts w:ascii="Noto Sans" w:hAnsi="Noto Sans" w:cs="Noto Sans"/>
          <w:sz w:val="22"/>
          <w:szCs w:val="22"/>
          <w:lang w:val="es-MX"/>
        </w:rPr>
        <w:t>La propuesta se sustenta, entre otras disposiciones, en los artículos 39 A y 286 M de la Ley del Seguro Social, así como en los Lineamientos de carácter general para la operación del Buzón IMSS. La Ley faculta al Instituto para elaborar y entregar a las personas empleadoras propuestas de cédulas de determinación con base en los movimientos afiliatorios comunicados al IMSS.</w:t>
      </w:r>
    </w:p>
    <w:p w14:paraId="1C605F3F" w14:textId="77777777" w:rsidR="00F2456A" w:rsidRPr="002D720B" w:rsidRDefault="00F2456A" w:rsidP="00F2456A">
      <w:pPr>
        <w:jc w:val="both"/>
        <w:rPr>
          <w:rFonts w:ascii="Noto Sans" w:hAnsi="Noto Sans" w:cs="Noto Sans"/>
          <w:sz w:val="22"/>
          <w:szCs w:val="22"/>
          <w:lang w:val="es-MX"/>
        </w:rPr>
      </w:pPr>
    </w:p>
    <w:p w14:paraId="01FB4033" w14:textId="2F7A592F" w:rsidR="00F2456A" w:rsidRPr="002D720B" w:rsidRDefault="00F2456A" w:rsidP="00F2456A">
      <w:pPr>
        <w:jc w:val="both"/>
        <w:rPr>
          <w:rFonts w:ascii="Noto Sans" w:hAnsi="Noto Sans" w:cs="Noto Sans"/>
          <w:sz w:val="22"/>
          <w:szCs w:val="22"/>
          <w:lang w:val="es-MX"/>
        </w:rPr>
      </w:pPr>
      <w:r w:rsidRPr="002D720B">
        <w:rPr>
          <w:rFonts w:ascii="Noto Sans" w:hAnsi="Noto Sans" w:cs="Noto Sans"/>
          <w:sz w:val="22"/>
          <w:szCs w:val="22"/>
          <w:lang w:val="es-MX"/>
        </w:rPr>
        <w:t>El proyecto de Acuerdo prevé que, una vez aprobado, se realicen las adecuaciones tecnológicas necesarias para su instrumentación y se tramite su publicación en el Diario Oficial de la Federación. Su entrada en vigor se plantea para el día siguiente de dicha publicación.</w:t>
      </w:r>
    </w:p>
    <w:p w14:paraId="40C46A08" w14:textId="77777777" w:rsidR="00F2456A" w:rsidRPr="002D720B" w:rsidRDefault="00F2456A">
      <w:pPr>
        <w:jc w:val="both"/>
        <w:rPr>
          <w:rFonts w:ascii="Noto Sans" w:hAnsi="Noto Sans" w:cs="Noto Sans"/>
          <w:b/>
          <w:bCs/>
          <w:sz w:val="22"/>
          <w:szCs w:val="22"/>
        </w:rPr>
      </w:pPr>
    </w:p>
    <w:p w14:paraId="5E01AFC2" w14:textId="3EF786C1" w:rsidR="00551917" w:rsidRPr="002D720B" w:rsidRDefault="00551917" w:rsidP="00551917">
      <w:pPr>
        <w:jc w:val="both"/>
        <w:rPr>
          <w:rFonts w:ascii="Noto Sans" w:hAnsi="Noto Sans" w:cs="Noto Sans"/>
          <w:b/>
          <w:bCs/>
          <w:sz w:val="22"/>
          <w:szCs w:val="22"/>
          <w:lang w:val="es-MX"/>
        </w:rPr>
      </w:pPr>
      <w:r w:rsidRPr="002D720B">
        <w:rPr>
          <w:rFonts w:ascii="Noto Sans" w:hAnsi="Noto Sans" w:cs="Noto Sans"/>
          <w:b/>
          <w:bCs/>
          <w:sz w:val="22"/>
          <w:szCs w:val="22"/>
          <w:lang w:val="es-MX"/>
        </w:rPr>
        <w:t>Habilitación del Buzón IMSS</w:t>
      </w:r>
    </w:p>
    <w:p w14:paraId="09D9361C" w14:textId="77777777" w:rsidR="00551917" w:rsidRPr="002D720B" w:rsidRDefault="00551917" w:rsidP="00F2456A">
      <w:pPr>
        <w:jc w:val="both"/>
        <w:rPr>
          <w:rFonts w:ascii="Noto Sans" w:hAnsi="Noto Sans" w:cs="Noto Sans"/>
          <w:b/>
          <w:bCs/>
          <w:sz w:val="22"/>
          <w:szCs w:val="22"/>
        </w:rPr>
      </w:pPr>
    </w:p>
    <w:p w14:paraId="295DB088" w14:textId="77777777" w:rsidR="00551917" w:rsidRPr="002D720B" w:rsidRDefault="00551917" w:rsidP="00551917">
      <w:pPr>
        <w:spacing w:after="140"/>
        <w:jc w:val="both"/>
        <w:rPr>
          <w:rFonts w:ascii="Noto Sans" w:hAnsi="Noto Sans" w:cs="Noto Sans"/>
          <w:sz w:val="22"/>
          <w:szCs w:val="22"/>
        </w:rPr>
      </w:pPr>
      <w:r w:rsidRPr="002D720B">
        <w:rPr>
          <w:rFonts w:ascii="Noto Sans" w:hAnsi="Noto Sans" w:cs="Noto Sans"/>
          <w:sz w:val="22"/>
          <w:szCs w:val="22"/>
        </w:rPr>
        <w:t>Las personas empleadoras que aún no cuenten con su Buzón IMSS habilitado deberán realizar los siguientes pasos:</w:t>
      </w:r>
    </w:p>
    <w:p w14:paraId="0A4A0E67" w14:textId="77777777" w:rsidR="00551917" w:rsidRPr="002D720B" w:rsidRDefault="00551917" w:rsidP="00551917">
      <w:pPr>
        <w:numPr>
          <w:ilvl w:val="0"/>
          <w:numId w:val="15"/>
        </w:numPr>
        <w:ind w:left="714" w:hanging="357"/>
        <w:jc w:val="both"/>
        <w:rPr>
          <w:rFonts w:ascii="Noto Sans" w:hAnsi="Noto Sans" w:cs="Noto Sans"/>
          <w:sz w:val="22"/>
          <w:szCs w:val="22"/>
          <w:lang w:val="es-MX"/>
        </w:rPr>
      </w:pPr>
      <w:r w:rsidRPr="002D720B">
        <w:rPr>
          <w:rFonts w:ascii="Noto Sans" w:hAnsi="Noto Sans" w:cs="Noto Sans"/>
          <w:sz w:val="22"/>
          <w:szCs w:val="22"/>
          <w:lang w:val="es-MX"/>
        </w:rPr>
        <w:t xml:space="preserve">Ingresa a </w:t>
      </w:r>
      <w:hyperlink r:id="rId8" w:history="1">
        <w:r w:rsidRPr="002D720B">
          <w:rPr>
            <w:rStyle w:val="Hipervnculo"/>
            <w:rFonts w:ascii="Noto Sans" w:hAnsi="Noto Sans" w:cs="Noto Sans"/>
            <w:color w:val="auto"/>
            <w:sz w:val="22"/>
            <w:szCs w:val="22"/>
            <w:lang w:val="es-MX"/>
          </w:rPr>
          <w:t>www.imss.gob.mx/buzonimss</w:t>
        </w:r>
      </w:hyperlink>
    </w:p>
    <w:p w14:paraId="56173359" w14:textId="77777777" w:rsidR="00551917" w:rsidRPr="002D720B" w:rsidRDefault="00551917" w:rsidP="00551917">
      <w:pPr>
        <w:numPr>
          <w:ilvl w:val="0"/>
          <w:numId w:val="15"/>
        </w:numPr>
        <w:ind w:left="714" w:hanging="357"/>
        <w:jc w:val="both"/>
        <w:rPr>
          <w:rFonts w:ascii="Noto Sans" w:hAnsi="Noto Sans" w:cs="Noto Sans"/>
          <w:sz w:val="22"/>
          <w:szCs w:val="22"/>
          <w:lang w:val="es-MX"/>
        </w:rPr>
      </w:pPr>
      <w:r w:rsidRPr="002D720B">
        <w:rPr>
          <w:rFonts w:ascii="Noto Sans" w:hAnsi="Noto Sans" w:cs="Noto Sans"/>
          <w:sz w:val="22"/>
          <w:szCs w:val="22"/>
          <w:lang w:val="es-MX"/>
        </w:rPr>
        <w:t>Autentícate con la e. firma del SAT vigente de la persona física o moral.</w:t>
      </w:r>
    </w:p>
    <w:p w14:paraId="5319C46F" w14:textId="77777777" w:rsidR="00551917" w:rsidRPr="002D720B" w:rsidRDefault="00551917" w:rsidP="00551917">
      <w:pPr>
        <w:numPr>
          <w:ilvl w:val="0"/>
          <w:numId w:val="15"/>
        </w:numPr>
        <w:ind w:left="714" w:hanging="357"/>
        <w:jc w:val="both"/>
        <w:rPr>
          <w:rFonts w:ascii="Noto Sans" w:hAnsi="Noto Sans" w:cs="Noto Sans"/>
          <w:sz w:val="22"/>
          <w:szCs w:val="22"/>
          <w:lang w:val="es-MX"/>
        </w:rPr>
      </w:pPr>
      <w:r w:rsidRPr="002D720B">
        <w:rPr>
          <w:rFonts w:ascii="Noto Sans" w:hAnsi="Noto Sans" w:cs="Noto Sans"/>
          <w:sz w:val="22"/>
          <w:szCs w:val="22"/>
          <w:lang w:val="es-MX"/>
        </w:rPr>
        <w:t>Registra y valida al menos un correo electrónico y un número de celular para su RFC.</w:t>
      </w:r>
    </w:p>
    <w:p w14:paraId="1E91ADC5" w14:textId="77777777" w:rsidR="00551917" w:rsidRPr="002D720B" w:rsidRDefault="00551917" w:rsidP="00551917">
      <w:pPr>
        <w:numPr>
          <w:ilvl w:val="0"/>
          <w:numId w:val="15"/>
        </w:numPr>
        <w:ind w:left="714" w:hanging="357"/>
        <w:jc w:val="both"/>
        <w:rPr>
          <w:rFonts w:ascii="Noto Sans" w:hAnsi="Noto Sans" w:cs="Noto Sans"/>
          <w:sz w:val="22"/>
          <w:szCs w:val="22"/>
          <w:lang w:val="es-MX"/>
        </w:rPr>
      </w:pPr>
      <w:r w:rsidRPr="002D720B">
        <w:rPr>
          <w:rFonts w:ascii="Noto Sans" w:hAnsi="Noto Sans" w:cs="Noto Sans"/>
          <w:sz w:val="22"/>
          <w:szCs w:val="22"/>
          <w:lang w:val="es-MX"/>
        </w:rPr>
        <w:t>Firma electrónicamente los Términos y Condiciones para el uso del Buzón IMSS.</w:t>
      </w:r>
    </w:p>
    <w:p w14:paraId="280D82BF" w14:textId="77777777" w:rsidR="00551917" w:rsidRPr="002D720B" w:rsidRDefault="00551917" w:rsidP="00F2456A">
      <w:pPr>
        <w:jc w:val="both"/>
        <w:rPr>
          <w:rFonts w:ascii="Noto Sans" w:hAnsi="Noto Sans" w:cs="Noto Sans"/>
          <w:b/>
          <w:bCs/>
          <w:sz w:val="22"/>
          <w:szCs w:val="22"/>
        </w:rPr>
      </w:pPr>
    </w:p>
    <w:p w14:paraId="6E3AB1C3" w14:textId="6CFD9148" w:rsidR="00841B85" w:rsidRPr="002D720B" w:rsidRDefault="00841B85" w:rsidP="00F2456A">
      <w:pPr>
        <w:jc w:val="both"/>
        <w:rPr>
          <w:rFonts w:ascii="Noto Sans" w:hAnsi="Noto Sans" w:cs="Noto Sans"/>
          <w:b/>
          <w:bCs/>
          <w:sz w:val="22"/>
          <w:szCs w:val="22"/>
        </w:rPr>
      </w:pPr>
      <w:r w:rsidRPr="002D720B">
        <w:rPr>
          <w:rFonts w:ascii="Noto Sans" w:hAnsi="Noto Sans" w:cs="Noto Sans"/>
          <w:b/>
          <w:bCs/>
          <w:sz w:val="22"/>
          <w:szCs w:val="22"/>
        </w:rPr>
        <w:t>Canales de atención</w:t>
      </w:r>
    </w:p>
    <w:p w14:paraId="5CC281D8" w14:textId="77777777" w:rsidR="00841B85" w:rsidRPr="002D720B" w:rsidRDefault="00841B85" w:rsidP="00F2456A">
      <w:pPr>
        <w:jc w:val="both"/>
        <w:rPr>
          <w:rFonts w:ascii="Noto Sans" w:hAnsi="Noto Sans" w:cs="Noto Sans"/>
          <w:sz w:val="22"/>
          <w:szCs w:val="22"/>
        </w:rPr>
      </w:pPr>
    </w:p>
    <w:p w14:paraId="2CFC2CFD" w14:textId="66ACAC3A" w:rsidR="00841B85" w:rsidRPr="002D720B" w:rsidRDefault="00841B85" w:rsidP="00F2456A">
      <w:pPr>
        <w:jc w:val="both"/>
        <w:rPr>
          <w:rFonts w:ascii="Noto Sans" w:hAnsi="Noto Sans" w:cs="Noto Sans"/>
          <w:sz w:val="22"/>
          <w:szCs w:val="22"/>
        </w:rPr>
      </w:pPr>
      <w:r w:rsidRPr="002D720B">
        <w:rPr>
          <w:rFonts w:ascii="Noto Sans" w:hAnsi="Noto Sans" w:cs="Noto Sans"/>
          <w:sz w:val="22"/>
          <w:szCs w:val="22"/>
        </w:rPr>
        <w:t>En caso de dudas o para obtener más información sobre la habilitación y uso</w:t>
      </w:r>
      <w:r w:rsidR="00551917" w:rsidRPr="002D720B">
        <w:rPr>
          <w:rFonts w:ascii="Noto Sans" w:hAnsi="Noto Sans" w:cs="Noto Sans"/>
          <w:sz w:val="22"/>
          <w:szCs w:val="22"/>
        </w:rPr>
        <w:t xml:space="preserve"> del apartado Mis Documentos</w:t>
      </w:r>
      <w:r w:rsidRPr="002D720B">
        <w:rPr>
          <w:rFonts w:ascii="Noto Sans" w:hAnsi="Noto Sans" w:cs="Noto Sans"/>
          <w:sz w:val="22"/>
          <w:szCs w:val="22"/>
        </w:rPr>
        <w:t xml:space="preserve"> del Buzón IMSS, las personas empleadoras pueden utilizar los siguientes canales:</w:t>
      </w:r>
    </w:p>
    <w:p w14:paraId="6156A081" w14:textId="77777777" w:rsidR="00841B85" w:rsidRPr="002D720B" w:rsidRDefault="00841B85" w:rsidP="00F2456A">
      <w:pPr>
        <w:jc w:val="both"/>
        <w:rPr>
          <w:rFonts w:ascii="Noto Sans" w:hAnsi="Noto Sans" w:cs="Noto Sans"/>
          <w:sz w:val="22"/>
          <w:szCs w:val="22"/>
        </w:rPr>
      </w:pPr>
    </w:p>
    <w:p w14:paraId="5358505A" w14:textId="77777777" w:rsidR="00841B85" w:rsidRPr="002D720B" w:rsidRDefault="00841B85" w:rsidP="00F2456A">
      <w:pPr>
        <w:pStyle w:val="Prrafodelista"/>
        <w:numPr>
          <w:ilvl w:val="0"/>
          <w:numId w:val="7"/>
        </w:numPr>
        <w:jc w:val="both"/>
        <w:rPr>
          <w:rFonts w:ascii="Noto Sans" w:hAnsi="Noto Sans" w:cs="Noto Sans"/>
          <w:sz w:val="22"/>
          <w:szCs w:val="22"/>
        </w:rPr>
      </w:pPr>
      <w:r w:rsidRPr="002D720B">
        <w:rPr>
          <w:rFonts w:ascii="Noto Sans" w:hAnsi="Noto Sans" w:cs="Noto Sans"/>
          <w:sz w:val="22"/>
          <w:szCs w:val="22"/>
        </w:rPr>
        <w:t>Centro de Contacto Telefónico del IMSS: 800 623 23 23, opción 5 y nuevamente opción 5, de lunes a viernes de 9:00 a 18:00 horas (Tiempo del Centro de México).</w:t>
      </w:r>
    </w:p>
    <w:p w14:paraId="2E9E55CC" w14:textId="77777777" w:rsidR="00841B85" w:rsidRPr="002D720B" w:rsidRDefault="00841B85" w:rsidP="00F2456A">
      <w:pPr>
        <w:pStyle w:val="Prrafodelista"/>
        <w:numPr>
          <w:ilvl w:val="0"/>
          <w:numId w:val="7"/>
        </w:numPr>
        <w:jc w:val="both"/>
        <w:rPr>
          <w:rFonts w:ascii="Noto Sans" w:hAnsi="Noto Sans" w:cs="Noto Sans"/>
          <w:sz w:val="22"/>
          <w:szCs w:val="22"/>
        </w:rPr>
      </w:pPr>
      <w:r w:rsidRPr="002D720B">
        <w:rPr>
          <w:rFonts w:ascii="Noto Sans" w:hAnsi="Noto Sans" w:cs="Noto Sans"/>
          <w:sz w:val="22"/>
          <w:szCs w:val="22"/>
        </w:rPr>
        <w:t>Módulo Buzón IMSS en las Subdelegaciones, de lunes a viernes de 8:00 a 15:30 horas.</w:t>
      </w:r>
    </w:p>
    <w:p w14:paraId="6D6621CD" w14:textId="77777777" w:rsidR="00841B85" w:rsidRPr="002D720B" w:rsidRDefault="00841B85" w:rsidP="00F2456A">
      <w:pPr>
        <w:pStyle w:val="Prrafodelista"/>
        <w:numPr>
          <w:ilvl w:val="0"/>
          <w:numId w:val="7"/>
        </w:numPr>
        <w:rPr>
          <w:rFonts w:ascii="Noto Sans" w:hAnsi="Noto Sans" w:cs="Noto Sans"/>
          <w:sz w:val="22"/>
          <w:szCs w:val="22"/>
        </w:rPr>
      </w:pPr>
      <w:r w:rsidRPr="002D720B">
        <w:rPr>
          <w:rFonts w:ascii="Noto Sans" w:hAnsi="Noto Sans" w:cs="Noto Sans"/>
          <w:sz w:val="22"/>
          <w:szCs w:val="22"/>
        </w:rPr>
        <w:t>Aclaraciones u Orientaciones en el Buzón IMSS, disponibles las 24 horas del día, los 365 días del año.</w:t>
      </w:r>
    </w:p>
    <w:p w14:paraId="0CFF11F0" w14:textId="2F48ECDA" w:rsidR="00841B85" w:rsidRPr="002D720B" w:rsidRDefault="00841B85" w:rsidP="00551917">
      <w:pPr>
        <w:pStyle w:val="Prrafodelista"/>
        <w:numPr>
          <w:ilvl w:val="0"/>
          <w:numId w:val="7"/>
        </w:numPr>
        <w:rPr>
          <w:rFonts w:ascii="Noto Sans" w:hAnsi="Noto Sans" w:cs="Noto Sans"/>
          <w:sz w:val="22"/>
          <w:szCs w:val="22"/>
        </w:rPr>
      </w:pPr>
      <w:r w:rsidRPr="002D720B">
        <w:rPr>
          <w:rFonts w:ascii="Noto Sans" w:hAnsi="Noto Sans" w:cs="Noto Sans"/>
          <w:sz w:val="22"/>
          <w:szCs w:val="22"/>
        </w:rPr>
        <w:t xml:space="preserve">Minisitio de Buzón IMSS </w:t>
      </w:r>
      <w:hyperlink r:id="rId9" w:history="1">
        <w:r w:rsidRPr="002D720B">
          <w:rPr>
            <w:rStyle w:val="Hipervnculo"/>
            <w:rFonts w:ascii="Noto Sans" w:hAnsi="Noto Sans" w:cs="Noto Sans"/>
            <w:color w:val="auto"/>
            <w:sz w:val="22"/>
            <w:szCs w:val="22"/>
          </w:rPr>
          <w:t>www.imss.gob.mx/buzonimss</w:t>
        </w:r>
      </w:hyperlink>
    </w:p>
    <w:p w14:paraId="43F2E90D" w14:textId="77777777" w:rsidR="003A1A82" w:rsidRPr="002D720B" w:rsidRDefault="003A1A82" w:rsidP="003A1A82">
      <w:pPr>
        <w:pStyle w:val="Prrafodelista"/>
        <w:rPr>
          <w:rFonts w:ascii="Noto Sans" w:hAnsi="Noto Sans" w:cs="Noto Sans"/>
          <w:sz w:val="24"/>
        </w:rPr>
      </w:pPr>
    </w:p>
    <w:p w14:paraId="0FBF1CEA" w14:textId="7C477B65" w:rsidR="009654D9" w:rsidRPr="002D720B" w:rsidRDefault="00D418E9" w:rsidP="00841B85">
      <w:pPr>
        <w:jc w:val="center"/>
        <w:rPr>
          <w:rFonts w:ascii="Noto Sans" w:hAnsi="Noto Sans" w:cs="Noto Sans"/>
          <w:sz w:val="24"/>
        </w:rPr>
      </w:pPr>
      <w:r w:rsidRPr="002D720B">
        <w:rPr>
          <w:rFonts w:ascii="Noto Sans" w:hAnsi="Noto Sans" w:cs="Noto Sans"/>
          <w:b/>
          <w:sz w:val="24"/>
        </w:rPr>
        <w:t>---o0o---</w:t>
      </w:r>
    </w:p>
    <w:sectPr w:rsidR="009654D9" w:rsidRPr="002D720B" w:rsidSect="004050DF">
      <w:headerReference w:type="default" r:id="rId10"/>
      <w:pgSz w:w="12240" w:h="15840"/>
      <w:pgMar w:top="1985" w:right="1134" w:bottom="1843"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409E7E" w14:textId="77777777" w:rsidR="003C46F9" w:rsidRDefault="003C46F9" w:rsidP="00A73D65">
      <w:r>
        <w:separator/>
      </w:r>
    </w:p>
  </w:endnote>
  <w:endnote w:type="continuationSeparator" w:id="0">
    <w:p w14:paraId="1E906F93" w14:textId="77777777" w:rsidR="003C46F9" w:rsidRDefault="003C46F9" w:rsidP="00A73D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w:altName w:val="Nirmala UI"/>
    <w:charset w:val="00"/>
    <w:family w:val="swiss"/>
    <w:pitch w:val="variable"/>
    <w:sig w:usb0="E00082FF" w:usb1="400078FF" w:usb2="00000021" w:usb3="00000000" w:csb0="0000019F"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5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C56643" w14:textId="77777777" w:rsidR="003C46F9" w:rsidRDefault="003C46F9" w:rsidP="00A73D65">
      <w:r>
        <w:separator/>
      </w:r>
    </w:p>
  </w:footnote>
  <w:footnote w:type="continuationSeparator" w:id="0">
    <w:p w14:paraId="3B1702F9" w14:textId="77777777" w:rsidR="003C46F9" w:rsidRDefault="003C46F9" w:rsidP="00A73D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226B9" w14:textId="77777777" w:rsidR="00A73D65" w:rsidRDefault="00F33C47">
    <w:pPr>
      <w:pStyle w:val="Encabezado"/>
    </w:pPr>
    <w:r>
      <w:rPr>
        <w:noProof/>
      </w:rPr>
      <w:drawing>
        <wp:anchor distT="0" distB="0" distL="114300" distR="114300" simplePos="0" relativeHeight="251658240" behindDoc="1" locked="0" layoutInCell="1" allowOverlap="1" wp14:anchorId="1C3E84EC" wp14:editId="5911AA98">
          <wp:simplePos x="0" y="0"/>
          <wp:positionH relativeFrom="column">
            <wp:posOffset>-770890</wp:posOffset>
          </wp:positionH>
          <wp:positionV relativeFrom="paragraph">
            <wp:posOffset>-592455</wp:posOffset>
          </wp:positionV>
          <wp:extent cx="7799705" cy="10190480"/>
          <wp:effectExtent l="0" t="0" r="0" b="1270"/>
          <wp:wrapNone/>
          <wp:docPr id="218506322"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098949" name="Imagen 1752098949"/>
                  <pic:cNvPicPr/>
                </pic:nvPicPr>
                <pic:blipFill>
                  <a:blip r:embed="rId1"/>
                  <a:stretch>
                    <a:fillRect/>
                  </a:stretch>
                </pic:blipFill>
                <pic:spPr>
                  <a:xfrm>
                    <a:off x="0" y="0"/>
                    <a:ext cx="7800231" cy="10191167"/>
                  </a:xfrm>
                  <a:prstGeom prst="rect">
                    <a:avLst/>
                  </a:prstGeom>
                </pic:spPr>
              </pic:pic>
            </a:graphicData>
          </a:graphic>
          <wp14:sizeRelH relativeFrom="page">
            <wp14:pctWidth>0</wp14:pctWidth>
          </wp14:sizeRelH>
          <wp14:sizeRelV relativeFrom="page">
            <wp14:pctHeight>0</wp14:pctHeight>
          </wp14:sizeRelV>
        </wp:anchor>
      </w:drawing>
    </w:r>
  </w:p>
  <w:p w14:paraId="6504720E" w14:textId="77777777" w:rsidR="006C3785" w:rsidRDefault="006C3785">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22701"/>
    <w:multiLevelType w:val="hybridMultilevel"/>
    <w:tmpl w:val="0CE408AC"/>
    <w:lvl w:ilvl="0" w:tplc="080A0001">
      <w:start w:val="1"/>
      <w:numFmt w:val="bullet"/>
      <w:lvlText w:val=""/>
      <w:lvlJc w:val="left"/>
      <w:pPr>
        <w:ind w:left="709" w:hanging="360"/>
      </w:pPr>
      <w:rPr>
        <w:rFonts w:ascii="Symbol" w:hAnsi="Symbol" w:hint="default"/>
      </w:rPr>
    </w:lvl>
    <w:lvl w:ilvl="1" w:tplc="080A0003" w:tentative="1">
      <w:start w:val="1"/>
      <w:numFmt w:val="bullet"/>
      <w:lvlText w:val="o"/>
      <w:lvlJc w:val="left"/>
      <w:pPr>
        <w:ind w:left="1429" w:hanging="360"/>
      </w:pPr>
      <w:rPr>
        <w:rFonts w:ascii="Courier New" w:hAnsi="Courier New" w:cs="Courier New" w:hint="default"/>
      </w:rPr>
    </w:lvl>
    <w:lvl w:ilvl="2" w:tplc="080A0005" w:tentative="1">
      <w:start w:val="1"/>
      <w:numFmt w:val="bullet"/>
      <w:lvlText w:val=""/>
      <w:lvlJc w:val="left"/>
      <w:pPr>
        <w:ind w:left="2149" w:hanging="360"/>
      </w:pPr>
      <w:rPr>
        <w:rFonts w:ascii="Wingdings" w:hAnsi="Wingdings" w:hint="default"/>
      </w:rPr>
    </w:lvl>
    <w:lvl w:ilvl="3" w:tplc="080A0001" w:tentative="1">
      <w:start w:val="1"/>
      <w:numFmt w:val="bullet"/>
      <w:lvlText w:val=""/>
      <w:lvlJc w:val="left"/>
      <w:pPr>
        <w:ind w:left="2869" w:hanging="360"/>
      </w:pPr>
      <w:rPr>
        <w:rFonts w:ascii="Symbol" w:hAnsi="Symbol" w:hint="default"/>
      </w:rPr>
    </w:lvl>
    <w:lvl w:ilvl="4" w:tplc="080A0003" w:tentative="1">
      <w:start w:val="1"/>
      <w:numFmt w:val="bullet"/>
      <w:lvlText w:val="o"/>
      <w:lvlJc w:val="left"/>
      <w:pPr>
        <w:ind w:left="3589" w:hanging="360"/>
      </w:pPr>
      <w:rPr>
        <w:rFonts w:ascii="Courier New" w:hAnsi="Courier New" w:cs="Courier New" w:hint="default"/>
      </w:rPr>
    </w:lvl>
    <w:lvl w:ilvl="5" w:tplc="080A0005" w:tentative="1">
      <w:start w:val="1"/>
      <w:numFmt w:val="bullet"/>
      <w:lvlText w:val=""/>
      <w:lvlJc w:val="left"/>
      <w:pPr>
        <w:ind w:left="4309" w:hanging="360"/>
      </w:pPr>
      <w:rPr>
        <w:rFonts w:ascii="Wingdings" w:hAnsi="Wingdings" w:hint="default"/>
      </w:rPr>
    </w:lvl>
    <w:lvl w:ilvl="6" w:tplc="080A0001" w:tentative="1">
      <w:start w:val="1"/>
      <w:numFmt w:val="bullet"/>
      <w:lvlText w:val=""/>
      <w:lvlJc w:val="left"/>
      <w:pPr>
        <w:ind w:left="5029" w:hanging="360"/>
      </w:pPr>
      <w:rPr>
        <w:rFonts w:ascii="Symbol" w:hAnsi="Symbol" w:hint="default"/>
      </w:rPr>
    </w:lvl>
    <w:lvl w:ilvl="7" w:tplc="080A0003" w:tentative="1">
      <w:start w:val="1"/>
      <w:numFmt w:val="bullet"/>
      <w:lvlText w:val="o"/>
      <w:lvlJc w:val="left"/>
      <w:pPr>
        <w:ind w:left="5749" w:hanging="360"/>
      </w:pPr>
      <w:rPr>
        <w:rFonts w:ascii="Courier New" w:hAnsi="Courier New" w:cs="Courier New" w:hint="default"/>
      </w:rPr>
    </w:lvl>
    <w:lvl w:ilvl="8" w:tplc="080A0005" w:tentative="1">
      <w:start w:val="1"/>
      <w:numFmt w:val="bullet"/>
      <w:lvlText w:val=""/>
      <w:lvlJc w:val="left"/>
      <w:pPr>
        <w:ind w:left="6469" w:hanging="360"/>
      </w:pPr>
      <w:rPr>
        <w:rFonts w:ascii="Wingdings" w:hAnsi="Wingdings" w:hint="default"/>
      </w:rPr>
    </w:lvl>
  </w:abstractNum>
  <w:abstractNum w:abstractNumId="1" w15:restartNumberingAfterBreak="0">
    <w:nsid w:val="06E113D5"/>
    <w:multiLevelType w:val="hybridMultilevel"/>
    <w:tmpl w:val="EF98638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0C7636DB"/>
    <w:multiLevelType w:val="hybridMultilevel"/>
    <w:tmpl w:val="5F66510C"/>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3" w15:restartNumberingAfterBreak="0">
    <w:nsid w:val="0D4C4615"/>
    <w:multiLevelType w:val="hybridMultilevel"/>
    <w:tmpl w:val="B47CA46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15:restartNumberingAfterBreak="0">
    <w:nsid w:val="10D01F76"/>
    <w:multiLevelType w:val="hybridMultilevel"/>
    <w:tmpl w:val="139CC8DA"/>
    <w:lvl w:ilvl="0" w:tplc="080A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718218B"/>
    <w:multiLevelType w:val="hybridMultilevel"/>
    <w:tmpl w:val="F05C8272"/>
    <w:lvl w:ilvl="0" w:tplc="D0F4A952">
      <w:start w:val="1"/>
      <w:numFmt w:val="bullet"/>
      <w:lvlText w:val=""/>
      <w:lvlJc w:val="left"/>
      <w:pPr>
        <w:tabs>
          <w:tab w:val="num" w:pos="720"/>
        </w:tabs>
        <w:ind w:left="720" w:hanging="360"/>
      </w:pPr>
      <w:rPr>
        <w:rFonts w:ascii="Wingdings" w:hAnsi="Wingdings" w:hint="default"/>
      </w:rPr>
    </w:lvl>
    <w:lvl w:ilvl="1" w:tplc="5B5E98C8">
      <w:start w:val="1"/>
      <w:numFmt w:val="bullet"/>
      <w:lvlText w:val=""/>
      <w:lvlJc w:val="left"/>
      <w:pPr>
        <w:tabs>
          <w:tab w:val="num" w:pos="1440"/>
        </w:tabs>
        <w:ind w:left="1440" w:hanging="360"/>
      </w:pPr>
      <w:rPr>
        <w:rFonts w:ascii="Wingdings" w:hAnsi="Wingdings" w:hint="default"/>
      </w:rPr>
    </w:lvl>
    <w:lvl w:ilvl="2" w:tplc="C764C08C">
      <w:start w:val="1"/>
      <w:numFmt w:val="bullet"/>
      <w:lvlText w:val=""/>
      <w:lvlJc w:val="left"/>
      <w:pPr>
        <w:tabs>
          <w:tab w:val="num" w:pos="2160"/>
        </w:tabs>
        <w:ind w:left="2160" w:hanging="360"/>
      </w:pPr>
      <w:rPr>
        <w:rFonts w:ascii="Wingdings" w:hAnsi="Wingdings" w:hint="default"/>
      </w:rPr>
    </w:lvl>
    <w:lvl w:ilvl="3" w:tplc="2BCC8504">
      <w:start w:val="1"/>
      <w:numFmt w:val="bullet"/>
      <w:lvlText w:val=""/>
      <w:lvlJc w:val="left"/>
      <w:pPr>
        <w:tabs>
          <w:tab w:val="num" w:pos="2880"/>
        </w:tabs>
        <w:ind w:left="2880" w:hanging="360"/>
      </w:pPr>
      <w:rPr>
        <w:rFonts w:ascii="Wingdings" w:hAnsi="Wingdings" w:hint="default"/>
      </w:rPr>
    </w:lvl>
    <w:lvl w:ilvl="4" w:tplc="57EA0DDE">
      <w:start w:val="1"/>
      <w:numFmt w:val="bullet"/>
      <w:lvlText w:val=""/>
      <w:lvlJc w:val="left"/>
      <w:pPr>
        <w:tabs>
          <w:tab w:val="num" w:pos="3600"/>
        </w:tabs>
        <w:ind w:left="3600" w:hanging="360"/>
      </w:pPr>
      <w:rPr>
        <w:rFonts w:ascii="Wingdings" w:hAnsi="Wingdings" w:hint="default"/>
      </w:rPr>
    </w:lvl>
    <w:lvl w:ilvl="5" w:tplc="4510D6FE">
      <w:start w:val="1"/>
      <w:numFmt w:val="bullet"/>
      <w:lvlText w:val=""/>
      <w:lvlJc w:val="left"/>
      <w:pPr>
        <w:tabs>
          <w:tab w:val="num" w:pos="4320"/>
        </w:tabs>
        <w:ind w:left="4320" w:hanging="360"/>
      </w:pPr>
      <w:rPr>
        <w:rFonts w:ascii="Wingdings" w:hAnsi="Wingdings" w:hint="default"/>
      </w:rPr>
    </w:lvl>
    <w:lvl w:ilvl="6" w:tplc="7FEE5018">
      <w:start w:val="1"/>
      <w:numFmt w:val="bullet"/>
      <w:lvlText w:val=""/>
      <w:lvlJc w:val="left"/>
      <w:pPr>
        <w:tabs>
          <w:tab w:val="num" w:pos="5040"/>
        </w:tabs>
        <w:ind w:left="5040" w:hanging="360"/>
      </w:pPr>
      <w:rPr>
        <w:rFonts w:ascii="Wingdings" w:hAnsi="Wingdings" w:hint="default"/>
      </w:rPr>
    </w:lvl>
    <w:lvl w:ilvl="7" w:tplc="1A521270">
      <w:start w:val="1"/>
      <w:numFmt w:val="bullet"/>
      <w:lvlText w:val=""/>
      <w:lvlJc w:val="left"/>
      <w:pPr>
        <w:tabs>
          <w:tab w:val="num" w:pos="5760"/>
        </w:tabs>
        <w:ind w:left="5760" w:hanging="360"/>
      </w:pPr>
      <w:rPr>
        <w:rFonts w:ascii="Wingdings" w:hAnsi="Wingdings" w:hint="default"/>
      </w:rPr>
    </w:lvl>
    <w:lvl w:ilvl="8" w:tplc="A1BE903C">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0101C9"/>
    <w:multiLevelType w:val="hybridMultilevel"/>
    <w:tmpl w:val="B19ADF56"/>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92A5A53"/>
    <w:multiLevelType w:val="hybridMultilevel"/>
    <w:tmpl w:val="63DC4B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15:restartNumberingAfterBreak="0">
    <w:nsid w:val="2E150A43"/>
    <w:multiLevelType w:val="hybridMultilevel"/>
    <w:tmpl w:val="D6C00CA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2FE17961"/>
    <w:multiLevelType w:val="hybridMultilevel"/>
    <w:tmpl w:val="3F0ACDB8"/>
    <w:lvl w:ilvl="0" w:tplc="08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37C9576C"/>
    <w:multiLevelType w:val="hybridMultilevel"/>
    <w:tmpl w:val="37F0450A"/>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15:restartNumberingAfterBreak="0">
    <w:nsid w:val="5B28684C"/>
    <w:multiLevelType w:val="hybridMultilevel"/>
    <w:tmpl w:val="DF5A36E6"/>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0">
    <w:nsid w:val="62E65FC0"/>
    <w:multiLevelType w:val="hybridMultilevel"/>
    <w:tmpl w:val="1CE6EBDC"/>
    <w:lvl w:ilvl="0" w:tplc="080A000F">
      <w:start w:val="1"/>
      <w:numFmt w:val="decimal"/>
      <w:lvlText w:val="%1."/>
      <w:lvlJc w:val="left"/>
      <w:pPr>
        <w:ind w:left="720" w:hanging="360"/>
      </w:pPr>
    </w:lvl>
    <w:lvl w:ilvl="1" w:tplc="080A0019">
      <w:start w:val="1"/>
      <w:numFmt w:val="lowerLetter"/>
      <w:lvlText w:val="%2."/>
      <w:lvlJc w:val="left"/>
      <w:pPr>
        <w:ind w:left="1440" w:hanging="360"/>
      </w:pPr>
    </w:lvl>
    <w:lvl w:ilvl="2" w:tplc="080A001B">
      <w:start w:val="1"/>
      <w:numFmt w:val="lowerRoman"/>
      <w:lvlText w:val="%3."/>
      <w:lvlJc w:val="right"/>
      <w:pPr>
        <w:ind w:left="2160" w:hanging="180"/>
      </w:pPr>
    </w:lvl>
    <w:lvl w:ilvl="3" w:tplc="080A000F">
      <w:start w:val="1"/>
      <w:numFmt w:val="decimal"/>
      <w:lvlText w:val="%4."/>
      <w:lvlJc w:val="left"/>
      <w:pPr>
        <w:ind w:left="2880" w:hanging="360"/>
      </w:pPr>
    </w:lvl>
    <w:lvl w:ilvl="4" w:tplc="080A0019">
      <w:start w:val="1"/>
      <w:numFmt w:val="lowerLetter"/>
      <w:lvlText w:val="%5."/>
      <w:lvlJc w:val="left"/>
      <w:pPr>
        <w:ind w:left="3600" w:hanging="360"/>
      </w:pPr>
    </w:lvl>
    <w:lvl w:ilvl="5" w:tplc="080A001B">
      <w:start w:val="1"/>
      <w:numFmt w:val="lowerRoman"/>
      <w:lvlText w:val="%6."/>
      <w:lvlJc w:val="right"/>
      <w:pPr>
        <w:ind w:left="4320" w:hanging="180"/>
      </w:pPr>
    </w:lvl>
    <w:lvl w:ilvl="6" w:tplc="080A000F">
      <w:start w:val="1"/>
      <w:numFmt w:val="decimal"/>
      <w:lvlText w:val="%7."/>
      <w:lvlJc w:val="left"/>
      <w:pPr>
        <w:ind w:left="5040" w:hanging="360"/>
      </w:pPr>
    </w:lvl>
    <w:lvl w:ilvl="7" w:tplc="080A0019">
      <w:start w:val="1"/>
      <w:numFmt w:val="lowerLetter"/>
      <w:lvlText w:val="%8."/>
      <w:lvlJc w:val="left"/>
      <w:pPr>
        <w:ind w:left="5760" w:hanging="360"/>
      </w:pPr>
    </w:lvl>
    <w:lvl w:ilvl="8" w:tplc="080A001B">
      <w:start w:val="1"/>
      <w:numFmt w:val="lowerRoman"/>
      <w:lvlText w:val="%9."/>
      <w:lvlJc w:val="right"/>
      <w:pPr>
        <w:ind w:left="6480" w:hanging="180"/>
      </w:pPr>
    </w:lvl>
  </w:abstractNum>
  <w:abstractNum w:abstractNumId="13" w15:restartNumberingAfterBreak="0">
    <w:nsid w:val="6A0B0066"/>
    <w:multiLevelType w:val="hybridMultilevel"/>
    <w:tmpl w:val="CFAA4D84"/>
    <w:lvl w:ilvl="0" w:tplc="701E88CE">
      <w:numFmt w:val="bullet"/>
      <w:lvlText w:val="-"/>
      <w:lvlJc w:val="left"/>
      <w:pPr>
        <w:ind w:left="720" w:hanging="360"/>
      </w:pPr>
      <w:rPr>
        <w:rFonts w:ascii="Noto Sans" w:eastAsiaTheme="minorEastAsia"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4" w15:restartNumberingAfterBreak="0">
    <w:nsid w:val="7A9E60DA"/>
    <w:multiLevelType w:val="hybridMultilevel"/>
    <w:tmpl w:val="FE6AF72C"/>
    <w:lvl w:ilvl="0" w:tplc="78F8594A">
      <w:numFmt w:val="bullet"/>
      <w:lvlText w:val="-"/>
      <w:lvlJc w:val="left"/>
      <w:pPr>
        <w:ind w:left="720" w:hanging="360"/>
      </w:pPr>
      <w:rPr>
        <w:rFonts w:ascii="Noto Sans" w:eastAsiaTheme="minorEastAsia" w:hAnsi="Noto Sans" w:cs="Noto Sans"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16cid:durableId="1954248009">
    <w:abstractNumId w:val="0"/>
  </w:num>
  <w:num w:numId="2" w16cid:durableId="1377507727">
    <w:abstractNumId w:val="6"/>
  </w:num>
  <w:num w:numId="3" w16cid:durableId="407045233">
    <w:abstractNumId w:val="2"/>
  </w:num>
  <w:num w:numId="4" w16cid:durableId="1669287814">
    <w:abstractNumId w:val="1"/>
  </w:num>
  <w:num w:numId="5" w16cid:durableId="446244959">
    <w:abstractNumId w:val="3"/>
  </w:num>
  <w:num w:numId="6" w16cid:durableId="1993413480">
    <w:abstractNumId w:val="10"/>
  </w:num>
  <w:num w:numId="7" w16cid:durableId="524901079">
    <w:abstractNumId w:val="7"/>
  </w:num>
  <w:num w:numId="8" w16cid:durableId="1162086550">
    <w:abstractNumId w:val="9"/>
  </w:num>
  <w:num w:numId="9" w16cid:durableId="708800406">
    <w:abstractNumId w:val="8"/>
  </w:num>
  <w:num w:numId="10" w16cid:durableId="424226463">
    <w:abstractNumId w:val="13"/>
  </w:num>
  <w:num w:numId="11" w16cid:durableId="415789090">
    <w:abstractNumId w:val="4"/>
  </w:num>
  <w:num w:numId="12" w16cid:durableId="2056736181">
    <w:abstractNumId w:val="11"/>
  </w:num>
  <w:num w:numId="13" w16cid:durableId="606617515">
    <w:abstractNumId w:val="14"/>
  </w:num>
  <w:num w:numId="14" w16cid:durableId="155387110">
    <w:abstractNumId w:val="5"/>
  </w:num>
  <w:num w:numId="15" w16cid:durableId="192414748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grammar="clean"/>
  <w:defaultTabStop w:val="708"/>
  <w:hyphenationZone w:val="425"/>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416E"/>
    <w:rsid w:val="00000686"/>
    <w:rsid w:val="00004124"/>
    <w:rsid w:val="00007681"/>
    <w:rsid w:val="00012A67"/>
    <w:rsid w:val="0001458B"/>
    <w:rsid w:val="000155BB"/>
    <w:rsid w:val="000200BA"/>
    <w:rsid w:val="00023292"/>
    <w:rsid w:val="000253B7"/>
    <w:rsid w:val="000331AB"/>
    <w:rsid w:val="00035E42"/>
    <w:rsid w:val="00037193"/>
    <w:rsid w:val="000410B7"/>
    <w:rsid w:val="00052876"/>
    <w:rsid w:val="00052E93"/>
    <w:rsid w:val="00054FDD"/>
    <w:rsid w:val="00061BE5"/>
    <w:rsid w:val="00063243"/>
    <w:rsid w:val="0006728C"/>
    <w:rsid w:val="00070E33"/>
    <w:rsid w:val="000751D9"/>
    <w:rsid w:val="00082F65"/>
    <w:rsid w:val="000833BA"/>
    <w:rsid w:val="000A09C1"/>
    <w:rsid w:val="000A141E"/>
    <w:rsid w:val="000A34B2"/>
    <w:rsid w:val="000A408C"/>
    <w:rsid w:val="000C0D18"/>
    <w:rsid w:val="000C1DBE"/>
    <w:rsid w:val="000D799D"/>
    <w:rsid w:val="000E5D1C"/>
    <w:rsid w:val="000E6860"/>
    <w:rsid w:val="000F1B3E"/>
    <w:rsid w:val="00102EA3"/>
    <w:rsid w:val="00105826"/>
    <w:rsid w:val="001065ED"/>
    <w:rsid w:val="0010698E"/>
    <w:rsid w:val="0011340B"/>
    <w:rsid w:val="00117614"/>
    <w:rsid w:val="00120754"/>
    <w:rsid w:val="0013053E"/>
    <w:rsid w:val="00132439"/>
    <w:rsid w:val="00135744"/>
    <w:rsid w:val="00140A55"/>
    <w:rsid w:val="00141A86"/>
    <w:rsid w:val="001439EE"/>
    <w:rsid w:val="00146088"/>
    <w:rsid w:val="00146ADC"/>
    <w:rsid w:val="001526CC"/>
    <w:rsid w:val="00154B93"/>
    <w:rsid w:val="00156A3E"/>
    <w:rsid w:val="00161740"/>
    <w:rsid w:val="0016179D"/>
    <w:rsid w:val="00170234"/>
    <w:rsid w:val="0017675C"/>
    <w:rsid w:val="00180A38"/>
    <w:rsid w:val="00184325"/>
    <w:rsid w:val="001A760B"/>
    <w:rsid w:val="001B3B3C"/>
    <w:rsid w:val="001B3F94"/>
    <w:rsid w:val="001B4BBD"/>
    <w:rsid w:val="001B5A0E"/>
    <w:rsid w:val="001B6C6D"/>
    <w:rsid w:val="001D11B9"/>
    <w:rsid w:val="001E1C28"/>
    <w:rsid w:val="001E528F"/>
    <w:rsid w:val="001F1618"/>
    <w:rsid w:val="001F2EC8"/>
    <w:rsid w:val="001F6AC7"/>
    <w:rsid w:val="00200D64"/>
    <w:rsid w:val="00202D55"/>
    <w:rsid w:val="00203758"/>
    <w:rsid w:val="0020766B"/>
    <w:rsid w:val="00212558"/>
    <w:rsid w:val="0021642B"/>
    <w:rsid w:val="00223E67"/>
    <w:rsid w:val="00224CF3"/>
    <w:rsid w:val="00237E81"/>
    <w:rsid w:val="002433CE"/>
    <w:rsid w:val="00247ACA"/>
    <w:rsid w:val="00252D61"/>
    <w:rsid w:val="00253EF3"/>
    <w:rsid w:val="00256579"/>
    <w:rsid w:val="00256B1D"/>
    <w:rsid w:val="0026450A"/>
    <w:rsid w:val="002674E7"/>
    <w:rsid w:val="002675D6"/>
    <w:rsid w:val="002845B5"/>
    <w:rsid w:val="0029542D"/>
    <w:rsid w:val="002967D0"/>
    <w:rsid w:val="002A3523"/>
    <w:rsid w:val="002B0E39"/>
    <w:rsid w:val="002C200E"/>
    <w:rsid w:val="002C4304"/>
    <w:rsid w:val="002C6BF7"/>
    <w:rsid w:val="002D0C2D"/>
    <w:rsid w:val="002D720B"/>
    <w:rsid w:val="002E2142"/>
    <w:rsid w:val="002E586F"/>
    <w:rsid w:val="002F7564"/>
    <w:rsid w:val="0030476A"/>
    <w:rsid w:val="0031278E"/>
    <w:rsid w:val="00320EC1"/>
    <w:rsid w:val="00325378"/>
    <w:rsid w:val="003255BF"/>
    <w:rsid w:val="00325C88"/>
    <w:rsid w:val="00330DC8"/>
    <w:rsid w:val="00331D1B"/>
    <w:rsid w:val="00334CB4"/>
    <w:rsid w:val="003407E4"/>
    <w:rsid w:val="003414E4"/>
    <w:rsid w:val="0034181C"/>
    <w:rsid w:val="003509F7"/>
    <w:rsid w:val="00351299"/>
    <w:rsid w:val="00351CB1"/>
    <w:rsid w:val="003556A8"/>
    <w:rsid w:val="00357673"/>
    <w:rsid w:val="0035791E"/>
    <w:rsid w:val="00362BE8"/>
    <w:rsid w:val="00363222"/>
    <w:rsid w:val="00363BCC"/>
    <w:rsid w:val="00364272"/>
    <w:rsid w:val="00370465"/>
    <w:rsid w:val="00375608"/>
    <w:rsid w:val="00381514"/>
    <w:rsid w:val="0038307D"/>
    <w:rsid w:val="0038786A"/>
    <w:rsid w:val="00390EFD"/>
    <w:rsid w:val="003933F5"/>
    <w:rsid w:val="00394D13"/>
    <w:rsid w:val="003A034A"/>
    <w:rsid w:val="003A1A82"/>
    <w:rsid w:val="003A3D0E"/>
    <w:rsid w:val="003A7E62"/>
    <w:rsid w:val="003C46F9"/>
    <w:rsid w:val="003C4CAF"/>
    <w:rsid w:val="003C60E7"/>
    <w:rsid w:val="003D1859"/>
    <w:rsid w:val="003D416E"/>
    <w:rsid w:val="003D4CEE"/>
    <w:rsid w:val="003E1335"/>
    <w:rsid w:val="003F6330"/>
    <w:rsid w:val="00400AF1"/>
    <w:rsid w:val="004050DF"/>
    <w:rsid w:val="00417616"/>
    <w:rsid w:val="00420BF0"/>
    <w:rsid w:val="00424C5D"/>
    <w:rsid w:val="00424E2E"/>
    <w:rsid w:val="00425780"/>
    <w:rsid w:val="00431884"/>
    <w:rsid w:val="00432377"/>
    <w:rsid w:val="00436A00"/>
    <w:rsid w:val="00440895"/>
    <w:rsid w:val="00452C8A"/>
    <w:rsid w:val="00472DC9"/>
    <w:rsid w:val="00477F45"/>
    <w:rsid w:val="004837A7"/>
    <w:rsid w:val="00495651"/>
    <w:rsid w:val="004967A6"/>
    <w:rsid w:val="004A2714"/>
    <w:rsid w:val="004A4C4E"/>
    <w:rsid w:val="004A6A20"/>
    <w:rsid w:val="004B3830"/>
    <w:rsid w:val="004B6368"/>
    <w:rsid w:val="004C0063"/>
    <w:rsid w:val="004C15C0"/>
    <w:rsid w:val="004C38C3"/>
    <w:rsid w:val="004C45CC"/>
    <w:rsid w:val="004C47C0"/>
    <w:rsid w:val="004C79E3"/>
    <w:rsid w:val="004D01CB"/>
    <w:rsid w:val="004D146C"/>
    <w:rsid w:val="004D2E54"/>
    <w:rsid w:val="004D58FB"/>
    <w:rsid w:val="004E0D31"/>
    <w:rsid w:val="004E1979"/>
    <w:rsid w:val="004E2AF3"/>
    <w:rsid w:val="00500D2C"/>
    <w:rsid w:val="00501417"/>
    <w:rsid w:val="005023D4"/>
    <w:rsid w:val="005039E7"/>
    <w:rsid w:val="00503F55"/>
    <w:rsid w:val="00513B39"/>
    <w:rsid w:val="005149CD"/>
    <w:rsid w:val="00515520"/>
    <w:rsid w:val="005159FC"/>
    <w:rsid w:val="00520651"/>
    <w:rsid w:val="0052617F"/>
    <w:rsid w:val="00527094"/>
    <w:rsid w:val="00531CF7"/>
    <w:rsid w:val="00533C1B"/>
    <w:rsid w:val="00534884"/>
    <w:rsid w:val="00544659"/>
    <w:rsid w:val="00545ACE"/>
    <w:rsid w:val="005507CE"/>
    <w:rsid w:val="00551917"/>
    <w:rsid w:val="00556A86"/>
    <w:rsid w:val="00557B34"/>
    <w:rsid w:val="00561727"/>
    <w:rsid w:val="00562078"/>
    <w:rsid w:val="00564084"/>
    <w:rsid w:val="00564335"/>
    <w:rsid w:val="00564FA1"/>
    <w:rsid w:val="005775B9"/>
    <w:rsid w:val="005907D9"/>
    <w:rsid w:val="00590BB9"/>
    <w:rsid w:val="005933D8"/>
    <w:rsid w:val="0059683A"/>
    <w:rsid w:val="005B14AC"/>
    <w:rsid w:val="005C08F0"/>
    <w:rsid w:val="005C0D7E"/>
    <w:rsid w:val="005C1A7C"/>
    <w:rsid w:val="005C7CAD"/>
    <w:rsid w:val="005D1237"/>
    <w:rsid w:val="005D343E"/>
    <w:rsid w:val="005D523D"/>
    <w:rsid w:val="005F06B0"/>
    <w:rsid w:val="005F40DF"/>
    <w:rsid w:val="005F4C1E"/>
    <w:rsid w:val="005F6D73"/>
    <w:rsid w:val="00601502"/>
    <w:rsid w:val="00602E78"/>
    <w:rsid w:val="00603417"/>
    <w:rsid w:val="00613339"/>
    <w:rsid w:val="00614A73"/>
    <w:rsid w:val="00616111"/>
    <w:rsid w:val="00617662"/>
    <w:rsid w:val="00620131"/>
    <w:rsid w:val="00624614"/>
    <w:rsid w:val="00626EE3"/>
    <w:rsid w:val="00631824"/>
    <w:rsid w:val="006322C1"/>
    <w:rsid w:val="00632550"/>
    <w:rsid w:val="006337BF"/>
    <w:rsid w:val="00637205"/>
    <w:rsid w:val="00647CE0"/>
    <w:rsid w:val="006570A1"/>
    <w:rsid w:val="006632E6"/>
    <w:rsid w:val="00674370"/>
    <w:rsid w:val="00677143"/>
    <w:rsid w:val="006820DB"/>
    <w:rsid w:val="00684DA1"/>
    <w:rsid w:val="006867FF"/>
    <w:rsid w:val="00686DE6"/>
    <w:rsid w:val="006A3D09"/>
    <w:rsid w:val="006B07C0"/>
    <w:rsid w:val="006B0FA1"/>
    <w:rsid w:val="006C0425"/>
    <w:rsid w:val="006C1303"/>
    <w:rsid w:val="006C3785"/>
    <w:rsid w:val="006C3B4E"/>
    <w:rsid w:val="006D786D"/>
    <w:rsid w:val="006E4B8E"/>
    <w:rsid w:val="006F1E9A"/>
    <w:rsid w:val="006F3E75"/>
    <w:rsid w:val="006F4A9D"/>
    <w:rsid w:val="006F75A4"/>
    <w:rsid w:val="007009FE"/>
    <w:rsid w:val="007014E4"/>
    <w:rsid w:val="00702162"/>
    <w:rsid w:val="0070598E"/>
    <w:rsid w:val="00711BFF"/>
    <w:rsid w:val="00717D8D"/>
    <w:rsid w:val="00722673"/>
    <w:rsid w:val="00724134"/>
    <w:rsid w:val="007421E3"/>
    <w:rsid w:val="00744EC3"/>
    <w:rsid w:val="007504BE"/>
    <w:rsid w:val="00776DA8"/>
    <w:rsid w:val="00777B65"/>
    <w:rsid w:val="0078195E"/>
    <w:rsid w:val="00784D05"/>
    <w:rsid w:val="0079017A"/>
    <w:rsid w:val="00792F12"/>
    <w:rsid w:val="007A7EF1"/>
    <w:rsid w:val="007B2048"/>
    <w:rsid w:val="007B363B"/>
    <w:rsid w:val="007B52A2"/>
    <w:rsid w:val="007B72FA"/>
    <w:rsid w:val="007B74AD"/>
    <w:rsid w:val="007B7EF6"/>
    <w:rsid w:val="007C2326"/>
    <w:rsid w:val="007C312B"/>
    <w:rsid w:val="007C5838"/>
    <w:rsid w:val="007C6336"/>
    <w:rsid w:val="007C638F"/>
    <w:rsid w:val="007D0F6E"/>
    <w:rsid w:val="007D5095"/>
    <w:rsid w:val="007D5144"/>
    <w:rsid w:val="007D77D1"/>
    <w:rsid w:val="007E2A60"/>
    <w:rsid w:val="007E320C"/>
    <w:rsid w:val="007E5888"/>
    <w:rsid w:val="007F1DB3"/>
    <w:rsid w:val="007F34FA"/>
    <w:rsid w:val="007F5E00"/>
    <w:rsid w:val="0081374D"/>
    <w:rsid w:val="00814722"/>
    <w:rsid w:val="00816FC1"/>
    <w:rsid w:val="0082433B"/>
    <w:rsid w:val="00825790"/>
    <w:rsid w:val="00825C91"/>
    <w:rsid w:val="00831EE7"/>
    <w:rsid w:val="00834146"/>
    <w:rsid w:val="00840B75"/>
    <w:rsid w:val="00841B85"/>
    <w:rsid w:val="00844DED"/>
    <w:rsid w:val="00852377"/>
    <w:rsid w:val="00860DA3"/>
    <w:rsid w:val="00861A7A"/>
    <w:rsid w:val="00863C7D"/>
    <w:rsid w:val="00876624"/>
    <w:rsid w:val="00881027"/>
    <w:rsid w:val="00884D91"/>
    <w:rsid w:val="008B3F77"/>
    <w:rsid w:val="008B403F"/>
    <w:rsid w:val="008B4AC7"/>
    <w:rsid w:val="008B6B30"/>
    <w:rsid w:val="008C153B"/>
    <w:rsid w:val="008C3754"/>
    <w:rsid w:val="008C7F1A"/>
    <w:rsid w:val="008D2DB9"/>
    <w:rsid w:val="008D6DED"/>
    <w:rsid w:val="008E52ED"/>
    <w:rsid w:val="0090412A"/>
    <w:rsid w:val="009066A7"/>
    <w:rsid w:val="009068C0"/>
    <w:rsid w:val="00907F1C"/>
    <w:rsid w:val="00917537"/>
    <w:rsid w:val="00920B02"/>
    <w:rsid w:val="009216B6"/>
    <w:rsid w:val="00922F34"/>
    <w:rsid w:val="0092454F"/>
    <w:rsid w:val="00932C27"/>
    <w:rsid w:val="0093680F"/>
    <w:rsid w:val="0093731E"/>
    <w:rsid w:val="00937C98"/>
    <w:rsid w:val="00942415"/>
    <w:rsid w:val="00942628"/>
    <w:rsid w:val="00960371"/>
    <w:rsid w:val="009654D9"/>
    <w:rsid w:val="0098331D"/>
    <w:rsid w:val="00985CDE"/>
    <w:rsid w:val="00990E70"/>
    <w:rsid w:val="00991A63"/>
    <w:rsid w:val="00994850"/>
    <w:rsid w:val="00997ADF"/>
    <w:rsid w:val="009A107B"/>
    <w:rsid w:val="009A27A7"/>
    <w:rsid w:val="009A6ACA"/>
    <w:rsid w:val="009B0B05"/>
    <w:rsid w:val="009B65AF"/>
    <w:rsid w:val="009C0BDB"/>
    <w:rsid w:val="009C12D6"/>
    <w:rsid w:val="009C3DC0"/>
    <w:rsid w:val="009C798E"/>
    <w:rsid w:val="009D0811"/>
    <w:rsid w:val="009D16EF"/>
    <w:rsid w:val="009D4371"/>
    <w:rsid w:val="009E20B0"/>
    <w:rsid w:val="009E243D"/>
    <w:rsid w:val="009E3A09"/>
    <w:rsid w:val="009E6EF7"/>
    <w:rsid w:val="009F2BA1"/>
    <w:rsid w:val="009F5D7E"/>
    <w:rsid w:val="00A0217F"/>
    <w:rsid w:val="00A0723C"/>
    <w:rsid w:val="00A07674"/>
    <w:rsid w:val="00A13C57"/>
    <w:rsid w:val="00A14FB2"/>
    <w:rsid w:val="00A167F7"/>
    <w:rsid w:val="00A20AD8"/>
    <w:rsid w:val="00A301D7"/>
    <w:rsid w:val="00A34397"/>
    <w:rsid w:val="00A353C0"/>
    <w:rsid w:val="00A36BCE"/>
    <w:rsid w:val="00A4105C"/>
    <w:rsid w:val="00A45C7E"/>
    <w:rsid w:val="00A46472"/>
    <w:rsid w:val="00A50B3F"/>
    <w:rsid w:val="00A56E20"/>
    <w:rsid w:val="00A62C2B"/>
    <w:rsid w:val="00A64227"/>
    <w:rsid w:val="00A7141D"/>
    <w:rsid w:val="00A7153E"/>
    <w:rsid w:val="00A73D65"/>
    <w:rsid w:val="00A771AC"/>
    <w:rsid w:val="00A80B17"/>
    <w:rsid w:val="00A87338"/>
    <w:rsid w:val="00A93940"/>
    <w:rsid w:val="00AA3376"/>
    <w:rsid w:val="00AB30BF"/>
    <w:rsid w:val="00AC35B9"/>
    <w:rsid w:val="00AC5045"/>
    <w:rsid w:val="00AD331E"/>
    <w:rsid w:val="00AD4291"/>
    <w:rsid w:val="00AE2A86"/>
    <w:rsid w:val="00AE5696"/>
    <w:rsid w:val="00AE784F"/>
    <w:rsid w:val="00AF2420"/>
    <w:rsid w:val="00AF60DB"/>
    <w:rsid w:val="00AF6F5E"/>
    <w:rsid w:val="00AF75F9"/>
    <w:rsid w:val="00B0244D"/>
    <w:rsid w:val="00B045AA"/>
    <w:rsid w:val="00B04F17"/>
    <w:rsid w:val="00B056CD"/>
    <w:rsid w:val="00B11960"/>
    <w:rsid w:val="00B17058"/>
    <w:rsid w:val="00B2468D"/>
    <w:rsid w:val="00B27DC5"/>
    <w:rsid w:val="00B31D5F"/>
    <w:rsid w:val="00B3608B"/>
    <w:rsid w:val="00B43AF7"/>
    <w:rsid w:val="00B54FFA"/>
    <w:rsid w:val="00B639F3"/>
    <w:rsid w:val="00B6649B"/>
    <w:rsid w:val="00B72D65"/>
    <w:rsid w:val="00B87C85"/>
    <w:rsid w:val="00B90C55"/>
    <w:rsid w:val="00B94840"/>
    <w:rsid w:val="00B94930"/>
    <w:rsid w:val="00BA0E92"/>
    <w:rsid w:val="00BA40E4"/>
    <w:rsid w:val="00BA7839"/>
    <w:rsid w:val="00BA7E00"/>
    <w:rsid w:val="00BB21A6"/>
    <w:rsid w:val="00BB2DFF"/>
    <w:rsid w:val="00BC2EC0"/>
    <w:rsid w:val="00BC43BD"/>
    <w:rsid w:val="00BD19CB"/>
    <w:rsid w:val="00BD1FDD"/>
    <w:rsid w:val="00BD43CA"/>
    <w:rsid w:val="00BE0582"/>
    <w:rsid w:val="00BE4AC6"/>
    <w:rsid w:val="00BF2694"/>
    <w:rsid w:val="00BF29F6"/>
    <w:rsid w:val="00BF54B4"/>
    <w:rsid w:val="00BF5A8B"/>
    <w:rsid w:val="00C00698"/>
    <w:rsid w:val="00C02E98"/>
    <w:rsid w:val="00C049B0"/>
    <w:rsid w:val="00C062BE"/>
    <w:rsid w:val="00C13382"/>
    <w:rsid w:val="00C13DC4"/>
    <w:rsid w:val="00C20744"/>
    <w:rsid w:val="00C21361"/>
    <w:rsid w:val="00C21A84"/>
    <w:rsid w:val="00C230F4"/>
    <w:rsid w:val="00C23B9E"/>
    <w:rsid w:val="00C279A3"/>
    <w:rsid w:val="00C30849"/>
    <w:rsid w:val="00C32220"/>
    <w:rsid w:val="00C3401C"/>
    <w:rsid w:val="00C34B8F"/>
    <w:rsid w:val="00C465FE"/>
    <w:rsid w:val="00C5186F"/>
    <w:rsid w:val="00C63D43"/>
    <w:rsid w:val="00C67047"/>
    <w:rsid w:val="00C72230"/>
    <w:rsid w:val="00C858A7"/>
    <w:rsid w:val="00C90CED"/>
    <w:rsid w:val="00C91DD5"/>
    <w:rsid w:val="00C95231"/>
    <w:rsid w:val="00CA01D4"/>
    <w:rsid w:val="00CA11C2"/>
    <w:rsid w:val="00CA497D"/>
    <w:rsid w:val="00CA547C"/>
    <w:rsid w:val="00CB36F4"/>
    <w:rsid w:val="00CB4E79"/>
    <w:rsid w:val="00CB7D4F"/>
    <w:rsid w:val="00CC2148"/>
    <w:rsid w:val="00CC2BB0"/>
    <w:rsid w:val="00CC420D"/>
    <w:rsid w:val="00CC6C00"/>
    <w:rsid w:val="00CD310D"/>
    <w:rsid w:val="00CD6FE3"/>
    <w:rsid w:val="00CE3E99"/>
    <w:rsid w:val="00CE467D"/>
    <w:rsid w:val="00CF3B37"/>
    <w:rsid w:val="00CF433F"/>
    <w:rsid w:val="00D04888"/>
    <w:rsid w:val="00D079ED"/>
    <w:rsid w:val="00D1354D"/>
    <w:rsid w:val="00D17C3C"/>
    <w:rsid w:val="00D275BF"/>
    <w:rsid w:val="00D334D1"/>
    <w:rsid w:val="00D370A9"/>
    <w:rsid w:val="00D418E9"/>
    <w:rsid w:val="00D507DD"/>
    <w:rsid w:val="00D54A12"/>
    <w:rsid w:val="00D55862"/>
    <w:rsid w:val="00D57CB5"/>
    <w:rsid w:val="00D62AA0"/>
    <w:rsid w:val="00D6300F"/>
    <w:rsid w:val="00D63063"/>
    <w:rsid w:val="00D66246"/>
    <w:rsid w:val="00D70C12"/>
    <w:rsid w:val="00D776C0"/>
    <w:rsid w:val="00D84E05"/>
    <w:rsid w:val="00D84F76"/>
    <w:rsid w:val="00D91BEA"/>
    <w:rsid w:val="00D952B1"/>
    <w:rsid w:val="00D95C69"/>
    <w:rsid w:val="00D972A6"/>
    <w:rsid w:val="00DA037A"/>
    <w:rsid w:val="00DA0E6A"/>
    <w:rsid w:val="00DA1B19"/>
    <w:rsid w:val="00DB09AA"/>
    <w:rsid w:val="00DB29C6"/>
    <w:rsid w:val="00DB2C73"/>
    <w:rsid w:val="00DB53A4"/>
    <w:rsid w:val="00DC1EEB"/>
    <w:rsid w:val="00DC611E"/>
    <w:rsid w:val="00DF1C9A"/>
    <w:rsid w:val="00DF3791"/>
    <w:rsid w:val="00E0249A"/>
    <w:rsid w:val="00E024A9"/>
    <w:rsid w:val="00E10107"/>
    <w:rsid w:val="00E1044C"/>
    <w:rsid w:val="00E13491"/>
    <w:rsid w:val="00E155A4"/>
    <w:rsid w:val="00E24666"/>
    <w:rsid w:val="00E26067"/>
    <w:rsid w:val="00E30195"/>
    <w:rsid w:val="00E32166"/>
    <w:rsid w:val="00E3241A"/>
    <w:rsid w:val="00E449ED"/>
    <w:rsid w:val="00E5049E"/>
    <w:rsid w:val="00E5722E"/>
    <w:rsid w:val="00E67869"/>
    <w:rsid w:val="00E713DC"/>
    <w:rsid w:val="00E71C54"/>
    <w:rsid w:val="00E73FFF"/>
    <w:rsid w:val="00E84541"/>
    <w:rsid w:val="00E85B98"/>
    <w:rsid w:val="00E86E8B"/>
    <w:rsid w:val="00E87A48"/>
    <w:rsid w:val="00E93867"/>
    <w:rsid w:val="00EA3B22"/>
    <w:rsid w:val="00EA7678"/>
    <w:rsid w:val="00EB407F"/>
    <w:rsid w:val="00EB465F"/>
    <w:rsid w:val="00EB7BD1"/>
    <w:rsid w:val="00EC0EE5"/>
    <w:rsid w:val="00EC3FD6"/>
    <w:rsid w:val="00EC6479"/>
    <w:rsid w:val="00ED2647"/>
    <w:rsid w:val="00ED2E59"/>
    <w:rsid w:val="00ED4A2B"/>
    <w:rsid w:val="00EE053F"/>
    <w:rsid w:val="00EE2A2C"/>
    <w:rsid w:val="00EE5B36"/>
    <w:rsid w:val="00EE6B41"/>
    <w:rsid w:val="00EF2C99"/>
    <w:rsid w:val="00EF3010"/>
    <w:rsid w:val="00EF5824"/>
    <w:rsid w:val="00EF636B"/>
    <w:rsid w:val="00EF7549"/>
    <w:rsid w:val="00F007C0"/>
    <w:rsid w:val="00F042D2"/>
    <w:rsid w:val="00F05BB5"/>
    <w:rsid w:val="00F13D08"/>
    <w:rsid w:val="00F16E5D"/>
    <w:rsid w:val="00F17F9C"/>
    <w:rsid w:val="00F21D34"/>
    <w:rsid w:val="00F2456A"/>
    <w:rsid w:val="00F24915"/>
    <w:rsid w:val="00F313E2"/>
    <w:rsid w:val="00F3279B"/>
    <w:rsid w:val="00F33C47"/>
    <w:rsid w:val="00F34B05"/>
    <w:rsid w:val="00F401F9"/>
    <w:rsid w:val="00F575E5"/>
    <w:rsid w:val="00F64A43"/>
    <w:rsid w:val="00F72A9B"/>
    <w:rsid w:val="00F745B2"/>
    <w:rsid w:val="00F85249"/>
    <w:rsid w:val="00F945F2"/>
    <w:rsid w:val="00FA1218"/>
    <w:rsid w:val="00FB4767"/>
    <w:rsid w:val="00FB75F0"/>
    <w:rsid w:val="00FC5A3D"/>
    <w:rsid w:val="00FD624C"/>
    <w:rsid w:val="00FD6410"/>
    <w:rsid w:val="00FD754F"/>
    <w:rsid w:val="00FD75E1"/>
    <w:rsid w:val="00FE2ADE"/>
    <w:rsid w:val="00FE63EC"/>
    <w:rsid w:val="00FF06FA"/>
    <w:rsid w:val="00FF3C31"/>
    <w:rsid w:val="00FF4DF4"/>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E21CBB2"/>
  <w15:docId w15:val="{6DDA203C-19D0-1443-9B7E-7C6C27CF5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s-MX"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Theme="minorEastAsia" w:hAnsi="Arial"/>
      <w:sz w:val="21"/>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73D65"/>
    <w:pPr>
      <w:tabs>
        <w:tab w:val="center" w:pos="4419"/>
        <w:tab w:val="right" w:pos="8838"/>
      </w:tabs>
    </w:pPr>
  </w:style>
  <w:style w:type="character" w:customStyle="1" w:styleId="EncabezadoCar">
    <w:name w:val="Encabezado Car"/>
    <w:basedOn w:val="Fuentedeprrafopredeter"/>
    <w:link w:val="Encabezado"/>
    <w:uiPriority w:val="99"/>
    <w:rsid w:val="00A73D65"/>
    <w:rPr>
      <w:rFonts w:eastAsiaTheme="minorEastAsia"/>
      <w:lang w:val="es-ES"/>
    </w:rPr>
  </w:style>
  <w:style w:type="paragraph" w:styleId="Piedepgina">
    <w:name w:val="footer"/>
    <w:basedOn w:val="Normal"/>
    <w:link w:val="PiedepginaCar"/>
    <w:uiPriority w:val="99"/>
    <w:unhideWhenUsed/>
    <w:rsid w:val="00A73D65"/>
    <w:pPr>
      <w:tabs>
        <w:tab w:val="center" w:pos="4419"/>
        <w:tab w:val="right" w:pos="8838"/>
      </w:tabs>
    </w:pPr>
  </w:style>
  <w:style w:type="character" w:customStyle="1" w:styleId="PiedepginaCar">
    <w:name w:val="Pie de página Car"/>
    <w:basedOn w:val="Fuentedeprrafopredeter"/>
    <w:link w:val="Piedepgina"/>
    <w:uiPriority w:val="99"/>
    <w:rsid w:val="00A73D65"/>
    <w:rPr>
      <w:rFonts w:eastAsiaTheme="minorEastAsia"/>
      <w:lang w:val="es-ES"/>
    </w:rPr>
  </w:style>
  <w:style w:type="paragraph" w:styleId="Textodeglobo">
    <w:name w:val="Balloon Text"/>
    <w:basedOn w:val="Normal"/>
    <w:link w:val="TextodegloboCar"/>
    <w:uiPriority w:val="99"/>
    <w:semiHidden/>
    <w:unhideWhenUsed/>
    <w:rsid w:val="00DA1B19"/>
    <w:rPr>
      <w:rFonts w:ascii="Times New Roman" w:hAnsi="Times New Roman" w:cs="Times New Roman"/>
      <w:sz w:val="18"/>
      <w:szCs w:val="18"/>
    </w:rPr>
  </w:style>
  <w:style w:type="character" w:customStyle="1" w:styleId="TextodegloboCar">
    <w:name w:val="Texto de globo Car"/>
    <w:basedOn w:val="Fuentedeprrafopredeter"/>
    <w:link w:val="Textodeglobo"/>
    <w:uiPriority w:val="99"/>
    <w:semiHidden/>
    <w:rsid w:val="00DA1B19"/>
    <w:rPr>
      <w:rFonts w:ascii="Times New Roman" w:eastAsiaTheme="minorEastAsia" w:hAnsi="Times New Roman" w:cs="Times New Roman"/>
      <w:sz w:val="18"/>
      <w:szCs w:val="18"/>
      <w:lang w:val="es-ES"/>
    </w:rPr>
  </w:style>
  <w:style w:type="paragraph" w:styleId="Prrafodelista">
    <w:name w:val="List Paragraph"/>
    <w:basedOn w:val="Normal"/>
    <w:uiPriority w:val="34"/>
    <w:qFormat/>
    <w:rsid w:val="00DC1EEB"/>
    <w:pPr>
      <w:ind w:left="720"/>
      <w:contextualSpacing/>
    </w:pPr>
  </w:style>
  <w:style w:type="paragraph" w:styleId="Revisin">
    <w:name w:val="Revision"/>
    <w:hidden/>
    <w:uiPriority w:val="99"/>
    <w:semiHidden/>
    <w:rsid w:val="00A7153E"/>
    <w:rPr>
      <w:rFonts w:eastAsiaTheme="minorEastAsia"/>
      <w:lang w:val="es-ES"/>
    </w:rPr>
  </w:style>
  <w:style w:type="character" w:styleId="Hipervnculo">
    <w:name w:val="Hyperlink"/>
    <w:basedOn w:val="Fuentedeprrafopredeter"/>
    <w:uiPriority w:val="99"/>
    <w:unhideWhenUsed/>
    <w:rsid w:val="00023292"/>
    <w:rPr>
      <w:color w:val="0563C1" w:themeColor="hyperlink"/>
      <w:u w:val="single"/>
    </w:rPr>
  </w:style>
  <w:style w:type="character" w:styleId="Mencinsinresolver">
    <w:name w:val="Unresolved Mention"/>
    <w:basedOn w:val="Fuentedeprrafopredeter"/>
    <w:uiPriority w:val="99"/>
    <w:semiHidden/>
    <w:unhideWhenUsed/>
    <w:rsid w:val="00023292"/>
    <w:rPr>
      <w:color w:val="605E5C"/>
      <w:shd w:val="clear" w:color="auto" w:fill="E1DFDD"/>
    </w:rPr>
  </w:style>
  <w:style w:type="paragraph" w:styleId="NormalWeb">
    <w:name w:val="Normal (Web)"/>
    <w:basedOn w:val="Normal"/>
    <w:uiPriority w:val="99"/>
    <w:semiHidden/>
    <w:unhideWhenUsed/>
    <w:rsid w:val="003A1A82"/>
    <w:rPr>
      <w:rFonts w:ascii="Times New Roman" w:hAnsi="Times New Roman"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mss.gob.mx/buzonims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imss.gob.mx/buzonims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563C89-5FF7-904F-B0BB-151A6EC3220D}">
  <ds:schemaRefs>
    <ds:schemaRef ds:uri="http://schemas.openxmlformats.org/officeDocument/2006/bibliography"/>
  </ds:schemaRefs>
</ds:datastoreItem>
</file>

<file path=docMetadata/LabelInfo.xml><?xml version="1.0" encoding="utf-8"?>
<clbl:labelList xmlns:clbl="http://schemas.microsoft.com/office/2020/mipLabelMetadata">
  <clbl:label id="{b08e6078-b6a6-4e37-b77a-f467d32c54e5}" enabled="0" method="" siteId="{b08e6078-b6a6-4e37-b77a-f467d32c54e5}"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Pages>
  <Words>903</Words>
  <Characters>4970</Characters>
  <Application>Microsoft Office Word</Application>
  <DocSecurity>0</DocSecurity>
  <Lines>41</Lines>
  <Paragraphs>11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Pablo Andrés Silva Páez</dc:creator>
  <cp:keywords/>
  <dc:description/>
  <cp:lastModifiedBy>Luz Maria Rico Jardon</cp:lastModifiedBy>
  <cp:revision>2</cp:revision>
  <cp:lastPrinted>2026-02-26T21:36:00Z</cp:lastPrinted>
  <dcterms:created xsi:type="dcterms:W3CDTF">2026-09-30T16:21:00Z</dcterms:created>
  <dcterms:modified xsi:type="dcterms:W3CDTF">2026-09-30T16:21:00Z</dcterms:modified>
</cp:coreProperties>
</file>