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96D1A" w14:textId="77777777" w:rsidR="006867A3" w:rsidRPr="00B459F7" w:rsidRDefault="006867A3" w:rsidP="006867A3">
      <w:pPr>
        <w:ind w:left="-567"/>
        <w:jc w:val="both"/>
        <w:rPr>
          <w:rFonts w:ascii="Noto Sans" w:hAnsi="Noto Sans" w:cs="Noto Sans"/>
          <w:sz w:val="22"/>
          <w:szCs w:val="22"/>
          <w:lang w:val="es-MX"/>
        </w:rPr>
      </w:pPr>
      <w:r w:rsidRPr="00DA1B19">
        <w:rPr>
          <w:rFonts w:ascii="Geomanist" w:hAnsi="Geomanist"/>
          <w:noProof/>
          <w:sz w:val="21"/>
          <w:szCs w:val="21"/>
          <w:lang w:val="en-US"/>
        </w:rPr>
        <mc:AlternateContent>
          <mc:Choice Requires="wps">
            <w:drawing>
              <wp:anchor distT="0" distB="0" distL="114300" distR="114300" simplePos="0" relativeHeight="251659264" behindDoc="0" locked="0" layoutInCell="1" allowOverlap="1" wp14:anchorId="28EC2424" wp14:editId="4914AA62">
                <wp:simplePos x="0" y="0"/>
                <wp:positionH relativeFrom="column">
                  <wp:posOffset>2947670</wp:posOffset>
                </wp:positionH>
                <wp:positionV relativeFrom="paragraph">
                  <wp:posOffset>0</wp:posOffset>
                </wp:positionV>
                <wp:extent cx="3267710" cy="638175"/>
                <wp:effectExtent l="0" t="0" r="8890" b="9525"/>
                <wp:wrapSquare wrapText="bothSides"/>
                <wp:docPr id="3" name="Text Box 2"/>
                <wp:cNvGraphicFramePr/>
                <a:graphic xmlns:a="http://schemas.openxmlformats.org/drawingml/2006/main">
                  <a:graphicData uri="http://schemas.microsoft.com/office/word/2010/wordprocessingShape">
                    <wps:wsp>
                      <wps:cNvSpPr txBox="1"/>
                      <wps:spPr>
                        <a:xfrm>
                          <a:off x="0" y="0"/>
                          <a:ext cx="326771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6D1A1F" w14:textId="28785E69" w:rsidR="006867A3" w:rsidRPr="004A2714" w:rsidRDefault="006867A3" w:rsidP="006867A3">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w:t>
                            </w:r>
                            <w:r w:rsidR="00C817B7">
                              <w:rPr>
                                <w:rFonts w:ascii="Noto Sans" w:hAnsi="Noto Sans" w:cs="Noto Sans"/>
                                <w:color w:val="BA8C54"/>
                                <w:sz w:val="28"/>
                                <w:szCs w:val="28"/>
                              </w:rPr>
                              <w:t xml:space="preserve"> DE PRENSA</w:t>
                            </w:r>
                            <w:r w:rsidRPr="004A2714">
                              <w:rPr>
                                <w:rFonts w:ascii="Noto Sans" w:hAnsi="Noto Sans" w:cs="Noto Sans"/>
                                <w:color w:val="BA8C54"/>
                                <w:sz w:val="28"/>
                                <w:szCs w:val="28"/>
                              </w:rPr>
                              <w:t xml:space="preserve"> </w:t>
                            </w:r>
                          </w:p>
                          <w:p w14:paraId="7F8FC09E" w14:textId="07567D1A" w:rsidR="006867A3" w:rsidRDefault="006867A3" w:rsidP="006867A3">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Pr="004E0D31">
                              <w:rPr>
                                <w:rFonts w:ascii="Noto Sans" w:eastAsia="Montserrat Medium" w:hAnsi="Noto Sans" w:cs="Noto Sans"/>
                                <w:sz w:val="20"/>
                                <w:szCs w:val="20"/>
                              </w:rPr>
                              <w:t xml:space="preserve">, </w:t>
                            </w:r>
                            <w:r w:rsidR="00C817B7">
                              <w:rPr>
                                <w:rFonts w:ascii="Noto Sans" w:eastAsia="Montserrat Medium" w:hAnsi="Noto Sans" w:cs="Noto Sans"/>
                                <w:sz w:val="20"/>
                                <w:szCs w:val="20"/>
                              </w:rPr>
                              <w:t xml:space="preserve">jueves 24 de </w:t>
                            </w:r>
                            <w:r w:rsidR="00CE2C2E">
                              <w:rPr>
                                <w:rFonts w:ascii="Noto Sans" w:eastAsia="Montserrat Medium" w:hAnsi="Noto Sans" w:cs="Noto Sans"/>
                                <w:sz w:val="20"/>
                                <w:szCs w:val="20"/>
                              </w:rPr>
                              <w:t>septiembre</w:t>
                            </w:r>
                            <w:r>
                              <w:rPr>
                                <w:rFonts w:ascii="Noto Sans" w:eastAsia="Montserrat Medium" w:hAnsi="Noto Sans" w:cs="Noto Sans"/>
                                <w:sz w:val="20"/>
                                <w:szCs w:val="20"/>
                              </w:rPr>
                              <w:t xml:space="preserve"> de </w:t>
                            </w:r>
                            <w:r w:rsidRPr="004E0D31">
                              <w:rPr>
                                <w:rFonts w:ascii="Noto Sans" w:eastAsia="Montserrat Medium" w:hAnsi="Noto Sans" w:cs="Noto Sans"/>
                                <w:sz w:val="20"/>
                                <w:szCs w:val="20"/>
                              </w:rPr>
                              <w:t>202</w:t>
                            </w:r>
                            <w:r>
                              <w:rPr>
                                <w:rFonts w:ascii="Noto Sans" w:eastAsia="Montserrat Medium" w:hAnsi="Noto Sans" w:cs="Noto Sans"/>
                                <w:sz w:val="20"/>
                                <w:szCs w:val="20"/>
                              </w:rPr>
                              <w:t>6</w:t>
                            </w:r>
                            <w:r w:rsidRPr="004E0D31">
                              <w:rPr>
                                <w:rFonts w:ascii="Noto Sans" w:hAnsi="Noto Sans" w:cs="Noto Sans"/>
                                <w:sz w:val="20"/>
                                <w:szCs w:val="20"/>
                              </w:rPr>
                              <w:t xml:space="preserve"> </w:t>
                            </w:r>
                          </w:p>
                          <w:p w14:paraId="48DD77CA" w14:textId="26DB089C" w:rsidR="006867A3" w:rsidRPr="004E0D31" w:rsidRDefault="006867A3" w:rsidP="006867A3">
                            <w:pPr>
                              <w:spacing w:before="120" w:after="40" w:line="220" w:lineRule="exact"/>
                              <w:jc w:val="right"/>
                              <w:rPr>
                                <w:rFonts w:ascii="Noto Sans" w:hAnsi="Noto Sans" w:cs="Noto Sans"/>
                                <w:sz w:val="20"/>
                                <w:szCs w:val="20"/>
                              </w:rPr>
                            </w:pPr>
                            <w:r>
                              <w:rPr>
                                <w:rFonts w:ascii="Noto Sans" w:hAnsi="Noto Sans" w:cs="Noto Sans"/>
                                <w:sz w:val="20"/>
                                <w:szCs w:val="20"/>
                              </w:rPr>
                              <w:t>No.</w:t>
                            </w:r>
                            <w:r w:rsidR="00F84A82">
                              <w:rPr>
                                <w:rFonts w:ascii="Noto Sans" w:hAnsi="Noto Sans" w:cs="Noto Sans"/>
                                <w:sz w:val="20"/>
                                <w:szCs w:val="20"/>
                              </w:rPr>
                              <w:t xml:space="preserve"> 509</w:t>
                            </w:r>
                            <w:r>
                              <w:rPr>
                                <w:rFonts w:ascii="Noto Sans" w:hAnsi="Noto Sans" w:cs="Noto Sans"/>
                                <w:sz w:val="20"/>
                                <w:szCs w:val="20"/>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C2424" id="_x0000_t202" coordsize="21600,21600" o:spt="202" path="m,l,21600r21600,l21600,xe">
                <v:stroke joinstyle="miter"/>
                <v:path gradientshapeok="t" o:connecttype="rect"/>
              </v:shapetype>
              <v:shape id="Text Box 2" o:spid="_x0000_s1026" type="#_x0000_t202" style="position:absolute;left:0;text-align:left;margin-left:232.1pt;margin-top:0;width:257.3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" filled="f" stroked="f">
                <v:textbox inset="0,0,0,0">
                  <w:txbxContent>
                    <w:p w14:paraId="076D1A1F" w14:textId="28785E69" w:rsidR="006867A3" w:rsidRPr="004A2714" w:rsidRDefault="006867A3" w:rsidP="006867A3">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w:t>
                      </w:r>
                      <w:r w:rsidR="00C817B7">
                        <w:rPr>
                          <w:rFonts w:ascii="Noto Sans" w:hAnsi="Noto Sans" w:cs="Noto Sans"/>
                          <w:color w:val="BA8C54"/>
                          <w:sz w:val="28"/>
                          <w:szCs w:val="28"/>
                        </w:rPr>
                        <w:t xml:space="preserve"> DE PRENSA</w:t>
                      </w:r>
                      <w:r w:rsidRPr="004A2714">
                        <w:rPr>
                          <w:rFonts w:ascii="Noto Sans" w:hAnsi="Noto Sans" w:cs="Noto Sans"/>
                          <w:color w:val="BA8C54"/>
                          <w:sz w:val="28"/>
                          <w:szCs w:val="28"/>
                        </w:rPr>
                        <w:t xml:space="preserve"> </w:t>
                      </w:r>
                    </w:p>
                    <w:p w14:paraId="7F8FC09E" w14:textId="07567D1A" w:rsidR="006867A3" w:rsidRDefault="006867A3" w:rsidP="006867A3">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Pr="004E0D31">
                        <w:rPr>
                          <w:rFonts w:ascii="Noto Sans" w:eastAsia="Montserrat Medium" w:hAnsi="Noto Sans" w:cs="Noto Sans"/>
                          <w:sz w:val="20"/>
                          <w:szCs w:val="20"/>
                        </w:rPr>
                        <w:t xml:space="preserve">, </w:t>
                      </w:r>
                      <w:r w:rsidR="00C817B7">
                        <w:rPr>
                          <w:rFonts w:ascii="Noto Sans" w:eastAsia="Montserrat Medium" w:hAnsi="Noto Sans" w:cs="Noto Sans"/>
                          <w:sz w:val="20"/>
                          <w:szCs w:val="20"/>
                        </w:rPr>
                        <w:t xml:space="preserve">jueves 24 de </w:t>
                      </w:r>
                      <w:r w:rsidR="00CE2C2E">
                        <w:rPr>
                          <w:rFonts w:ascii="Noto Sans" w:eastAsia="Montserrat Medium" w:hAnsi="Noto Sans" w:cs="Noto Sans"/>
                          <w:sz w:val="20"/>
                          <w:szCs w:val="20"/>
                        </w:rPr>
                        <w:t>septiembre</w:t>
                      </w:r>
                      <w:r>
                        <w:rPr>
                          <w:rFonts w:ascii="Noto Sans" w:eastAsia="Montserrat Medium" w:hAnsi="Noto Sans" w:cs="Noto Sans"/>
                          <w:sz w:val="20"/>
                          <w:szCs w:val="20"/>
                        </w:rPr>
                        <w:t xml:space="preserve"> de </w:t>
                      </w:r>
                      <w:r w:rsidRPr="004E0D31">
                        <w:rPr>
                          <w:rFonts w:ascii="Noto Sans" w:eastAsia="Montserrat Medium" w:hAnsi="Noto Sans" w:cs="Noto Sans"/>
                          <w:sz w:val="20"/>
                          <w:szCs w:val="20"/>
                        </w:rPr>
                        <w:t>202</w:t>
                      </w:r>
                      <w:r>
                        <w:rPr>
                          <w:rFonts w:ascii="Noto Sans" w:eastAsia="Montserrat Medium" w:hAnsi="Noto Sans" w:cs="Noto Sans"/>
                          <w:sz w:val="20"/>
                          <w:szCs w:val="20"/>
                        </w:rPr>
                        <w:t>6</w:t>
                      </w:r>
                      <w:r w:rsidRPr="004E0D31">
                        <w:rPr>
                          <w:rFonts w:ascii="Noto Sans" w:hAnsi="Noto Sans" w:cs="Noto Sans"/>
                          <w:sz w:val="20"/>
                          <w:szCs w:val="20"/>
                        </w:rPr>
                        <w:t xml:space="preserve"> </w:t>
                      </w:r>
                    </w:p>
                    <w:p w14:paraId="48DD77CA" w14:textId="26DB089C" w:rsidR="006867A3" w:rsidRPr="004E0D31" w:rsidRDefault="006867A3" w:rsidP="006867A3">
                      <w:pPr>
                        <w:spacing w:before="120" w:after="40" w:line="220" w:lineRule="exact"/>
                        <w:jc w:val="right"/>
                        <w:rPr>
                          <w:rFonts w:ascii="Noto Sans" w:hAnsi="Noto Sans" w:cs="Noto Sans"/>
                          <w:sz w:val="20"/>
                          <w:szCs w:val="20"/>
                        </w:rPr>
                      </w:pPr>
                      <w:r>
                        <w:rPr>
                          <w:rFonts w:ascii="Noto Sans" w:hAnsi="Noto Sans" w:cs="Noto Sans"/>
                          <w:sz w:val="20"/>
                          <w:szCs w:val="20"/>
                        </w:rPr>
                        <w:t>No.</w:t>
                      </w:r>
                      <w:r w:rsidR="00F84A82">
                        <w:rPr>
                          <w:rFonts w:ascii="Noto Sans" w:hAnsi="Noto Sans" w:cs="Noto Sans"/>
                          <w:sz w:val="20"/>
                          <w:szCs w:val="20"/>
                        </w:rPr>
                        <w:t xml:space="preserve"> 509</w:t>
                      </w:r>
                      <w:r>
                        <w:rPr>
                          <w:rFonts w:ascii="Noto Sans" w:hAnsi="Noto Sans" w:cs="Noto Sans"/>
                          <w:sz w:val="20"/>
                          <w:szCs w:val="20"/>
                        </w:rPr>
                        <w:t xml:space="preserve"> /2026</w:t>
                      </w:r>
                    </w:p>
                  </w:txbxContent>
                </v:textbox>
                <w10:wrap type="square"/>
              </v:shape>
            </w:pict>
          </mc:Fallback>
        </mc:AlternateContent>
      </w:r>
    </w:p>
    <w:p w14:paraId="62EB6DC9" w14:textId="77777777" w:rsidR="006867A3" w:rsidRPr="00B459F7" w:rsidRDefault="006867A3" w:rsidP="006867A3">
      <w:pPr>
        <w:ind w:left="-567"/>
        <w:jc w:val="both"/>
        <w:rPr>
          <w:rFonts w:ascii="Noto Sans" w:hAnsi="Noto Sans" w:cs="Noto Sans"/>
          <w:sz w:val="22"/>
          <w:szCs w:val="22"/>
          <w:lang w:val="es-MX"/>
        </w:rPr>
      </w:pPr>
    </w:p>
    <w:p w14:paraId="7CDFB539" w14:textId="77777777" w:rsidR="006867A3" w:rsidRPr="00B459F7" w:rsidRDefault="006867A3" w:rsidP="006867A3">
      <w:pPr>
        <w:ind w:left="-567"/>
        <w:jc w:val="both"/>
        <w:rPr>
          <w:rFonts w:ascii="Noto Sans" w:hAnsi="Noto Sans" w:cs="Noto Sans"/>
          <w:sz w:val="22"/>
          <w:szCs w:val="22"/>
          <w:lang w:val="es-MX"/>
        </w:rPr>
      </w:pPr>
    </w:p>
    <w:p w14:paraId="2D38398E" w14:textId="77777777" w:rsidR="006867A3" w:rsidRPr="00144123" w:rsidRDefault="006867A3" w:rsidP="00144123">
      <w:pPr>
        <w:ind w:left="-567"/>
        <w:jc w:val="center"/>
        <w:rPr>
          <w:rFonts w:ascii="Noto Sans" w:hAnsi="Noto Sans" w:cs="Noto Sans"/>
          <w:sz w:val="28"/>
          <w:szCs w:val="28"/>
          <w:lang w:val="es-MX"/>
        </w:rPr>
      </w:pPr>
    </w:p>
    <w:p w14:paraId="7CF86E6B" w14:textId="469A646D" w:rsidR="00C817B7" w:rsidRPr="00C817B7" w:rsidRDefault="00C817B7" w:rsidP="00C817B7">
      <w:pPr>
        <w:jc w:val="center"/>
        <w:rPr>
          <w:rFonts w:ascii="Noto Sans" w:hAnsi="Noto Sans" w:cs="Noto Sans"/>
          <w:b/>
          <w:bCs/>
          <w:sz w:val="32"/>
          <w:szCs w:val="32"/>
        </w:rPr>
      </w:pPr>
      <w:r w:rsidRPr="00C817B7">
        <w:rPr>
          <w:rFonts w:ascii="Noto Sans" w:hAnsi="Noto Sans" w:cs="Noto Sans"/>
          <w:b/>
          <w:bCs/>
          <w:sz w:val="32"/>
          <w:szCs w:val="32"/>
        </w:rPr>
        <w:t>IMSS realiza simulacro de incendio y arribo masivo de víctimas en el HGZ No. 30</w:t>
      </w:r>
    </w:p>
    <w:p w14:paraId="63ED85A8" w14:textId="77777777" w:rsidR="00C817B7" w:rsidRDefault="00C817B7" w:rsidP="00C817B7">
      <w:pPr>
        <w:jc w:val="both"/>
        <w:rPr>
          <w:rFonts w:ascii="Noto Sans" w:hAnsi="Noto Sans" w:cs="Noto Sans"/>
          <w:lang w:val="es-MX"/>
        </w:rPr>
      </w:pPr>
    </w:p>
    <w:p w14:paraId="447C8798" w14:textId="77777777" w:rsidR="00C817B7" w:rsidRDefault="00C817B7" w:rsidP="00C817B7">
      <w:pPr>
        <w:pStyle w:val="Prrafodelista"/>
        <w:numPr>
          <w:ilvl w:val="0"/>
          <w:numId w:val="8"/>
        </w:numPr>
        <w:jc w:val="both"/>
        <w:rPr>
          <w:rFonts w:ascii="Noto Sans" w:hAnsi="Noto Sans" w:cs="Noto Sans"/>
          <w:b/>
          <w:bCs/>
          <w:sz w:val="22"/>
          <w:szCs w:val="22"/>
          <w:lang w:val="es-MX"/>
        </w:rPr>
      </w:pPr>
      <w:r w:rsidRPr="00C817B7">
        <w:rPr>
          <w:rFonts w:ascii="Noto Sans" w:hAnsi="Noto Sans" w:cs="Noto Sans"/>
          <w:b/>
          <w:bCs/>
          <w:sz w:val="22"/>
          <w:szCs w:val="22"/>
          <w:lang w:val="es-MX"/>
        </w:rPr>
        <w:t>El simulacro forma parte de los preparativos previos a la evaluación interinstitucional del Programa Hospital Seguro</w:t>
      </w:r>
      <w:r>
        <w:rPr>
          <w:rFonts w:ascii="Noto Sans" w:hAnsi="Noto Sans" w:cs="Noto Sans"/>
          <w:b/>
          <w:bCs/>
          <w:sz w:val="22"/>
          <w:szCs w:val="22"/>
          <w:lang w:val="es-MX"/>
        </w:rPr>
        <w:t>.</w:t>
      </w:r>
      <w:r w:rsidRPr="00C817B7">
        <w:rPr>
          <w:rFonts w:ascii="Noto Sans" w:hAnsi="Noto Sans" w:cs="Noto Sans"/>
          <w:b/>
          <w:bCs/>
          <w:sz w:val="22"/>
          <w:szCs w:val="22"/>
          <w:lang w:val="es-MX"/>
        </w:rPr>
        <w:t xml:space="preserve"> </w:t>
      </w:r>
    </w:p>
    <w:p w14:paraId="2C58D656" w14:textId="793D6C9C" w:rsidR="00C817B7" w:rsidRPr="00C817B7" w:rsidRDefault="00C817B7" w:rsidP="00C817B7">
      <w:pPr>
        <w:pStyle w:val="Prrafodelista"/>
        <w:numPr>
          <w:ilvl w:val="0"/>
          <w:numId w:val="8"/>
        </w:numPr>
        <w:jc w:val="both"/>
        <w:rPr>
          <w:rFonts w:ascii="Noto Sans" w:hAnsi="Noto Sans" w:cs="Noto Sans"/>
          <w:b/>
          <w:bCs/>
          <w:sz w:val="22"/>
          <w:szCs w:val="22"/>
          <w:lang w:val="es-MX"/>
        </w:rPr>
      </w:pPr>
      <w:bookmarkStart w:id="0" w:name="_Hlk241128698"/>
      <w:r w:rsidRPr="00C817B7">
        <w:rPr>
          <w:rFonts w:ascii="Noto Sans" w:hAnsi="Noto Sans" w:cs="Noto Sans"/>
          <w:b/>
          <w:bCs/>
          <w:sz w:val="22"/>
          <w:szCs w:val="22"/>
          <w:lang w:val="es-MX"/>
        </w:rPr>
        <w:t>Participaron personal médico, de enfermería, administrativo y de seguridad, así como autoridades institucionales mediante el Centro Virtual de Operaciones en Emergencias y Desastres (CVOED).</w:t>
      </w:r>
    </w:p>
    <w:p w14:paraId="67237084" w14:textId="77777777" w:rsidR="00C817B7" w:rsidRPr="00C817B7" w:rsidRDefault="00C817B7" w:rsidP="00C817B7">
      <w:pPr>
        <w:jc w:val="both"/>
        <w:rPr>
          <w:rFonts w:ascii="Noto Sans" w:hAnsi="Noto Sans" w:cs="Noto Sans"/>
          <w:lang w:val="es-MX"/>
        </w:rPr>
      </w:pPr>
    </w:p>
    <w:p w14:paraId="55A05889" w14:textId="7684E890" w:rsidR="00C817B7" w:rsidRDefault="00C817B7" w:rsidP="00C817B7">
      <w:pPr>
        <w:jc w:val="both"/>
        <w:rPr>
          <w:rFonts w:ascii="Noto Sans" w:hAnsi="Noto Sans" w:cs="Noto Sans"/>
          <w:lang w:val="es-MX"/>
        </w:rPr>
      </w:pPr>
      <w:r w:rsidRPr="00C817B7">
        <w:rPr>
          <w:rFonts w:ascii="Noto Sans" w:hAnsi="Noto Sans" w:cs="Noto Sans"/>
          <w:lang w:val="es-MX"/>
        </w:rPr>
        <w:t>Como parte del fortalecimiento permanente de sus capacidades para responder ante emergencias y desastres, el Instituto Mexicano del Seguro Social (IMSS), a través del Hospital General de Zona (HGZ) No. 30, del Órgano de Operación Administrativa Desconcentrada (OOAD) Ciudad de México Sur, realizó un simulacro de incendio con arribo masivo de víctimas.</w:t>
      </w:r>
    </w:p>
    <w:p w14:paraId="5EE5DD2E" w14:textId="77777777" w:rsidR="00C817B7" w:rsidRDefault="00C817B7" w:rsidP="00C817B7">
      <w:pPr>
        <w:jc w:val="both"/>
        <w:rPr>
          <w:rFonts w:ascii="Noto Sans" w:hAnsi="Noto Sans" w:cs="Noto Sans"/>
          <w:lang w:val="es-MX"/>
        </w:rPr>
      </w:pPr>
    </w:p>
    <w:p w14:paraId="3F5A7B0D" w14:textId="77777777" w:rsidR="00C817B7" w:rsidRPr="00C817B7" w:rsidRDefault="00C817B7" w:rsidP="00C817B7">
      <w:pPr>
        <w:jc w:val="both"/>
        <w:rPr>
          <w:rFonts w:ascii="Noto Sans" w:hAnsi="Noto Sans" w:cs="Noto Sans"/>
          <w:lang w:val="es-MX"/>
        </w:rPr>
      </w:pPr>
      <w:r w:rsidRPr="00C817B7">
        <w:rPr>
          <w:rFonts w:ascii="Noto Sans" w:hAnsi="Noto Sans" w:cs="Noto Sans"/>
          <w:lang w:val="es-MX"/>
        </w:rPr>
        <w:t>El simulacro forma parte de los preparativos previos a la evaluación interinstitucional del Programa Hospital Seguro, iniciativa orientada a fortalecer la capacidad de las unidades médicas para mantener sus servicios esenciales durante situaciones de emergencia o desastre.</w:t>
      </w:r>
    </w:p>
    <w:p w14:paraId="03715EC8" w14:textId="77777777" w:rsidR="00C817B7" w:rsidRPr="00C817B7" w:rsidRDefault="00C817B7" w:rsidP="00C817B7">
      <w:pPr>
        <w:jc w:val="both"/>
        <w:rPr>
          <w:rFonts w:ascii="Noto Sans" w:hAnsi="Noto Sans" w:cs="Noto Sans"/>
          <w:lang w:val="es-MX"/>
        </w:rPr>
      </w:pPr>
    </w:p>
    <w:p w14:paraId="2F4DDE6C" w14:textId="77777777" w:rsidR="00C817B7" w:rsidRPr="00C817B7" w:rsidRDefault="00C817B7" w:rsidP="00C817B7">
      <w:pPr>
        <w:jc w:val="both"/>
        <w:rPr>
          <w:rFonts w:ascii="Noto Sans" w:hAnsi="Noto Sans" w:cs="Noto Sans"/>
          <w:lang w:val="es-MX"/>
        </w:rPr>
      </w:pPr>
      <w:r w:rsidRPr="00C817B7">
        <w:rPr>
          <w:rFonts w:ascii="Noto Sans" w:hAnsi="Noto Sans" w:cs="Noto Sans"/>
          <w:lang w:val="es-MX"/>
        </w:rPr>
        <w:t>El ejercicio permitió evaluar la capacidad de respuesta y coordinación del personal médico, de enfermería, administrativo y de seguridad de la unidad, así como la aplicación de los protocolos establecidos para la atención de una emergencia hospitalaria.</w:t>
      </w:r>
    </w:p>
    <w:p w14:paraId="595A9ED0" w14:textId="77777777" w:rsidR="00C817B7" w:rsidRPr="00C817B7" w:rsidRDefault="00C817B7" w:rsidP="00C817B7">
      <w:pPr>
        <w:jc w:val="both"/>
        <w:rPr>
          <w:rFonts w:ascii="Noto Sans" w:hAnsi="Noto Sans" w:cs="Noto Sans"/>
          <w:lang w:val="es-MX"/>
        </w:rPr>
      </w:pPr>
    </w:p>
    <w:p w14:paraId="048B79A4" w14:textId="4DAEB542" w:rsidR="00C817B7" w:rsidRPr="00C817B7" w:rsidRDefault="00C817B7" w:rsidP="00C817B7">
      <w:pPr>
        <w:jc w:val="both"/>
        <w:rPr>
          <w:rFonts w:ascii="Noto Sans" w:hAnsi="Noto Sans" w:cs="Noto Sans"/>
          <w:lang w:val="es-MX"/>
        </w:rPr>
      </w:pPr>
      <w:r>
        <w:rPr>
          <w:rFonts w:ascii="Noto Sans" w:hAnsi="Noto Sans" w:cs="Noto Sans"/>
          <w:lang w:val="es-MX"/>
        </w:rPr>
        <w:t xml:space="preserve">Se </w:t>
      </w:r>
      <w:r w:rsidRPr="00C817B7">
        <w:rPr>
          <w:rFonts w:ascii="Noto Sans" w:hAnsi="Noto Sans" w:cs="Noto Sans"/>
          <w:lang w:val="es-MX"/>
        </w:rPr>
        <w:t>contempló un incendio en las instalaciones, con generación controlada de humo y fuego con fines de entrenamiento. Ante este escenario, se activaron los protocolos de descompresión del servicio de Urgencias y reconversión hospitalaria, mediante la ampliación temporal de las capacidades para atender un volumen elevado de pacientes.</w:t>
      </w:r>
    </w:p>
    <w:p w14:paraId="75C64784" w14:textId="77777777" w:rsidR="00C817B7" w:rsidRPr="00C817B7" w:rsidRDefault="00C817B7" w:rsidP="00C817B7">
      <w:pPr>
        <w:jc w:val="both"/>
        <w:rPr>
          <w:rFonts w:ascii="Noto Sans" w:hAnsi="Noto Sans" w:cs="Noto Sans"/>
          <w:lang w:val="es-MX"/>
        </w:rPr>
      </w:pPr>
    </w:p>
    <w:p w14:paraId="52B282F8" w14:textId="77777777" w:rsidR="00C817B7" w:rsidRPr="00C817B7" w:rsidRDefault="00C817B7" w:rsidP="00C817B7">
      <w:pPr>
        <w:jc w:val="both"/>
        <w:rPr>
          <w:rFonts w:ascii="Noto Sans" w:hAnsi="Noto Sans" w:cs="Noto Sans"/>
          <w:lang w:val="es-MX"/>
        </w:rPr>
      </w:pPr>
      <w:r w:rsidRPr="00C817B7">
        <w:rPr>
          <w:rFonts w:ascii="Noto Sans" w:hAnsi="Noto Sans" w:cs="Noto Sans"/>
          <w:lang w:val="es-MX"/>
        </w:rPr>
        <w:lastRenderedPageBreak/>
        <w:t>Durante el ejercicio se simuló el arribo de seis pacientes al servicio de Urgencias. Tres presentaron quemaduras graves, incluido compromiso de la vía aérea. De ellos, dos fueron trasladados en ambulancia de cuidados intensivos a otra unidad con mayor capacidad resolutiva, mediante la activación de la Red Integrada de Servicios de Salud (RISS), mientras que uno ingresó a la Unidad de Cuidados Intensivos (UCI) para recibir manejo avanzado.</w:t>
      </w:r>
    </w:p>
    <w:p w14:paraId="25575337" w14:textId="77777777" w:rsidR="00C817B7" w:rsidRPr="00C817B7" w:rsidRDefault="00C817B7" w:rsidP="00C817B7">
      <w:pPr>
        <w:jc w:val="both"/>
        <w:rPr>
          <w:rFonts w:ascii="Noto Sans" w:hAnsi="Noto Sans" w:cs="Noto Sans"/>
          <w:lang w:val="es-MX"/>
        </w:rPr>
      </w:pPr>
    </w:p>
    <w:p w14:paraId="222026C5" w14:textId="77777777" w:rsidR="00C817B7" w:rsidRPr="00C817B7" w:rsidRDefault="00C817B7" w:rsidP="00C817B7">
      <w:pPr>
        <w:jc w:val="both"/>
        <w:rPr>
          <w:rFonts w:ascii="Noto Sans" w:hAnsi="Noto Sans" w:cs="Noto Sans"/>
          <w:lang w:val="es-MX"/>
        </w:rPr>
      </w:pPr>
      <w:r w:rsidRPr="00C817B7">
        <w:rPr>
          <w:rFonts w:ascii="Noto Sans" w:hAnsi="Noto Sans" w:cs="Noto Sans"/>
          <w:lang w:val="es-MX"/>
        </w:rPr>
        <w:t>Los otros tres pacientes fueron estabilizados en el servicio de Urgencias y posteriormente ingresados al área de hospitalización, de acuerdo con sus condiciones clínicas.</w:t>
      </w:r>
    </w:p>
    <w:p w14:paraId="467C1979" w14:textId="77777777" w:rsidR="00C817B7" w:rsidRPr="00C817B7" w:rsidRDefault="00C817B7" w:rsidP="00C817B7">
      <w:pPr>
        <w:jc w:val="both"/>
        <w:rPr>
          <w:rFonts w:ascii="Noto Sans" w:hAnsi="Noto Sans" w:cs="Noto Sans"/>
          <w:lang w:val="es-MX"/>
        </w:rPr>
      </w:pPr>
    </w:p>
    <w:p w14:paraId="21EA22DB" w14:textId="77777777" w:rsidR="00C817B7" w:rsidRPr="00C817B7" w:rsidRDefault="00C817B7" w:rsidP="00C817B7">
      <w:pPr>
        <w:jc w:val="both"/>
        <w:rPr>
          <w:rFonts w:ascii="Noto Sans" w:hAnsi="Noto Sans" w:cs="Noto Sans"/>
          <w:lang w:val="es-MX"/>
        </w:rPr>
      </w:pPr>
      <w:r w:rsidRPr="00C817B7">
        <w:rPr>
          <w:rFonts w:ascii="Noto Sans" w:hAnsi="Noto Sans" w:cs="Noto Sans"/>
          <w:lang w:val="es-MX"/>
        </w:rPr>
        <w:t>Al término del simulacro se realizó una evaluación de daños a la infraestructura hospitalaria y se verificó la continuidad de operaciones de los servicios críticos, con el propósito de garantizar la atención médica y el funcionamiento de las áreas esenciales ante una eventual emergencia.</w:t>
      </w:r>
    </w:p>
    <w:p w14:paraId="2E47F49D" w14:textId="77777777" w:rsidR="00C817B7" w:rsidRPr="00C817B7" w:rsidRDefault="00C817B7" w:rsidP="00C817B7">
      <w:pPr>
        <w:jc w:val="both"/>
        <w:rPr>
          <w:rFonts w:ascii="Noto Sans" w:hAnsi="Noto Sans" w:cs="Noto Sans"/>
          <w:lang w:val="es-MX"/>
        </w:rPr>
      </w:pPr>
    </w:p>
    <w:p w14:paraId="198008B3" w14:textId="7BBEABED" w:rsidR="00C817B7" w:rsidRPr="00C817B7" w:rsidRDefault="00C817B7" w:rsidP="00C817B7">
      <w:pPr>
        <w:jc w:val="both"/>
        <w:rPr>
          <w:rFonts w:ascii="Noto Sans" w:hAnsi="Noto Sans" w:cs="Noto Sans"/>
          <w:lang w:val="es-MX"/>
        </w:rPr>
      </w:pPr>
      <w:r>
        <w:rPr>
          <w:rFonts w:ascii="Noto Sans" w:hAnsi="Noto Sans" w:cs="Noto Sans"/>
          <w:lang w:val="es-MX"/>
        </w:rPr>
        <w:t xml:space="preserve">Se </w:t>
      </w:r>
      <w:r w:rsidRPr="00C817B7">
        <w:rPr>
          <w:rFonts w:ascii="Noto Sans" w:hAnsi="Noto Sans" w:cs="Noto Sans"/>
          <w:lang w:val="es-MX"/>
        </w:rPr>
        <w:t>contó con acompañamiento directivo presencial y a distancia desde el nivel central, así como con la activación del Centro Virtual de Operaciones en Emergencias y Desastres (CVOED), herramienta que facilita la coordinación y el seguimiento de la respuesta institucional en tiempo real.</w:t>
      </w:r>
    </w:p>
    <w:p w14:paraId="06504E52" w14:textId="77777777" w:rsidR="00C817B7" w:rsidRPr="00C817B7" w:rsidRDefault="00C817B7" w:rsidP="00C817B7">
      <w:pPr>
        <w:jc w:val="both"/>
        <w:rPr>
          <w:rFonts w:ascii="Noto Sans" w:hAnsi="Noto Sans" w:cs="Noto Sans"/>
          <w:lang w:val="es-MX"/>
        </w:rPr>
      </w:pPr>
    </w:p>
    <w:p w14:paraId="52BDDA57" w14:textId="51D95164" w:rsidR="00C817B7" w:rsidRDefault="00C817B7" w:rsidP="00C817B7">
      <w:pPr>
        <w:jc w:val="both"/>
        <w:rPr>
          <w:rFonts w:ascii="Noto Sans" w:hAnsi="Noto Sans" w:cs="Noto Sans"/>
          <w:lang w:val="es-MX"/>
        </w:rPr>
      </w:pPr>
      <w:r w:rsidRPr="00C817B7">
        <w:rPr>
          <w:rFonts w:ascii="Noto Sans" w:hAnsi="Noto Sans" w:cs="Noto Sans"/>
          <w:lang w:val="es-MX"/>
        </w:rPr>
        <w:t xml:space="preserve">Con estas acciones, el IMSS fortalece su preparación ante escenarios de riesgo bajo un enfoque </w:t>
      </w:r>
      <w:proofErr w:type="spellStart"/>
      <w:r w:rsidRPr="00C817B7">
        <w:rPr>
          <w:rFonts w:ascii="Noto Sans" w:hAnsi="Noto Sans" w:cs="Noto Sans"/>
          <w:lang w:val="es-MX"/>
        </w:rPr>
        <w:t>multiamenaza</w:t>
      </w:r>
      <w:proofErr w:type="spellEnd"/>
      <w:r w:rsidRPr="00C817B7">
        <w:rPr>
          <w:rFonts w:ascii="Noto Sans" w:hAnsi="Noto Sans" w:cs="Noto Sans"/>
          <w:lang w:val="es-MX"/>
        </w:rPr>
        <w:t>, multinivel y de coordinación intersectorial, con prioridad en la seguridad de pacientes, personal y visitantes, así como en la continuidad de los servicios de salud.</w:t>
      </w:r>
    </w:p>
    <w:bookmarkEnd w:id="0"/>
    <w:p w14:paraId="117610E2" w14:textId="77777777" w:rsidR="00C817B7" w:rsidRDefault="00C817B7" w:rsidP="00C817B7">
      <w:pPr>
        <w:jc w:val="both"/>
        <w:rPr>
          <w:rFonts w:ascii="Noto Sans" w:hAnsi="Noto Sans" w:cs="Noto Sans"/>
          <w:lang w:val="es-MX"/>
        </w:rPr>
      </w:pPr>
    </w:p>
    <w:p w14:paraId="6C519C3D" w14:textId="0848CFC2" w:rsidR="00144123" w:rsidRDefault="00144123" w:rsidP="005615CB">
      <w:pPr>
        <w:jc w:val="center"/>
        <w:rPr>
          <w:rFonts w:ascii="Noto Sans" w:hAnsi="Noto Sans" w:cs="Noto Sans"/>
          <w:b/>
          <w:bCs/>
          <w:lang w:val="es-MX"/>
        </w:rPr>
      </w:pPr>
      <w:r w:rsidRPr="00144123">
        <w:rPr>
          <w:rFonts w:ascii="Noto Sans" w:hAnsi="Noto Sans" w:cs="Noto Sans"/>
          <w:b/>
          <w:bCs/>
          <w:lang w:val="es-MX"/>
        </w:rPr>
        <w:t>---o0o</w:t>
      </w:r>
      <w:r w:rsidR="00F84A82">
        <w:rPr>
          <w:rFonts w:ascii="Noto Sans" w:hAnsi="Noto Sans" w:cs="Noto Sans"/>
          <w:b/>
          <w:bCs/>
          <w:lang w:val="es-MX"/>
        </w:rPr>
        <w:t>—</w:t>
      </w:r>
    </w:p>
    <w:p w14:paraId="2210BB47" w14:textId="77777777" w:rsidR="00F84A82" w:rsidRDefault="00F84A82" w:rsidP="005615CB">
      <w:pPr>
        <w:jc w:val="center"/>
        <w:rPr>
          <w:rFonts w:ascii="Noto Sans" w:hAnsi="Noto Sans" w:cs="Noto Sans"/>
          <w:b/>
          <w:bCs/>
          <w:lang w:val="es-MX"/>
        </w:rPr>
      </w:pPr>
    </w:p>
    <w:p w14:paraId="081DD54B" w14:textId="77777777" w:rsidR="00F84A82" w:rsidRPr="00F84A82" w:rsidRDefault="00F84A82" w:rsidP="00F84A82">
      <w:pPr>
        <w:jc w:val="both"/>
        <w:rPr>
          <w:rFonts w:ascii="Noto Sans" w:hAnsi="Noto Sans" w:cs="Noto Sans"/>
          <w:b/>
          <w:bCs/>
          <w:lang w:val="es-MX"/>
        </w:rPr>
      </w:pPr>
      <w:proofErr w:type="gramStart"/>
      <w:r w:rsidRPr="00F84A82">
        <w:rPr>
          <w:rFonts w:ascii="Noto Sans" w:hAnsi="Noto Sans" w:cs="Noto Sans"/>
          <w:b/>
          <w:bCs/>
          <w:lang w:val="es-MX"/>
        </w:rPr>
        <w:t>LINK</w:t>
      </w:r>
      <w:proofErr w:type="gramEnd"/>
      <w:r w:rsidRPr="00F84A82">
        <w:rPr>
          <w:rFonts w:ascii="Noto Sans" w:hAnsi="Noto Sans" w:cs="Noto Sans"/>
          <w:b/>
          <w:bCs/>
          <w:lang w:val="es-MX"/>
        </w:rPr>
        <w:t xml:space="preserve"> DE FOTOS</w:t>
      </w:r>
    </w:p>
    <w:p w14:paraId="60AD6DE5" w14:textId="666E682E" w:rsidR="00F84A82" w:rsidRPr="00144123" w:rsidRDefault="00F84A82" w:rsidP="00F84A82">
      <w:pPr>
        <w:jc w:val="both"/>
        <w:rPr>
          <w:rFonts w:ascii="Noto Sans" w:hAnsi="Noto Sans" w:cs="Noto Sans"/>
          <w:b/>
          <w:bCs/>
          <w:lang w:val="es-MX"/>
        </w:rPr>
      </w:pPr>
      <w:hyperlink r:id="rId8" w:history="1">
        <w:r w:rsidRPr="00C25EAB">
          <w:rPr>
            <w:rStyle w:val="Hipervnculo"/>
            <w:rFonts w:ascii="Noto Sans" w:hAnsi="Noto Sans" w:cs="Noto Sans"/>
            <w:b/>
            <w:bCs/>
            <w:lang w:val="es-MX"/>
          </w:rPr>
          <w:t>https://drive.google.com/drive/folders/1cXfBH4CyMQZqxuscP5oREsv_U0K7r6Tz?usp=drive_link</w:t>
        </w:r>
      </w:hyperlink>
      <w:r>
        <w:rPr>
          <w:rFonts w:ascii="Noto Sans" w:hAnsi="Noto Sans" w:cs="Noto Sans"/>
          <w:b/>
          <w:bCs/>
          <w:lang w:val="es-MX"/>
        </w:rPr>
        <w:t xml:space="preserve"> </w:t>
      </w:r>
    </w:p>
    <w:sectPr w:rsidR="00F84A82" w:rsidRPr="00144123" w:rsidSect="008179E1">
      <w:headerReference w:type="default" r:id="rId9"/>
      <w:pgSz w:w="12240" w:h="15840"/>
      <w:pgMar w:top="234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FD03" w14:textId="77777777" w:rsidR="00DC095F" w:rsidRDefault="00DC095F" w:rsidP="00A73D65">
      <w:r>
        <w:separator/>
      </w:r>
    </w:p>
  </w:endnote>
  <w:endnote w:type="continuationSeparator" w:id="0">
    <w:p w14:paraId="28FADE3E" w14:textId="77777777" w:rsidR="00DC095F" w:rsidRDefault="00DC095F"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oto Sans">
    <w:altName w:val="Calibr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E35E5" w14:textId="77777777" w:rsidR="00DC095F" w:rsidRDefault="00DC095F" w:rsidP="00A73D65">
      <w:r>
        <w:separator/>
      </w:r>
    </w:p>
  </w:footnote>
  <w:footnote w:type="continuationSeparator" w:id="0">
    <w:p w14:paraId="59E2E76E" w14:textId="77777777" w:rsidR="00DC095F" w:rsidRDefault="00DC095F"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0EEE" w14:textId="07DD0987" w:rsidR="00627FD7" w:rsidRDefault="00A83E8A">
    <w:pPr>
      <w:pStyle w:val="Encabezado"/>
    </w:pPr>
    <w:r>
      <w:rPr>
        <w:noProof/>
      </w:rPr>
      <w:drawing>
        <wp:anchor distT="0" distB="0" distL="114300" distR="114300" simplePos="0" relativeHeight="251660288" behindDoc="1" locked="0" layoutInCell="1" allowOverlap="1" wp14:anchorId="45C32B34" wp14:editId="4644303A">
          <wp:simplePos x="0" y="0"/>
          <wp:positionH relativeFrom="page">
            <wp:posOffset>-22860</wp:posOffset>
          </wp:positionH>
          <wp:positionV relativeFrom="paragraph">
            <wp:posOffset>-453390</wp:posOffset>
          </wp:positionV>
          <wp:extent cx="7996555" cy="10348111"/>
          <wp:effectExtent l="0" t="0" r="4445" b="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996555" cy="10348111"/>
                  </a:xfrm>
                  <a:prstGeom prst="rect">
                    <a:avLst/>
                  </a:prstGeom>
                </pic:spPr>
              </pic:pic>
            </a:graphicData>
          </a:graphic>
          <wp14:sizeRelH relativeFrom="page">
            <wp14:pctWidth>0</wp14:pctWidth>
          </wp14:sizeRelH>
          <wp14:sizeRelV relativeFrom="page">
            <wp14:pctHeight>0</wp14:pctHeight>
          </wp14:sizeRelV>
        </wp:anchor>
      </w:drawing>
    </w:r>
    <w:r w:rsidR="00627FD7">
      <w:rPr>
        <w:noProof/>
      </w:rPr>
      <w:drawing>
        <wp:anchor distT="0" distB="0" distL="114300" distR="114300" simplePos="0" relativeHeight="251658240" behindDoc="1" locked="0" layoutInCell="1" allowOverlap="1" wp14:anchorId="767F6030" wp14:editId="43CB845E">
          <wp:simplePos x="0" y="0"/>
          <wp:positionH relativeFrom="column">
            <wp:posOffset>-942975</wp:posOffset>
          </wp:positionH>
          <wp:positionV relativeFrom="paragraph">
            <wp:posOffset>-450745</wp:posOffset>
          </wp:positionV>
          <wp:extent cx="7810500" cy="10107295"/>
          <wp:effectExtent l="0" t="0" r="0" b="825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2"/>
                  <a:stretch>
                    <a:fillRect/>
                  </a:stretch>
                </pic:blipFill>
                <pic:spPr>
                  <a:xfrm>
                    <a:off x="0" y="0"/>
                    <a:ext cx="7810500" cy="10107295"/>
                  </a:xfrm>
                  <a:prstGeom prst="rect">
                    <a:avLst/>
                  </a:prstGeom>
                </pic:spPr>
              </pic:pic>
            </a:graphicData>
          </a:graphic>
          <wp14:sizeRelH relativeFrom="page">
            <wp14:pctWidth>0</wp14:pctWidth>
          </wp14:sizeRelH>
          <wp14:sizeRelV relativeFrom="page">
            <wp14:pctHeight>0</wp14:pctHeight>
          </wp14:sizeRelV>
        </wp:anchor>
      </w:drawing>
    </w:r>
  </w:p>
  <w:p w14:paraId="405E138A" w14:textId="77777777" w:rsidR="00627FD7" w:rsidRDefault="00627FD7">
    <w:pPr>
      <w:pStyle w:val="Encabezado"/>
    </w:pPr>
  </w:p>
  <w:p w14:paraId="46F1E181" w14:textId="3BE2D39D" w:rsidR="00A73D65" w:rsidRDefault="00A83E8A" w:rsidP="00A83E8A">
    <w:pPr>
      <w:pStyle w:val="Encabezado"/>
      <w:tabs>
        <w:tab w:val="clear" w:pos="4419"/>
        <w:tab w:val="clear" w:pos="8838"/>
        <w:tab w:val="left" w:pos="83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D0617"/>
    <w:multiLevelType w:val="multilevel"/>
    <w:tmpl w:val="81D679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B70112"/>
    <w:multiLevelType w:val="multilevel"/>
    <w:tmpl w:val="96606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B43CB"/>
    <w:multiLevelType w:val="multilevel"/>
    <w:tmpl w:val="06C6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0C7B6C"/>
    <w:multiLevelType w:val="hybridMultilevel"/>
    <w:tmpl w:val="46F6A4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F603751"/>
    <w:multiLevelType w:val="hybridMultilevel"/>
    <w:tmpl w:val="DD4ADF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65F2415"/>
    <w:multiLevelType w:val="hybridMultilevel"/>
    <w:tmpl w:val="E7D43E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83518CE"/>
    <w:multiLevelType w:val="hybridMultilevel"/>
    <w:tmpl w:val="772652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B5A28A9"/>
    <w:multiLevelType w:val="hybridMultilevel"/>
    <w:tmpl w:val="19DA3F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2223253">
    <w:abstractNumId w:val="0"/>
  </w:num>
  <w:num w:numId="2" w16cid:durableId="1979993716">
    <w:abstractNumId w:val="7"/>
  </w:num>
  <w:num w:numId="3" w16cid:durableId="1571228771">
    <w:abstractNumId w:val="6"/>
  </w:num>
  <w:num w:numId="4" w16cid:durableId="2045012964">
    <w:abstractNumId w:val="4"/>
  </w:num>
  <w:num w:numId="5" w16cid:durableId="1790932694">
    <w:abstractNumId w:val="3"/>
  </w:num>
  <w:num w:numId="6" w16cid:durableId="1579050170">
    <w:abstractNumId w:val="2"/>
  </w:num>
  <w:num w:numId="7" w16cid:durableId="374618273">
    <w:abstractNumId w:val="1"/>
  </w:num>
  <w:num w:numId="8" w16cid:durableId="19374043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24002"/>
    <w:rsid w:val="00030D23"/>
    <w:rsid w:val="00054FDD"/>
    <w:rsid w:val="00062FEE"/>
    <w:rsid w:val="000711BB"/>
    <w:rsid w:val="00082217"/>
    <w:rsid w:val="000A09C1"/>
    <w:rsid w:val="000A408C"/>
    <w:rsid w:val="000B2FF5"/>
    <w:rsid w:val="000C1AC0"/>
    <w:rsid w:val="000C5602"/>
    <w:rsid w:val="000D10DB"/>
    <w:rsid w:val="000D799D"/>
    <w:rsid w:val="000E1FD1"/>
    <w:rsid w:val="000E4513"/>
    <w:rsid w:val="000E5D1C"/>
    <w:rsid w:val="001005CB"/>
    <w:rsid w:val="00117614"/>
    <w:rsid w:val="0012137F"/>
    <w:rsid w:val="00132439"/>
    <w:rsid w:val="00144123"/>
    <w:rsid w:val="00156A3E"/>
    <w:rsid w:val="00161740"/>
    <w:rsid w:val="0016179D"/>
    <w:rsid w:val="00163B23"/>
    <w:rsid w:val="001700F1"/>
    <w:rsid w:val="00180A38"/>
    <w:rsid w:val="00184325"/>
    <w:rsid w:val="001866E7"/>
    <w:rsid w:val="00194387"/>
    <w:rsid w:val="001A48E5"/>
    <w:rsid w:val="001B4BC8"/>
    <w:rsid w:val="001C6D72"/>
    <w:rsid w:val="001D07BB"/>
    <w:rsid w:val="001F7853"/>
    <w:rsid w:val="00203448"/>
    <w:rsid w:val="0021305B"/>
    <w:rsid w:val="00217C6B"/>
    <w:rsid w:val="00230C48"/>
    <w:rsid w:val="00242E6F"/>
    <w:rsid w:val="00243E4F"/>
    <w:rsid w:val="00246F3F"/>
    <w:rsid w:val="00256B1D"/>
    <w:rsid w:val="0029141B"/>
    <w:rsid w:val="0029542D"/>
    <w:rsid w:val="00295465"/>
    <w:rsid w:val="002A427B"/>
    <w:rsid w:val="002B0750"/>
    <w:rsid w:val="002E18C7"/>
    <w:rsid w:val="002E2142"/>
    <w:rsid w:val="002F1CF7"/>
    <w:rsid w:val="0030476A"/>
    <w:rsid w:val="003131C9"/>
    <w:rsid w:val="00325C88"/>
    <w:rsid w:val="00326C99"/>
    <w:rsid w:val="00330DC8"/>
    <w:rsid w:val="00334CB4"/>
    <w:rsid w:val="0034181C"/>
    <w:rsid w:val="00344E45"/>
    <w:rsid w:val="00347670"/>
    <w:rsid w:val="00363222"/>
    <w:rsid w:val="00370465"/>
    <w:rsid w:val="0037230B"/>
    <w:rsid w:val="00380DA7"/>
    <w:rsid w:val="003A7F29"/>
    <w:rsid w:val="003B1A49"/>
    <w:rsid w:val="003B1ED5"/>
    <w:rsid w:val="003C2DA9"/>
    <w:rsid w:val="003D416E"/>
    <w:rsid w:val="003E1335"/>
    <w:rsid w:val="003E1BD8"/>
    <w:rsid w:val="003E442C"/>
    <w:rsid w:val="003F2B15"/>
    <w:rsid w:val="003F49D0"/>
    <w:rsid w:val="003F72C4"/>
    <w:rsid w:val="004062CC"/>
    <w:rsid w:val="00407D44"/>
    <w:rsid w:val="00444A42"/>
    <w:rsid w:val="00446C05"/>
    <w:rsid w:val="004679B6"/>
    <w:rsid w:val="00477F45"/>
    <w:rsid w:val="0049166F"/>
    <w:rsid w:val="00491E27"/>
    <w:rsid w:val="004A2714"/>
    <w:rsid w:val="004A4C4E"/>
    <w:rsid w:val="004D146C"/>
    <w:rsid w:val="004E0D31"/>
    <w:rsid w:val="00503603"/>
    <w:rsid w:val="0051115B"/>
    <w:rsid w:val="005215D5"/>
    <w:rsid w:val="00530449"/>
    <w:rsid w:val="005615CB"/>
    <w:rsid w:val="005618FE"/>
    <w:rsid w:val="00590C6A"/>
    <w:rsid w:val="0059284A"/>
    <w:rsid w:val="005933D8"/>
    <w:rsid w:val="00595F6A"/>
    <w:rsid w:val="005B2A65"/>
    <w:rsid w:val="005B5235"/>
    <w:rsid w:val="005C1A7C"/>
    <w:rsid w:val="005C7CAD"/>
    <w:rsid w:val="005D0BA5"/>
    <w:rsid w:val="005F6E6D"/>
    <w:rsid w:val="006023BD"/>
    <w:rsid w:val="006157E5"/>
    <w:rsid w:val="00626EE3"/>
    <w:rsid w:val="00627FD7"/>
    <w:rsid w:val="00631824"/>
    <w:rsid w:val="006322C1"/>
    <w:rsid w:val="00633EFD"/>
    <w:rsid w:val="00635A40"/>
    <w:rsid w:val="006460E8"/>
    <w:rsid w:val="006867A3"/>
    <w:rsid w:val="00690500"/>
    <w:rsid w:val="00696609"/>
    <w:rsid w:val="006A345D"/>
    <w:rsid w:val="006A3D09"/>
    <w:rsid w:val="006B1737"/>
    <w:rsid w:val="006B53FE"/>
    <w:rsid w:val="006C0425"/>
    <w:rsid w:val="006C3B4E"/>
    <w:rsid w:val="006C6101"/>
    <w:rsid w:val="006E32AA"/>
    <w:rsid w:val="007009FE"/>
    <w:rsid w:val="00713CD8"/>
    <w:rsid w:val="00727E7A"/>
    <w:rsid w:val="00736CC8"/>
    <w:rsid w:val="007421E3"/>
    <w:rsid w:val="00744093"/>
    <w:rsid w:val="007504BE"/>
    <w:rsid w:val="00755CB1"/>
    <w:rsid w:val="0078195E"/>
    <w:rsid w:val="007A79B9"/>
    <w:rsid w:val="007B74AD"/>
    <w:rsid w:val="007D77D1"/>
    <w:rsid w:val="007E2928"/>
    <w:rsid w:val="007E3154"/>
    <w:rsid w:val="007E5888"/>
    <w:rsid w:val="007F1DB3"/>
    <w:rsid w:val="007F5E00"/>
    <w:rsid w:val="00805D30"/>
    <w:rsid w:val="008179E1"/>
    <w:rsid w:val="00823DAC"/>
    <w:rsid w:val="00824723"/>
    <w:rsid w:val="00831EE7"/>
    <w:rsid w:val="00834146"/>
    <w:rsid w:val="00840B75"/>
    <w:rsid w:val="00853424"/>
    <w:rsid w:val="00854AD1"/>
    <w:rsid w:val="00863975"/>
    <w:rsid w:val="00865BB3"/>
    <w:rsid w:val="008B403F"/>
    <w:rsid w:val="008D4FFC"/>
    <w:rsid w:val="008D61BB"/>
    <w:rsid w:val="008E1E4B"/>
    <w:rsid w:val="00901C93"/>
    <w:rsid w:val="0090412A"/>
    <w:rsid w:val="009066A7"/>
    <w:rsid w:val="009068C0"/>
    <w:rsid w:val="00907F1C"/>
    <w:rsid w:val="00914B14"/>
    <w:rsid w:val="0092570A"/>
    <w:rsid w:val="00932C27"/>
    <w:rsid w:val="00937C98"/>
    <w:rsid w:val="00942415"/>
    <w:rsid w:val="00942628"/>
    <w:rsid w:val="00952903"/>
    <w:rsid w:val="00962A45"/>
    <w:rsid w:val="00970212"/>
    <w:rsid w:val="00973444"/>
    <w:rsid w:val="009A6F32"/>
    <w:rsid w:val="009B63E6"/>
    <w:rsid w:val="009B6799"/>
    <w:rsid w:val="009C0F2E"/>
    <w:rsid w:val="009C12D6"/>
    <w:rsid w:val="009D2ED7"/>
    <w:rsid w:val="009D6C2E"/>
    <w:rsid w:val="009F2BA1"/>
    <w:rsid w:val="009F5521"/>
    <w:rsid w:val="00A02EE3"/>
    <w:rsid w:val="00A0553E"/>
    <w:rsid w:val="00A07674"/>
    <w:rsid w:val="00A141E2"/>
    <w:rsid w:val="00A301D7"/>
    <w:rsid w:val="00A42DCF"/>
    <w:rsid w:val="00A64B35"/>
    <w:rsid w:val="00A7141D"/>
    <w:rsid w:val="00A73D65"/>
    <w:rsid w:val="00A83E8A"/>
    <w:rsid w:val="00A86522"/>
    <w:rsid w:val="00AC229B"/>
    <w:rsid w:val="00AF6874"/>
    <w:rsid w:val="00B00BB4"/>
    <w:rsid w:val="00B13373"/>
    <w:rsid w:val="00B13CD2"/>
    <w:rsid w:val="00B1435C"/>
    <w:rsid w:val="00B313F4"/>
    <w:rsid w:val="00B3608B"/>
    <w:rsid w:val="00B65C97"/>
    <w:rsid w:val="00B72D65"/>
    <w:rsid w:val="00B87C85"/>
    <w:rsid w:val="00B93729"/>
    <w:rsid w:val="00BB21A6"/>
    <w:rsid w:val="00BB2DFF"/>
    <w:rsid w:val="00BB545F"/>
    <w:rsid w:val="00BC1993"/>
    <w:rsid w:val="00BC43BD"/>
    <w:rsid w:val="00BE668C"/>
    <w:rsid w:val="00BF130C"/>
    <w:rsid w:val="00BF29F6"/>
    <w:rsid w:val="00C02E98"/>
    <w:rsid w:val="00C10E12"/>
    <w:rsid w:val="00C13382"/>
    <w:rsid w:val="00C17DE9"/>
    <w:rsid w:val="00C21A92"/>
    <w:rsid w:val="00C235E2"/>
    <w:rsid w:val="00C23B9E"/>
    <w:rsid w:val="00C279A3"/>
    <w:rsid w:val="00C30849"/>
    <w:rsid w:val="00C32866"/>
    <w:rsid w:val="00C423D4"/>
    <w:rsid w:val="00C465FE"/>
    <w:rsid w:val="00C576CF"/>
    <w:rsid w:val="00C603F6"/>
    <w:rsid w:val="00C67047"/>
    <w:rsid w:val="00C817B7"/>
    <w:rsid w:val="00C84D06"/>
    <w:rsid w:val="00C90CED"/>
    <w:rsid w:val="00CA4DDB"/>
    <w:rsid w:val="00CB4E79"/>
    <w:rsid w:val="00CB600D"/>
    <w:rsid w:val="00CB7D4F"/>
    <w:rsid w:val="00CC7BFE"/>
    <w:rsid w:val="00CD310D"/>
    <w:rsid w:val="00CD32B7"/>
    <w:rsid w:val="00CE0B0E"/>
    <w:rsid w:val="00CE2C2E"/>
    <w:rsid w:val="00CE3053"/>
    <w:rsid w:val="00CE3E99"/>
    <w:rsid w:val="00CE7513"/>
    <w:rsid w:val="00D07647"/>
    <w:rsid w:val="00D1354D"/>
    <w:rsid w:val="00D17C3C"/>
    <w:rsid w:val="00D24B16"/>
    <w:rsid w:val="00D45CB3"/>
    <w:rsid w:val="00D536E4"/>
    <w:rsid w:val="00D65D8F"/>
    <w:rsid w:val="00D84E05"/>
    <w:rsid w:val="00D924CB"/>
    <w:rsid w:val="00D95C69"/>
    <w:rsid w:val="00DA037A"/>
    <w:rsid w:val="00DA1B19"/>
    <w:rsid w:val="00DA2EC4"/>
    <w:rsid w:val="00DA337D"/>
    <w:rsid w:val="00DA3896"/>
    <w:rsid w:val="00DB29C6"/>
    <w:rsid w:val="00DB53A4"/>
    <w:rsid w:val="00DB6CE2"/>
    <w:rsid w:val="00DC095F"/>
    <w:rsid w:val="00DC7224"/>
    <w:rsid w:val="00DD36C4"/>
    <w:rsid w:val="00DE1D53"/>
    <w:rsid w:val="00DE227F"/>
    <w:rsid w:val="00DF21A2"/>
    <w:rsid w:val="00E00A10"/>
    <w:rsid w:val="00E03189"/>
    <w:rsid w:val="00E1044C"/>
    <w:rsid w:val="00E155A4"/>
    <w:rsid w:val="00E40227"/>
    <w:rsid w:val="00E71C54"/>
    <w:rsid w:val="00E93867"/>
    <w:rsid w:val="00EB407F"/>
    <w:rsid w:val="00EC255D"/>
    <w:rsid w:val="00EC72E5"/>
    <w:rsid w:val="00ED2E59"/>
    <w:rsid w:val="00EE053F"/>
    <w:rsid w:val="00EE4533"/>
    <w:rsid w:val="00EE52E1"/>
    <w:rsid w:val="00EE5F5C"/>
    <w:rsid w:val="00EE6B41"/>
    <w:rsid w:val="00EF189E"/>
    <w:rsid w:val="00EF6D62"/>
    <w:rsid w:val="00EF724A"/>
    <w:rsid w:val="00F11567"/>
    <w:rsid w:val="00F17D6A"/>
    <w:rsid w:val="00F24915"/>
    <w:rsid w:val="00F3253F"/>
    <w:rsid w:val="00F33C47"/>
    <w:rsid w:val="00F34525"/>
    <w:rsid w:val="00F401F9"/>
    <w:rsid w:val="00F7184C"/>
    <w:rsid w:val="00F745B2"/>
    <w:rsid w:val="00F75730"/>
    <w:rsid w:val="00F84A82"/>
    <w:rsid w:val="00F85913"/>
    <w:rsid w:val="00F9092A"/>
    <w:rsid w:val="00F90C12"/>
    <w:rsid w:val="00F913EF"/>
    <w:rsid w:val="00F945F2"/>
    <w:rsid w:val="00FA1218"/>
    <w:rsid w:val="00FA7058"/>
    <w:rsid w:val="00FB5944"/>
    <w:rsid w:val="00FD02CF"/>
    <w:rsid w:val="00FD754F"/>
    <w:rsid w:val="00FD75E1"/>
    <w:rsid w:val="00FE010E"/>
    <w:rsid w:val="00FE2ADE"/>
    <w:rsid w:val="00FE3A28"/>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paragraph" w:styleId="Ttulo1">
    <w:name w:val="heading 1"/>
    <w:basedOn w:val="Normal"/>
    <w:next w:val="Normal"/>
    <w:link w:val="Ttulo1Car"/>
    <w:uiPriority w:val="9"/>
    <w:qFormat/>
    <w:rsid w:val="0014412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8179E1"/>
    <w:pPr>
      <w:ind w:left="720"/>
      <w:contextualSpacing/>
    </w:pPr>
  </w:style>
  <w:style w:type="character" w:styleId="Hipervnculo">
    <w:name w:val="Hyperlink"/>
    <w:basedOn w:val="Fuentedeprrafopredeter"/>
    <w:uiPriority w:val="99"/>
    <w:unhideWhenUsed/>
    <w:rsid w:val="006157E5"/>
    <w:rPr>
      <w:color w:val="0563C1" w:themeColor="hyperlink"/>
      <w:u w:val="single"/>
    </w:rPr>
  </w:style>
  <w:style w:type="character" w:styleId="Mencinsinresolver">
    <w:name w:val="Unresolved Mention"/>
    <w:basedOn w:val="Fuentedeprrafopredeter"/>
    <w:uiPriority w:val="99"/>
    <w:semiHidden/>
    <w:unhideWhenUsed/>
    <w:rsid w:val="00530449"/>
    <w:rPr>
      <w:color w:val="605E5C"/>
      <w:shd w:val="clear" w:color="auto" w:fill="E1DFDD"/>
    </w:rPr>
  </w:style>
  <w:style w:type="character" w:styleId="Refdecomentario">
    <w:name w:val="annotation reference"/>
    <w:basedOn w:val="Fuentedeprrafopredeter"/>
    <w:uiPriority w:val="99"/>
    <w:semiHidden/>
    <w:unhideWhenUsed/>
    <w:rsid w:val="00A83E8A"/>
    <w:rPr>
      <w:sz w:val="16"/>
      <w:szCs w:val="16"/>
    </w:rPr>
  </w:style>
  <w:style w:type="paragraph" w:styleId="Textocomentario">
    <w:name w:val="annotation text"/>
    <w:basedOn w:val="Normal"/>
    <w:link w:val="TextocomentarioCar"/>
    <w:uiPriority w:val="99"/>
    <w:semiHidden/>
    <w:unhideWhenUsed/>
    <w:rsid w:val="00A83E8A"/>
    <w:rPr>
      <w:sz w:val="20"/>
      <w:szCs w:val="20"/>
    </w:rPr>
  </w:style>
  <w:style w:type="character" w:customStyle="1" w:styleId="TextocomentarioCar">
    <w:name w:val="Texto comentario Car"/>
    <w:basedOn w:val="Fuentedeprrafopredeter"/>
    <w:link w:val="Textocomentario"/>
    <w:uiPriority w:val="99"/>
    <w:semiHidden/>
    <w:rsid w:val="00A83E8A"/>
    <w:rPr>
      <w:rFonts w:eastAsiaTheme="minorEastAsia"/>
      <w:sz w:val="20"/>
      <w:szCs w:val="20"/>
      <w:lang w:val="es-ES"/>
    </w:rPr>
  </w:style>
  <w:style w:type="paragraph" w:styleId="Asuntodelcomentario">
    <w:name w:val="annotation subject"/>
    <w:basedOn w:val="Textocomentario"/>
    <w:next w:val="Textocomentario"/>
    <w:link w:val="AsuntodelcomentarioCar"/>
    <w:uiPriority w:val="99"/>
    <w:semiHidden/>
    <w:unhideWhenUsed/>
    <w:rsid w:val="00A83E8A"/>
    <w:rPr>
      <w:b/>
      <w:bCs/>
    </w:rPr>
  </w:style>
  <w:style w:type="character" w:customStyle="1" w:styleId="AsuntodelcomentarioCar">
    <w:name w:val="Asunto del comentario Car"/>
    <w:basedOn w:val="TextocomentarioCar"/>
    <w:link w:val="Asuntodelcomentario"/>
    <w:uiPriority w:val="99"/>
    <w:semiHidden/>
    <w:rsid w:val="00A83E8A"/>
    <w:rPr>
      <w:rFonts w:eastAsiaTheme="minorEastAsia"/>
      <w:b/>
      <w:bCs/>
      <w:sz w:val="20"/>
      <w:szCs w:val="20"/>
      <w:lang w:val="es-ES"/>
    </w:rPr>
  </w:style>
  <w:style w:type="character" w:customStyle="1" w:styleId="Ttulo1Car">
    <w:name w:val="Título 1 Car"/>
    <w:basedOn w:val="Fuentedeprrafopredeter"/>
    <w:link w:val="Ttulo1"/>
    <w:uiPriority w:val="9"/>
    <w:rsid w:val="00144123"/>
    <w:rPr>
      <w:rFonts w:asciiTheme="majorHAnsi" w:eastAsiaTheme="majorEastAsia" w:hAnsiTheme="majorHAnsi" w:cstheme="majorBidi"/>
      <w:color w:val="2F5496" w:themeColor="accent1" w:themeShade="BF"/>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cXfBH4CyMQZqxuscP5oREsv_U0K7r6Tz?usp=drive_li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508</Words>
  <Characters>2794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Luz Maria Rico Jardon</cp:lastModifiedBy>
  <cp:revision>2</cp:revision>
  <cp:lastPrinted>2026-09-10T21:07:00Z</cp:lastPrinted>
  <dcterms:created xsi:type="dcterms:W3CDTF">2026-09-24T14:39:00Z</dcterms:created>
  <dcterms:modified xsi:type="dcterms:W3CDTF">2026-09-24T14:39:00Z</dcterms:modified>
</cp:coreProperties>
</file>