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11385" w14:textId="77777777" w:rsidR="003A1EA2" w:rsidRDefault="0068220F">
      <w:pPr>
        <w:ind w:right="51"/>
        <w:jc w:val="right"/>
        <w:rPr>
          <w:rFonts w:ascii="Noto Sans" w:eastAsia="Noto Sans" w:hAnsi="Noto Sans" w:cs="Noto Sans"/>
          <w:color w:val="BA8C54"/>
          <w:sz w:val="28"/>
          <w:szCs w:val="28"/>
        </w:rPr>
      </w:pPr>
      <w:r>
        <w:rPr>
          <w:rFonts w:ascii="Noto Sans" w:eastAsia="Noto Sans" w:hAnsi="Noto Sans" w:cs="Noto Sans"/>
          <w:color w:val="BA8C54"/>
          <w:sz w:val="28"/>
          <w:szCs w:val="28"/>
        </w:rPr>
        <w:t>BOLETÍN DE PRENSA</w:t>
      </w:r>
    </w:p>
    <w:p w14:paraId="5EF69AB3" w14:textId="2C8307B0" w:rsidR="003A1EA2" w:rsidRDefault="0068220F">
      <w:pPr>
        <w:ind w:right="51"/>
        <w:jc w:val="right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 xml:space="preserve"> Chihuahua, </w:t>
      </w:r>
      <w:r w:rsidR="00291E35">
        <w:rPr>
          <w:rFonts w:ascii="Noto Sans" w:eastAsia="Noto Sans" w:hAnsi="Noto Sans" w:cs="Noto Sans"/>
          <w:sz w:val="20"/>
          <w:szCs w:val="20"/>
        </w:rPr>
        <w:t>jueves 27</w:t>
      </w:r>
      <w:r>
        <w:rPr>
          <w:rFonts w:ascii="Noto Sans" w:eastAsia="Noto Sans" w:hAnsi="Noto Sans" w:cs="Noto Sans"/>
          <w:sz w:val="20"/>
          <w:szCs w:val="20"/>
        </w:rPr>
        <w:t xml:space="preserve"> de agosto de 2026</w:t>
      </w:r>
    </w:p>
    <w:p w14:paraId="3599A683" w14:textId="3135DF27" w:rsidR="003A1EA2" w:rsidRDefault="0068220F">
      <w:pPr>
        <w:ind w:right="51"/>
        <w:jc w:val="right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20"/>
          <w:szCs w:val="20"/>
        </w:rPr>
        <w:t>No.</w:t>
      </w:r>
      <w:r w:rsidR="000C3E48">
        <w:rPr>
          <w:rFonts w:ascii="Noto Sans" w:eastAsia="Noto Sans" w:hAnsi="Noto Sans" w:cs="Noto Sans"/>
          <w:sz w:val="20"/>
          <w:szCs w:val="20"/>
        </w:rPr>
        <w:t xml:space="preserve"> 456</w:t>
      </w:r>
      <w:r>
        <w:rPr>
          <w:rFonts w:ascii="Noto Sans" w:eastAsia="Noto Sans" w:hAnsi="Noto Sans" w:cs="Noto Sans"/>
          <w:sz w:val="20"/>
          <w:szCs w:val="20"/>
        </w:rPr>
        <w:t>/2026</w:t>
      </w:r>
    </w:p>
    <w:p w14:paraId="6295AF21" w14:textId="77777777" w:rsidR="003A1EA2" w:rsidRDefault="003A1EA2">
      <w:pPr>
        <w:ind w:right="51"/>
        <w:rPr>
          <w:rFonts w:ascii="Noto Sans" w:eastAsia="Noto Sans" w:hAnsi="Noto Sans" w:cs="Noto Sans"/>
          <w:b/>
          <w:bCs/>
          <w:sz w:val="20"/>
          <w:szCs w:val="20"/>
        </w:rPr>
      </w:pPr>
    </w:p>
    <w:p w14:paraId="236C6007" w14:textId="77777777" w:rsidR="003A1EA2" w:rsidRDefault="0068220F">
      <w:pPr>
        <w:ind w:right="51"/>
        <w:jc w:val="center"/>
        <w:rPr>
          <w:rFonts w:ascii="Noto Sans" w:eastAsia="Noto Sans" w:hAnsi="Noto Sans" w:cs="Noto Sans"/>
          <w:b/>
          <w:bCs/>
          <w:sz w:val="32"/>
          <w:szCs w:val="32"/>
        </w:rPr>
      </w:pPr>
      <w:r>
        <w:rPr>
          <w:rFonts w:ascii="Noto Sans" w:eastAsia="Noto Sans" w:hAnsi="Noto Sans" w:cs="Noto Sans"/>
          <w:b/>
          <w:bCs/>
          <w:sz w:val="32"/>
          <w:szCs w:val="32"/>
        </w:rPr>
        <w:t>Realiza IMSS con éxito procuración multiorgánica en el HGR No. 66 en Ciudad Juárez</w:t>
      </w:r>
    </w:p>
    <w:p w14:paraId="0FACBA9F" w14:textId="77777777" w:rsidR="003A1EA2" w:rsidRDefault="006822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line="276" w:lineRule="auto"/>
        <w:jc w:val="both"/>
        <w:rPr>
          <w:b/>
          <w:bCs/>
          <w:color w:val="000000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000000"/>
          <w:sz w:val="20"/>
          <w:szCs w:val="20"/>
        </w:rPr>
        <w:t>El donador fue despedido entre música norteña y aplausos. Se procuraron riñones y córneas.</w:t>
      </w:r>
    </w:p>
    <w:p w14:paraId="70802393" w14:textId="77777777" w:rsidR="003A1EA2" w:rsidRDefault="006822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80" w:line="276" w:lineRule="auto"/>
        <w:jc w:val="both"/>
        <w:rPr>
          <w:b/>
          <w:bCs/>
          <w:color w:val="000000"/>
          <w:sz w:val="20"/>
          <w:szCs w:val="20"/>
        </w:rPr>
      </w:pPr>
      <w:r>
        <w:rPr>
          <w:rFonts w:ascii="Noto Sans" w:eastAsia="Noto Sans" w:hAnsi="Noto Sans" w:cs="Noto Sans"/>
          <w:b/>
          <w:bCs/>
          <w:sz w:val="20"/>
          <w:szCs w:val="20"/>
        </w:rPr>
        <w:t>E</w:t>
      </w:r>
      <w:r>
        <w:rPr>
          <w:rFonts w:ascii="Noto Sans" w:eastAsia="Noto Sans" w:hAnsi="Noto Sans" w:cs="Noto Sans"/>
          <w:b/>
          <w:bCs/>
          <w:color w:val="000000"/>
          <w:sz w:val="20"/>
          <w:szCs w:val="20"/>
        </w:rPr>
        <w:t>l HGR No. 66 se mantiene como hospital líder en materia de procuración de órganos y tejidos en Ciudad Juárez.</w:t>
      </w:r>
    </w:p>
    <w:p w14:paraId="420EC63E" w14:textId="77777777" w:rsidR="00291E35" w:rsidRDefault="00291E35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 w:rsidRPr="00291E35">
        <w:rPr>
          <w:rFonts w:ascii="Noto Sans" w:eastAsia="Noto Sans" w:hAnsi="Noto Sans" w:cs="Noto Sans"/>
          <w:color w:val="000000"/>
          <w:sz w:val="20"/>
          <w:szCs w:val="20"/>
        </w:rPr>
        <w:t>Especialistas del Hospital General Regional (HGR) No. 66 del Instituto Mexicano del Seguro Social (IMSS), en Ciudad Juárez, Chihuahua, realizaron con éxito una procuración multiorgánica de riñones y córneas, luego de que la familia de un hombre de 46 años autorizó la donación de sus órganos y tejidos tras presentar muerte cerebral a consecuencia de un traumatismo craneoencefálico.</w:t>
      </w:r>
    </w:p>
    <w:p w14:paraId="50659BE1" w14:textId="77777777" w:rsidR="00A41ECE" w:rsidRPr="00A41ECE" w:rsidRDefault="0068220F" w:rsidP="00A41ECE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="Noto Sans" w:eastAsia="Noto Sans" w:hAnsi="Noto Sans" w:cs="Noto Sans"/>
          <w:color w:val="000000"/>
          <w:sz w:val="20"/>
          <w:szCs w:val="20"/>
          <w:lang w:val="es-MX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Gracias al noble gesto y al consentimiento de su familia, un equipo multidisciplinario de</w:t>
      </w:r>
      <w:r w:rsidR="00291E35">
        <w:rPr>
          <w:rFonts w:ascii="Noto Sans" w:eastAsia="Noto Sans" w:hAnsi="Noto Sans" w:cs="Noto Sans"/>
          <w:color w:val="000000"/>
          <w:sz w:val="20"/>
          <w:szCs w:val="20"/>
        </w:rPr>
        <w:t xml:space="preserve"> esta unidad hospitalaria </w:t>
      </w:r>
      <w:r>
        <w:rPr>
          <w:rFonts w:ascii="Noto Sans" w:eastAsia="Noto Sans" w:hAnsi="Noto Sans" w:cs="Noto Sans"/>
          <w:color w:val="000000"/>
          <w:sz w:val="20"/>
          <w:szCs w:val="20"/>
        </w:rPr>
        <w:t>realizó la procuración de riñones y córneas</w:t>
      </w:r>
      <w:r w:rsidR="00A41ECE">
        <w:rPr>
          <w:rFonts w:ascii="Noto Sans" w:eastAsia="Noto Sans" w:hAnsi="Noto Sans" w:cs="Noto Sans"/>
          <w:color w:val="000000"/>
          <w:sz w:val="20"/>
          <w:szCs w:val="20"/>
        </w:rPr>
        <w:t xml:space="preserve">, </w:t>
      </w:r>
      <w:r w:rsidR="00A41ECE" w:rsidRPr="00A41ECE">
        <w:rPr>
          <w:rFonts w:ascii="Noto Sans" w:eastAsia="Noto Sans" w:hAnsi="Noto Sans" w:cs="Noto Sans"/>
          <w:color w:val="000000"/>
          <w:sz w:val="20"/>
          <w:szCs w:val="20"/>
          <w:lang w:val="es-MX"/>
        </w:rPr>
        <w:t>con la participación de especialistas de la Unidad Médica de Alta Especialidad (UMAE) No. 71 del IMSS, en Torreón, Coahuila.</w:t>
      </w:r>
    </w:p>
    <w:p w14:paraId="6519DA35" w14:textId="77777777" w:rsidR="00A41ECE" w:rsidRPr="00A41ECE" w:rsidRDefault="00A41ECE" w:rsidP="00A41ECE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="Noto Sans" w:eastAsia="Noto Sans" w:hAnsi="Noto Sans" w:cs="Noto Sans"/>
          <w:color w:val="000000"/>
          <w:sz w:val="20"/>
          <w:szCs w:val="20"/>
          <w:lang w:val="es-MX"/>
        </w:rPr>
      </w:pPr>
      <w:r w:rsidRPr="00A41ECE">
        <w:rPr>
          <w:rFonts w:ascii="Noto Sans" w:eastAsia="Noto Sans" w:hAnsi="Noto Sans" w:cs="Noto Sans"/>
          <w:color w:val="000000"/>
          <w:sz w:val="20"/>
          <w:szCs w:val="20"/>
          <w:lang w:val="es-MX"/>
        </w:rPr>
        <w:t>Los riñones fueron procurados para su traslado y posterior asignación a pacientes que requieren un trasplante, mientras que las córneas se encuentran en proceso de asignación a receptores compatibles.</w:t>
      </w:r>
    </w:p>
    <w:p w14:paraId="2BD50A6F" w14:textId="77777777" w:rsidR="00A41ECE" w:rsidRPr="00A41ECE" w:rsidRDefault="00A41ECE" w:rsidP="00A41ECE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="Noto Sans" w:eastAsia="Noto Sans" w:hAnsi="Noto Sans" w:cs="Noto Sans"/>
          <w:color w:val="000000"/>
          <w:sz w:val="20"/>
          <w:szCs w:val="20"/>
          <w:lang w:val="es-MX"/>
        </w:rPr>
      </w:pPr>
      <w:r w:rsidRPr="00A41ECE">
        <w:rPr>
          <w:rFonts w:ascii="Noto Sans" w:eastAsia="Noto Sans" w:hAnsi="Noto Sans" w:cs="Noto Sans"/>
          <w:color w:val="000000"/>
          <w:sz w:val="20"/>
          <w:szCs w:val="20"/>
          <w:lang w:val="es-MX"/>
        </w:rPr>
        <w:t>Como parte del homenaje previo a la procuración, familiares, amistades y personal del hospital acompañaron al donador en una emotiva despedida, marcada por aplausos y música norteña interpretada por su propio hijo, músico y cantante, quien con su voz rindió el último adiós a su padre y honró así su legado de solidaridad.</w:t>
      </w:r>
    </w:p>
    <w:p w14:paraId="26FDFC5F" w14:textId="77777777" w:rsidR="00A41ECE" w:rsidRPr="00A41ECE" w:rsidRDefault="00A41ECE" w:rsidP="00A41ECE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="Noto Sans" w:eastAsia="Noto Sans" w:hAnsi="Noto Sans" w:cs="Noto Sans"/>
          <w:color w:val="000000"/>
          <w:sz w:val="20"/>
          <w:szCs w:val="20"/>
          <w:lang w:val="es-MX"/>
        </w:rPr>
      </w:pPr>
      <w:r w:rsidRPr="00A41ECE">
        <w:rPr>
          <w:rFonts w:ascii="Noto Sans" w:eastAsia="Noto Sans" w:hAnsi="Noto Sans" w:cs="Noto Sans"/>
          <w:color w:val="000000"/>
          <w:sz w:val="20"/>
          <w:szCs w:val="20"/>
          <w:lang w:val="es-MX"/>
        </w:rPr>
        <w:t>El HGR No. 66 se mantiene como el hospital líder en materia de procuración de órganos y tejidos en Ciudad Juárez, resultado del trabajo coordinado de sus equipos médicos, de Enfermería, Trabajo Social y demás personal involucrado en el proceso de donación, así como del compromiso de las familias que, aun en momentos de profundo dolor, toman la decisión de dar vida a través de la donación.</w:t>
      </w:r>
    </w:p>
    <w:p w14:paraId="78C79D41" w14:textId="77777777" w:rsidR="00A41ECE" w:rsidRPr="00A41ECE" w:rsidRDefault="00A41ECE" w:rsidP="00A41ECE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="Noto Sans" w:eastAsia="Noto Sans" w:hAnsi="Noto Sans" w:cs="Noto Sans"/>
          <w:color w:val="000000"/>
          <w:sz w:val="20"/>
          <w:szCs w:val="20"/>
          <w:lang w:val="es-MX"/>
        </w:rPr>
      </w:pPr>
      <w:r w:rsidRPr="00A41ECE">
        <w:rPr>
          <w:rFonts w:ascii="Noto Sans" w:eastAsia="Noto Sans" w:hAnsi="Noto Sans" w:cs="Noto Sans"/>
          <w:color w:val="000000"/>
          <w:sz w:val="20"/>
          <w:szCs w:val="20"/>
          <w:lang w:val="es-MX"/>
        </w:rPr>
        <w:lastRenderedPageBreak/>
        <w:t>El director del HGR No. 66, doctor Sebastián Hernández Hoyos, destacó que cada procuración representa una oportunidad para transformar una pérdida en esperanza, y reconoció especialmente la fortaleza y generosidad de la familia del donador.</w:t>
      </w:r>
    </w:p>
    <w:p w14:paraId="1CE8B12A" w14:textId="77777777" w:rsidR="00A41ECE" w:rsidRPr="00A41ECE" w:rsidRDefault="00A41ECE" w:rsidP="00A41ECE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="Noto Sans" w:eastAsia="Noto Sans" w:hAnsi="Noto Sans" w:cs="Noto Sans"/>
          <w:color w:val="000000"/>
          <w:sz w:val="20"/>
          <w:szCs w:val="20"/>
          <w:lang w:val="es-MX"/>
        </w:rPr>
      </w:pPr>
      <w:r w:rsidRPr="00A41ECE">
        <w:rPr>
          <w:rFonts w:ascii="Noto Sans" w:eastAsia="Noto Sans" w:hAnsi="Noto Sans" w:cs="Noto Sans"/>
          <w:color w:val="000000"/>
          <w:sz w:val="20"/>
          <w:szCs w:val="20"/>
          <w:lang w:val="es-MX"/>
        </w:rPr>
        <w:t>“Como institución nos corresponde acompañar y respetar a las familias en uno de los momentos más difíciles de su vida. Hoy reconocemos a esta familia por convertir su dolor en esperanza y permitir que una parte de su ser querido continúe viviendo en otras personas. Este acto de amor demuestra que la donación puede trascender y cambiar historias de vida”, señaló.</w:t>
      </w:r>
    </w:p>
    <w:p w14:paraId="25E15720" w14:textId="77777777" w:rsidR="00A41ECE" w:rsidRPr="00A41ECE" w:rsidRDefault="00A41ECE" w:rsidP="00A41ECE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="Noto Sans" w:eastAsia="Noto Sans" w:hAnsi="Noto Sans" w:cs="Noto Sans"/>
          <w:color w:val="000000"/>
          <w:sz w:val="20"/>
          <w:szCs w:val="20"/>
          <w:lang w:val="es-MX"/>
        </w:rPr>
      </w:pPr>
      <w:r w:rsidRPr="00A41ECE">
        <w:rPr>
          <w:rFonts w:ascii="Noto Sans" w:eastAsia="Noto Sans" w:hAnsi="Noto Sans" w:cs="Noto Sans"/>
          <w:color w:val="000000"/>
          <w:sz w:val="20"/>
          <w:szCs w:val="20"/>
          <w:lang w:val="es-MX"/>
        </w:rPr>
        <w:t>El IMSS reconoce y agradece profundamente a la familia del donador por su generosidad y solidaridad, y refrenda su compromiso de continuar fortaleciendo la cultura de la donación de órganos y tejidos en beneficio de las personas que se encuentran en espera de un trasplante.</w:t>
      </w:r>
    </w:p>
    <w:p w14:paraId="1396D960" w14:textId="50D8294F" w:rsidR="003A1EA2" w:rsidRDefault="0068220F" w:rsidP="00A41ECE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 xml:space="preserve">Para ser donador voluntario de órganos y tejidos, se puede consultar la página del Centro Nacional de Trasplantes: </w:t>
      </w:r>
      <w:hyperlink r:id="rId8">
        <w:r w:rsidR="003A1EA2">
          <w:rPr>
            <w:rFonts w:ascii="Noto Sans" w:eastAsia="Noto Sans" w:hAnsi="Noto Sans" w:cs="Noto Sans"/>
            <w:color w:val="0563C1"/>
            <w:sz w:val="20"/>
            <w:szCs w:val="20"/>
            <w:u w:val="single"/>
          </w:rPr>
          <w:t>https://www.gob.mx/cenatra/</w:t>
        </w:r>
      </w:hyperlink>
      <w:r>
        <w:rPr>
          <w:rFonts w:ascii="Noto Sans" w:eastAsia="Noto Sans" w:hAnsi="Noto Sans" w:cs="Noto Sans"/>
          <w:color w:val="000000"/>
          <w:sz w:val="20"/>
          <w:szCs w:val="20"/>
        </w:rPr>
        <w:t>, o visitar la página del IMSS</w:t>
      </w:r>
      <w:r>
        <w:rPr>
          <w:rFonts w:ascii="Noto Sans" w:eastAsia="Noto Sans" w:hAnsi="Noto Sans" w:cs="Noto Sans"/>
          <w:sz w:val="20"/>
          <w:szCs w:val="20"/>
        </w:rPr>
        <w:t>,</w:t>
      </w:r>
      <w:r>
        <w:rPr>
          <w:rFonts w:ascii="Noto Sans" w:eastAsia="Noto Sans" w:hAnsi="Noto Sans" w:cs="Noto Sans"/>
          <w:color w:val="000000"/>
          <w:sz w:val="20"/>
          <w:szCs w:val="20"/>
        </w:rPr>
        <w:t xml:space="preserve"> </w:t>
      </w:r>
      <w:hyperlink r:id="rId9">
        <w:r w:rsidR="003A1EA2">
          <w:rPr>
            <w:rFonts w:ascii="Noto Sans" w:eastAsia="Noto Sans" w:hAnsi="Noto Sans" w:cs="Noto Sans"/>
            <w:color w:val="0563C1"/>
            <w:sz w:val="20"/>
            <w:szCs w:val="20"/>
            <w:u w:val="single"/>
          </w:rPr>
          <w:t>http://www.imss.gob.mx/salud-en-linea/donacion-organos</w:t>
        </w:r>
      </w:hyperlink>
      <w:r>
        <w:rPr>
          <w:rFonts w:ascii="Noto Sans" w:eastAsia="Noto Sans" w:hAnsi="Noto Sans" w:cs="Noto Sans"/>
          <w:color w:val="000000"/>
          <w:sz w:val="20"/>
          <w:szCs w:val="20"/>
        </w:rPr>
        <w:t>, donde podrán registrarse como donadores voluntarios.</w:t>
      </w:r>
    </w:p>
    <w:p w14:paraId="1D1DF35F" w14:textId="77777777" w:rsidR="003A1EA2" w:rsidRDefault="0068220F">
      <w:pPr>
        <w:pBdr>
          <w:top w:val="nil"/>
          <w:left w:val="nil"/>
          <w:bottom w:val="nil"/>
          <w:right w:val="nil"/>
          <w:between w:val="nil"/>
        </w:pBdr>
        <w:spacing w:before="280" w:line="276" w:lineRule="auto"/>
        <w:jc w:val="center"/>
        <w:rPr>
          <w:rFonts w:ascii="Noto Sans" w:eastAsia="Noto Sans" w:hAnsi="Noto Sans" w:cs="Noto Sans"/>
          <w:b/>
          <w:bCs/>
          <w:color w:val="000000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000000"/>
          <w:sz w:val="20"/>
          <w:szCs w:val="20"/>
        </w:rPr>
        <w:t>---oo0oo---</w:t>
      </w:r>
    </w:p>
    <w:p w14:paraId="6441AAF6" w14:textId="77777777" w:rsidR="0068220F" w:rsidRDefault="0068220F">
      <w:pPr>
        <w:pBdr>
          <w:top w:val="nil"/>
          <w:left w:val="nil"/>
          <w:bottom w:val="nil"/>
          <w:right w:val="nil"/>
          <w:between w:val="nil"/>
        </w:pBdr>
        <w:spacing w:before="280" w:line="276" w:lineRule="auto"/>
        <w:jc w:val="center"/>
        <w:rPr>
          <w:rFonts w:ascii="Noto Sans" w:eastAsia="Noto Sans" w:hAnsi="Noto Sans" w:cs="Noto Sans"/>
          <w:b/>
          <w:bCs/>
          <w:color w:val="000000"/>
          <w:sz w:val="20"/>
          <w:szCs w:val="20"/>
        </w:rPr>
      </w:pPr>
    </w:p>
    <w:p w14:paraId="59A6DE55" w14:textId="77777777" w:rsidR="0068220F" w:rsidRPr="0068220F" w:rsidRDefault="0068220F" w:rsidP="0068220F">
      <w:pPr>
        <w:pBdr>
          <w:top w:val="nil"/>
          <w:left w:val="nil"/>
          <w:bottom w:val="nil"/>
          <w:right w:val="nil"/>
          <w:between w:val="nil"/>
        </w:pBdr>
        <w:spacing w:before="280" w:line="276" w:lineRule="auto"/>
        <w:jc w:val="both"/>
        <w:rPr>
          <w:rFonts w:ascii="Noto Sans" w:eastAsia="Noto Sans" w:hAnsi="Noto Sans" w:cs="Noto Sans"/>
          <w:b/>
          <w:bCs/>
          <w:color w:val="000000"/>
          <w:sz w:val="20"/>
          <w:szCs w:val="20"/>
        </w:rPr>
      </w:pPr>
      <w:proofErr w:type="gramStart"/>
      <w:r w:rsidRPr="0068220F">
        <w:rPr>
          <w:rFonts w:ascii="Noto Sans" w:eastAsia="Noto Sans" w:hAnsi="Noto Sans" w:cs="Noto Sans"/>
          <w:b/>
          <w:bCs/>
          <w:color w:val="000000"/>
          <w:sz w:val="20"/>
          <w:szCs w:val="20"/>
        </w:rPr>
        <w:t>LINK</w:t>
      </w:r>
      <w:proofErr w:type="gramEnd"/>
      <w:r w:rsidRPr="0068220F">
        <w:rPr>
          <w:rFonts w:ascii="Noto Sans" w:eastAsia="Noto Sans" w:hAnsi="Noto Sans" w:cs="Noto Sans"/>
          <w:b/>
          <w:bCs/>
          <w:color w:val="000000"/>
          <w:sz w:val="20"/>
          <w:szCs w:val="20"/>
        </w:rPr>
        <w:t xml:space="preserve"> FOTOS </w:t>
      </w:r>
    </w:p>
    <w:p w14:paraId="71AC597D" w14:textId="7C7B72B5" w:rsidR="0068220F" w:rsidRPr="0068220F" w:rsidRDefault="0068220F" w:rsidP="0068220F">
      <w:pPr>
        <w:pBdr>
          <w:top w:val="nil"/>
          <w:left w:val="nil"/>
          <w:bottom w:val="nil"/>
          <w:right w:val="nil"/>
          <w:between w:val="nil"/>
        </w:pBdr>
        <w:spacing w:before="280" w:line="276" w:lineRule="auto"/>
        <w:jc w:val="both"/>
        <w:rPr>
          <w:rFonts w:ascii="Noto Sans" w:eastAsia="Noto Sans" w:hAnsi="Noto Sans" w:cs="Noto Sans"/>
          <w:b/>
          <w:bCs/>
          <w:color w:val="000000"/>
          <w:sz w:val="20"/>
          <w:szCs w:val="20"/>
        </w:rPr>
      </w:pPr>
      <w:hyperlink r:id="rId10" w:history="1">
        <w:r w:rsidRPr="00857209">
          <w:rPr>
            <w:rStyle w:val="Hipervnculo"/>
            <w:rFonts w:ascii="Noto Sans" w:eastAsia="Noto Sans" w:hAnsi="Noto Sans" w:cs="Noto Sans"/>
            <w:b/>
            <w:bCs/>
            <w:sz w:val="20"/>
            <w:szCs w:val="20"/>
          </w:rPr>
          <w:t>https://drive.google.com/drive/folders/1q_yG_3urFGUDDNvtgoUU6M_7c2tLpRTt</w:t>
        </w:r>
      </w:hyperlink>
      <w:r>
        <w:rPr>
          <w:rFonts w:ascii="Noto Sans" w:eastAsia="Noto Sans" w:hAnsi="Noto Sans" w:cs="Noto Sans"/>
          <w:b/>
          <w:bCs/>
          <w:color w:val="000000"/>
          <w:sz w:val="20"/>
          <w:szCs w:val="20"/>
        </w:rPr>
        <w:t xml:space="preserve"> </w:t>
      </w:r>
    </w:p>
    <w:p w14:paraId="0DCAE783" w14:textId="5AF113B3" w:rsidR="0068220F" w:rsidRPr="0068220F" w:rsidRDefault="0068220F" w:rsidP="0068220F">
      <w:pPr>
        <w:pBdr>
          <w:top w:val="nil"/>
          <w:left w:val="nil"/>
          <w:bottom w:val="nil"/>
          <w:right w:val="nil"/>
          <w:between w:val="nil"/>
        </w:pBdr>
        <w:spacing w:before="280" w:line="276" w:lineRule="auto"/>
        <w:jc w:val="both"/>
        <w:rPr>
          <w:rFonts w:ascii="Noto Sans" w:eastAsia="Noto Sans" w:hAnsi="Noto Sans" w:cs="Noto Sans"/>
          <w:b/>
          <w:bCs/>
          <w:color w:val="000000"/>
          <w:sz w:val="20"/>
          <w:szCs w:val="20"/>
          <w:lang w:val="en-US"/>
        </w:rPr>
      </w:pPr>
      <w:r w:rsidRPr="0068220F">
        <w:rPr>
          <w:rFonts w:ascii="Noto Sans" w:eastAsia="Noto Sans" w:hAnsi="Noto Sans" w:cs="Noto Sans"/>
          <w:b/>
          <w:bCs/>
          <w:color w:val="000000"/>
          <w:sz w:val="20"/>
          <w:szCs w:val="20"/>
          <w:lang w:val="en-US"/>
        </w:rPr>
        <w:t>LINK VIDEO</w:t>
      </w:r>
    </w:p>
    <w:p w14:paraId="67755FDE" w14:textId="4ABC0EF6" w:rsidR="0068220F" w:rsidRPr="0068220F" w:rsidRDefault="0068220F" w:rsidP="0068220F">
      <w:pPr>
        <w:pBdr>
          <w:top w:val="nil"/>
          <w:left w:val="nil"/>
          <w:bottom w:val="nil"/>
          <w:right w:val="nil"/>
          <w:between w:val="nil"/>
        </w:pBdr>
        <w:spacing w:before="280" w:line="276" w:lineRule="auto"/>
        <w:jc w:val="both"/>
        <w:rPr>
          <w:rFonts w:ascii="Noto Sans" w:eastAsia="Noto Sans" w:hAnsi="Noto Sans" w:cs="Noto Sans"/>
          <w:b/>
          <w:bCs/>
          <w:color w:val="000000"/>
          <w:sz w:val="20"/>
          <w:szCs w:val="20"/>
          <w:lang w:val="en-US"/>
        </w:rPr>
      </w:pPr>
      <w:hyperlink r:id="rId11" w:history="1">
        <w:r w:rsidRPr="00857209">
          <w:rPr>
            <w:rStyle w:val="Hipervnculo"/>
            <w:rFonts w:ascii="Noto Sans" w:eastAsia="Noto Sans" w:hAnsi="Noto Sans" w:cs="Noto Sans"/>
            <w:b/>
            <w:bCs/>
            <w:sz w:val="20"/>
            <w:szCs w:val="20"/>
            <w:lang w:val="en-US"/>
          </w:rPr>
          <w:t>https://www.sendgb.com/zulk1Jgthcd</w:t>
        </w:r>
      </w:hyperlink>
      <w:r>
        <w:rPr>
          <w:rFonts w:ascii="Noto Sans" w:eastAsia="Noto Sans" w:hAnsi="Noto Sans" w:cs="Noto Sans"/>
          <w:b/>
          <w:bCs/>
          <w:color w:val="000000"/>
          <w:sz w:val="20"/>
          <w:szCs w:val="20"/>
          <w:lang w:val="en-US"/>
        </w:rPr>
        <w:t xml:space="preserve"> </w:t>
      </w:r>
    </w:p>
    <w:sectPr w:rsidR="0068220F" w:rsidRPr="0068220F">
      <w:headerReference w:type="default" r:id="rId12"/>
      <w:pgSz w:w="12240" w:h="15840"/>
      <w:pgMar w:top="2341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B91C0" w14:textId="77777777" w:rsidR="00C83EBE" w:rsidRDefault="00C83EBE">
      <w:r>
        <w:separator/>
      </w:r>
    </w:p>
  </w:endnote>
  <w:endnote w:type="continuationSeparator" w:id="0">
    <w:p w14:paraId="2FB86BA5" w14:textId="77777777" w:rsidR="00C83EBE" w:rsidRDefault="00C83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07A63759-D97E-42C9-886E-8A82CAAD6AB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  <w:embedRegular r:id="rId2" w:fontKey="{357A46B8-6982-4C29-B4A9-118ADB0A4C05}"/>
    <w:embedBold r:id="rId3" w:fontKey="{ED2EC30A-B07F-41FC-96B3-653F7A2AD1A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857C2C07-AEFB-4CA5-A99E-A8F0D0777BF7}"/>
  </w:font>
  <w:font w:name="Noto Sans">
    <w:charset w:val="00"/>
    <w:family w:val="swiss"/>
    <w:pitch w:val="variable"/>
    <w:sig w:usb0="E00082FF" w:usb1="400078FF" w:usb2="00000021" w:usb3="00000000" w:csb0="0000019F" w:csb1="00000000"/>
    <w:embedRegular r:id="rId5" w:fontKey="{0F67CDE2-B203-46F1-9E97-8323C7CA9F82}"/>
    <w:embedBold r:id="rId6" w:fontKey="{A686F668-E25B-4F13-9ECE-747050BB623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1F5ED0AA-C646-43D9-A2EE-FFE7F9211B2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2FB26" w14:textId="77777777" w:rsidR="00C83EBE" w:rsidRDefault="00C83EBE">
      <w:r>
        <w:separator/>
      </w:r>
    </w:p>
  </w:footnote>
  <w:footnote w:type="continuationSeparator" w:id="0">
    <w:p w14:paraId="5D5897EC" w14:textId="77777777" w:rsidR="00C83EBE" w:rsidRDefault="00C83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B3427" w14:textId="77777777" w:rsidR="003A1EA2" w:rsidRDefault="0068220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2D079906" wp14:editId="17864343">
          <wp:simplePos x="0" y="0"/>
          <wp:positionH relativeFrom="column">
            <wp:posOffset>-1072183</wp:posOffset>
          </wp:positionH>
          <wp:positionV relativeFrom="paragraph">
            <wp:posOffset>-441627</wp:posOffset>
          </wp:positionV>
          <wp:extent cx="7768425" cy="10052894"/>
          <wp:effectExtent l="0" t="0" r="0" b="0"/>
          <wp:wrapNone/>
          <wp:docPr id="133974758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8425" cy="100528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3734C"/>
    <w:multiLevelType w:val="multilevel"/>
    <w:tmpl w:val="110E85BE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3309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EA2"/>
    <w:rsid w:val="000C3E48"/>
    <w:rsid w:val="00291E35"/>
    <w:rsid w:val="00394242"/>
    <w:rsid w:val="003A1EA2"/>
    <w:rsid w:val="0068220F"/>
    <w:rsid w:val="00A41ECE"/>
    <w:rsid w:val="00C83EBE"/>
    <w:rsid w:val="00FF1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CF6B6"/>
  <w15:docId w15:val="{59B20770-432C-4AAA-BD26-CE7F8F845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333ADD"/>
    <w:pPr>
      <w:ind w:left="720"/>
      <w:contextualSpacing/>
    </w:pPr>
  </w:style>
  <w:style w:type="paragraph" w:styleId="Sinespaciado">
    <w:name w:val="No Spacing"/>
    <w:uiPriority w:val="1"/>
    <w:qFormat/>
    <w:rsid w:val="00471541"/>
    <w:rPr>
      <w:rFonts w:eastAsiaTheme="minorEastAsia"/>
      <w:lang w:val="es-ES"/>
    </w:rPr>
  </w:style>
  <w:style w:type="paragraph" w:styleId="Revisin">
    <w:name w:val="Revision"/>
    <w:hidden/>
    <w:uiPriority w:val="99"/>
    <w:semiHidden/>
    <w:rsid w:val="00535F85"/>
    <w:rPr>
      <w:rFonts w:eastAsiaTheme="minorEastAsia"/>
      <w:lang w:val="es-ES"/>
    </w:rPr>
  </w:style>
  <w:style w:type="paragraph" w:styleId="NormalWeb">
    <w:name w:val="Normal (Web)"/>
    <w:basedOn w:val="Normal"/>
    <w:uiPriority w:val="99"/>
    <w:semiHidden/>
    <w:unhideWhenUsed/>
    <w:rsid w:val="00E403D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/>
    </w:rPr>
  </w:style>
  <w:style w:type="character" w:styleId="Hipervnculo">
    <w:name w:val="Hyperlink"/>
    <w:basedOn w:val="Fuentedeprrafopredeter"/>
    <w:uiPriority w:val="99"/>
    <w:unhideWhenUsed/>
    <w:rsid w:val="007B54F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B54F1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b.mx/cenatra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endgb.com/zulk1Jgthc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rive.google.com/drive/folders/1q_yG_3urFGUDDNvtgoUU6M_7c2tLpRT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mss.gob.mx/salud-en-linea/donacion-organos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ZUDiOKRpRjy6bfucJr+AbEEKvA==">CgMxLjA4AHIhMThEeURyc0NJYXV6eEtVUG1DM29UNzM5T3JObzBXU0dB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539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 Andrés Silva Páez</dc:creator>
  <cp:lastModifiedBy>Luz Maria Rico Jardon</cp:lastModifiedBy>
  <cp:revision>2</cp:revision>
  <dcterms:created xsi:type="dcterms:W3CDTF">2026-08-27T21:11:00Z</dcterms:created>
  <dcterms:modified xsi:type="dcterms:W3CDTF">2026-08-27T21:11:00Z</dcterms:modified>
</cp:coreProperties>
</file>