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52D02" w14:textId="75E96527" w:rsidR="00A16700" w:rsidRDefault="00886386">
      <w:pPr>
        <w:jc w:val="both"/>
        <w:rPr>
          <w:rFonts w:ascii="Noto Sans" w:eastAsia="Noto Sans" w:hAnsi="Noto Sans" w:cs="Noto Sans"/>
          <w:sz w:val="19"/>
          <w:szCs w:val="19"/>
        </w:rPr>
      </w:pPr>
      <w:r>
        <w:rPr>
          <w:noProof/>
        </w:rPr>
        <mc:AlternateContent>
          <mc:Choice Requires="wps">
            <w:drawing>
              <wp:anchor distT="0" distB="0" distL="114300" distR="114300" simplePos="0" relativeHeight="251658240" behindDoc="0" locked="0" layoutInCell="1" hidden="0" allowOverlap="1" wp14:anchorId="36A8D3C2" wp14:editId="377B1E6D">
                <wp:simplePos x="0" y="0"/>
                <wp:positionH relativeFrom="column">
                  <wp:posOffset>2373630</wp:posOffset>
                </wp:positionH>
                <wp:positionV relativeFrom="paragraph">
                  <wp:posOffset>0</wp:posOffset>
                </wp:positionV>
                <wp:extent cx="3845560" cy="771525"/>
                <wp:effectExtent l="0" t="0" r="2540" b="9525"/>
                <wp:wrapSquare wrapText="bothSides" distT="0" distB="0" distL="114300" distR="114300"/>
                <wp:docPr id="1" name="Rectángulo 1"/>
                <wp:cNvGraphicFramePr/>
                <a:graphic xmlns:a="http://schemas.openxmlformats.org/drawingml/2006/main">
                  <a:graphicData uri="http://schemas.microsoft.com/office/word/2010/wordprocessingShape">
                    <wps:wsp>
                      <wps:cNvSpPr/>
                      <wps:spPr>
                        <a:xfrm>
                          <a:off x="0" y="0"/>
                          <a:ext cx="3845560" cy="771525"/>
                        </a:xfrm>
                        <a:prstGeom prst="rect">
                          <a:avLst/>
                        </a:prstGeom>
                        <a:noFill/>
                        <a:ln>
                          <a:noFill/>
                        </a:ln>
                      </wps:spPr>
                      <wps:txbx>
                        <w:txbxContent>
                          <w:p w14:paraId="4588EDD6" w14:textId="77777777" w:rsidR="00A16700" w:rsidRDefault="00743B44">
                            <w:pPr>
                              <w:spacing w:before="120" w:after="40" w:line="219" w:lineRule="auto"/>
                              <w:jc w:val="right"/>
                              <w:textDirection w:val="btLr"/>
                            </w:pPr>
                            <w:r>
                              <w:rPr>
                                <w:rFonts w:ascii="Noto Sans" w:eastAsia="Noto Sans" w:hAnsi="Noto Sans" w:cs="Noto Sans"/>
                                <w:color w:val="BA8C54"/>
                                <w:sz w:val="28"/>
                              </w:rPr>
                              <w:t>BOLETÍN DE PRENSA</w:t>
                            </w:r>
                          </w:p>
                          <w:p w14:paraId="311910F2" w14:textId="1AC34291" w:rsidR="00A16700" w:rsidRDefault="00743B44">
                            <w:pPr>
                              <w:spacing w:before="120" w:after="40" w:line="219" w:lineRule="auto"/>
                              <w:jc w:val="right"/>
                              <w:textDirection w:val="btLr"/>
                            </w:pPr>
                            <w:r>
                              <w:rPr>
                                <w:rFonts w:ascii="Noto Sans" w:eastAsia="Noto Sans" w:hAnsi="Noto Sans" w:cs="Noto Sans"/>
                                <w:color w:val="000000"/>
                                <w:sz w:val="20"/>
                              </w:rPr>
                              <w:t xml:space="preserve">Ciudad de México, </w:t>
                            </w:r>
                            <w:r w:rsidR="00886386">
                              <w:rPr>
                                <w:rFonts w:ascii="Noto Sans" w:eastAsia="Noto Sans" w:hAnsi="Noto Sans" w:cs="Noto Sans"/>
                                <w:color w:val="000000"/>
                                <w:sz w:val="20"/>
                              </w:rPr>
                              <w:t>jueves 13 de agosto</w:t>
                            </w:r>
                            <w:r>
                              <w:rPr>
                                <w:rFonts w:ascii="Noto Sans" w:eastAsia="Noto Sans" w:hAnsi="Noto Sans" w:cs="Noto Sans"/>
                                <w:color w:val="000000"/>
                                <w:sz w:val="20"/>
                              </w:rPr>
                              <w:t xml:space="preserve"> de 2026 </w:t>
                            </w:r>
                          </w:p>
                          <w:p w14:paraId="29ABE477" w14:textId="0A49E571" w:rsidR="00A16700" w:rsidRDefault="00743B44">
                            <w:pPr>
                              <w:spacing w:before="120" w:after="40" w:line="219" w:lineRule="auto"/>
                              <w:jc w:val="right"/>
                              <w:textDirection w:val="btLr"/>
                            </w:pPr>
                            <w:r>
                              <w:rPr>
                                <w:rFonts w:ascii="Noto Sans" w:eastAsia="Noto Sans" w:hAnsi="Noto Sans" w:cs="Noto Sans"/>
                                <w:color w:val="000000"/>
                                <w:sz w:val="20"/>
                              </w:rPr>
                              <w:t>No. 432</w:t>
                            </w:r>
                            <w:r>
                              <w:rPr>
                                <w:rFonts w:ascii="Noto Sans" w:eastAsia="Noto Sans" w:hAnsi="Noto Sans" w:cs="Noto Sans"/>
                                <w:color w:val="000000"/>
                                <w:sz w:val="20"/>
                              </w:rPr>
                              <w:t>/2026</w:t>
                            </w:r>
                          </w:p>
                        </w:txbxContent>
                      </wps:txbx>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36A8D3C2" id="Rectángulo 1" o:spid="_x0000_s1026" style="position:absolute;left:0;text-align:left;margin-left:186.9pt;margin-top:0;width:302.8pt;height:6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" filled="f" stroked="f">
                <v:textbox inset="0,0,0,0">
                  <w:txbxContent>
                    <w:p w14:paraId="4588EDD6" w14:textId="77777777" w:rsidR="00A16700" w:rsidRDefault="00743B44">
                      <w:pPr>
                        <w:spacing w:before="120" w:after="40" w:line="219" w:lineRule="auto"/>
                        <w:jc w:val="right"/>
                        <w:textDirection w:val="btLr"/>
                      </w:pPr>
                      <w:r>
                        <w:rPr>
                          <w:rFonts w:ascii="Noto Sans" w:eastAsia="Noto Sans" w:hAnsi="Noto Sans" w:cs="Noto Sans"/>
                          <w:color w:val="BA8C54"/>
                          <w:sz w:val="28"/>
                        </w:rPr>
                        <w:t>BOLETÍN DE PRENSA</w:t>
                      </w:r>
                    </w:p>
                    <w:p w14:paraId="311910F2" w14:textId="1AC34291" w:rsidR="00A16700" w:rsidRDefault="00743B44">
                      <w:pPr>
                        <w:spacing w:before="120" w:after="40" w:line="219" w:lineRule="auto"/>
                        <w:jc w:val="right"/>
                        <w:textDirection w:val="btLr"/>
                      </w:pPr>
                      <w:r>
                        <w:rPr>
                          <w:rFonts w:ascii="Noto Sans" w:eastAsia="Noto Sans" w:hAnsi="Noto Sans" w:cs="Noto Sans"/>
                          <w:color w:val="000000"/>
                          <w:sz w:val="20"/>
                        </w:rPr>
                        <w:t xml:space="preserve">Ciudad de México, </w:t>
                      </w:r>
                      <w:r w:rsidR="00886386">
                        <w:rPr>
                          <w:rFonts w:ascii="Noto Sans" w:eastAsia="Noto Sans" w:hAnsi="Noto Sans" w:cs="Noto Sans"/>
                          <w:color w:val="000000"/>
                          <w:sz w:val="20"/>
                        </w:rPr>
                        <w:t>jueves 13 de agosto</w:t>
                      </w:r>
                      <w:r>
                        <w:rPr>
                          <w:rFonts w:ascii="Noto Sans" w:eastAsia="Noto Sans" w:hAnsi="Noto Sans" w:cs="Noto Sans"/>
                          <w:color w:val="000000"/>
                          <w:sz w:val="20"/>
                        </w:rPr>
                        <w:t xml:space="preserve"> de 2026 </w:t>
                      </w:r>
                    </w:p>
                    <w:p w14:paraId="29ABE477" w14:textId="0A49E571" w:rsidR="00A16700" w:rsidRDefault="00743B44">
                      <w:pPr>
                        <w:spacing w:before="120" w:after="40" w:line="219" w:lineRule="auto"/>
                        <w:jc w:val="right"/>
                        <w:textDirection w:val="btLr"/>
                      </w:pPr>
                      <w:r>
                        <w:rPr>
                          <w:rFonts w:ascii="Noto Sans" w:eastAsia="Noto Sans" w:hAnsi="Noto Sans" w:cs="Noto Sans"/>
                          <w:color w:val="000000"/>
                          <w:sz w:val="20"/>
                        </w:rPr>
                        <w:t>No. 432</w:t>
                      </w:r>
                      <w:r>
                        <w:rPr>
                          <w:rFonts w:ascii="Noto Sans" w:eastAsia="Noto Sans" w:hAnsi="Noto Sans" w:cs="Noto Sans"/>
                          <w:color w:val="000000"/>
                          <w:sz w:val="20"/>
                        </w:rPr>
                        <w:t>/2026</w:t>
                      </w:r>
                    </w:p>
                  </w:txbxContent>
                </v:textbox>
                <w10:wrap type="square"/>
              </v:rect>
            </w:pict>
          </mc:Fallback>
        </mc:AlternateContent>
      </w:r>
      <w:r>
        <w:rPr>
          <w:rFonts w:ascii="Geom" w:eastAsia="Geom" w:hAnsi="Geom" w:cs="Geom"/>
          <w:sz w:val="21"/>
          <w:szCs w:val="21"/>
        </w:rPr>
        <w:t xml:space="preserve"> </w:t>
      </w:r>
    </w:p>
    <w:p w14:paraId="034C62B9" w14:textId="77777777" w:rsidR="00A16700" w:rsidRDefault="00A16700">
      <w:pPr>
        <w:jc w:val="both"/>
        <w:rPr>
          <w:rFonts w:ascii="Noto Sans" w:eastAsia="Noto Sans" w:hAnsi="Noto Sans" w:cs="Noto Sans"/>
          <w:sz w:val="19"/>
          <w:szCs w:val="19"/>
        </w:rPr>
      </w:pPr>
    </w:p>
    <w:p w14:paraId="24740124" w14:textId="77777777" w:rsidR="00A16700" w:rsidRDefault="00A16700">
      <w:pPr>
        <w:jc w:val="both"/>
        <w:rPr>
          <w:rFonts w:ascii="Noto Sans" w:eastAsia="Noto Sans" w:hAnsi="Noto Sans" w:cs="Noto Sans"/>
          <w:sz w:val="19"/>
          <w:szCs w:val="19"/>
        </w:rPr>
      </w:pPr>
    </w:p>
    <w:p w14:paraId="115C82D2" w14:textId="77777777" w:rsidR="00A16700" w:rsidRDefault="00A16700">
      <w:pPr>
        <w:jc w:val="center"/>
        <w:rPr>
          <w:rFonts w:ascii="Noto Sans" w:eastAsia="Noto Sans" w:hAnsi="Noto Sans" w:cs="Noto Sans"/>
          <w:b/>
          <w:bCs/>
          <w:sz w:val="32"/>
          <w:szCs w:val="32"/>
        </w:rPr>
      </w:pPr>
    </w:p>
    <w:p w14:paraId="2CC04161" w14:textId="77777777" w:rsidR="00886386" w:rsidRDefault="00886386">
      <w:pPr>
        <w:ind w:right="21"/>
        <w:rPr>
          <w:rFonts w:ascii="Noto Sans" w:eastAsia="Noto Sans" w:hAnsi="Noto Sans" w:cs="Noto Sans"/>
          <w:b/>
          <w:bCs/>
          <w:sz w:val="30"/>
          <w:szCs w:val="30"/>
        </w:rPr>
      </w:pPr>
    </w:p>
    <w:p w14:paraId="25137A5F" w14:textId="6B07FEA0" w:rsidR="00A16700" w:rsidRDefault="00743B44">
      <w:pPr>
        <w:ind w:right="21"/>
        <w:rPr>
          <w:rFonts w:ascii="Noto Sans" w:eastAsia="Noto Sans" w:hAnsi="Noto Sans" w:cs="Noto Sans"/>
          <w:b/>
          <w:bCs/>
          <w:sz w:val="30"/>
          <w:szCs w:val="30"/>
        </w:rPr>
      </w:pPr>
      <w:r>
        <w:rPr>
          <w:rFonts w:ascii="Noto Sans" w:eastAsia="Noto Sans" w:hAnsi="Noto Sans" w:cs="Noto Sans"/>
          <w:b/>
          <w:bCs/>
          <w:sz w:val="30"/>
          <w:szCs w:val="30"/>
        </w:rPr>
        <w:t>IMSS fortalece atención urológica con cirugía de mínima invasión</w:t>
      </w:r>
    </w:p>
    <w:p w14:paraId="774A5E4F" w14:textId="77777777" w:rsidR="00A16700" w:rsidRDefault="00A16700">
      <w:pPr>
        <w:ind w:right="21"/>
        <w:rPr>
          <w:rFonts w:ascii="Noto Sans" w:eastAsia="Noto Sans" w:hAnsi="Noto Sans" w:cs="Noto Sans"/>
          <w:b/>
          <w:bCs/>
          <w:sz w:val="20"/>
          <w:szCs w:val="20"/>
        </w:rPr>
      </w:pPr>
    </w:p>
    <w:p w14:paraId="7B10E7B2" w14:textId="77777777" w:rsidR="00A16700" w:rsidRDefault="00743B44">
      <w:pPr>
        <w:numPr>
          <w:ilvl w:val="0"/>
          <w:numId w:val="1"/>
        </w:numPr>
        <w:pBdr>
          <w:top w:val="nil"/>
          <w:left w:val="nil"/>
          <w:bottom w:val="nil"/>
          <w:right w:val="nil"/>
          <w:between w:val="nil"/>
        </w:pBdr>
        <w:ind w:right="49" w:hanging="360"/>
        <w:jc w:val="both"/>
        <w:rPr>
          <w:b/>
          <w:bCs/>
          <w:color w:val="000000"/>
          <w:sz w:val="20"/>
          <w:szCs w:val="20"/>
        </w:rPr>
      </w:pPr>
      <w:r>
        <w:rPr>
          <w:rFonts w:ascii="Noto Sans" w:eastAsia="Noto Sans" w:hAnsi="Noto Sans" w:cs="Noto Sans"/>
          <w:b/>
          <w:bCs/>
          <w:color w:val="000000"/>
          <w:sz w:val="20"/>
          <w:szCs w:val="20"/>
        </w:rPr>
        <w:t xml:space="preserve">El Hospital de Especialidades del Centro Médico Nacional Siglo XXI fue el primer hospital del Seguro Social en contar con el Servicio de </w:t>
      </w:r>
      <w:proofErr w:type="spellStart"/>
      <w:r>
        <w:rPr>
          <w:rFonts w:ascii="Noto Sans" w:eastAsia="Noto Sans" w:hAnsi="Noto Sans" w:cs="Noto Sans"/>
          <w:b/>
          <w:bCs/>
          <w:color w:val="000000"/>
          <w:sz w:val="20"/>
          <w:szCs w:val="20"/>
        </w:rPr>
        <w:t>Endourología</w:t>
      </w:r>
      <w:proofErr w:type="spellEnd"/>
      <w:r>
        <w:rPr>
          <w:rFonts w:ascii="Noto Sans" w:eastAsia="Noto Sans" w:hAnsi="Noto Sans" w:cs="Noto Sans"/>
          <w:b/>
          <w:bCs/>
          <w:color w:val="000000"/>
          <w:sz w:val="20"/>
          <w:szCs w:val="20"/>
        </w:rPr>
        <w:t>.</w:t>
      </w:r>
    </w:p>
    <w:p w14:paraId="52958030" w14:textId="77777777" w:rsidR="00A16700" w:rsidRDefault="00743B44">
      <w:pPr>
        <w:numPr>
          <w:ilvl w:val="0"/>
          <w:numId w:val="1"/>
        </w:numPr>
        <w:pBdr>
          <w:top w:val="nil"/>
          <w:left w:val="nil"/>
          <w:bottom w:val="nil"/>
          <w:right w:val="nil"/>
          <w:between w:val="nil"/>
        </w:pBdr>
        <w:ind w:right="49" w:hanging="360"/>
        <w:jc w:val="both"/>
        <w:rPr>
          <w:b/>
          <w:bCs/>
          <w:color w:val="000000"/>
          <w:sz w:val="20"/>
          <w:szCs w:val="20"/>
        </w:rPr>
      </w:pPr>
      <w:r>
        <w:rPr>
          <w:rFonts w:ascii="Noto Sans" w:eastAsia="Noto Sans" w:hAnsi="Noto Sans" w:cs="Noto Sans"/>
          <w:b/>
          <w:bCs/>
          <w:color w:val="000000"/>
          <w:sz w:val="20"/>
          <w:szCs w:val="20"/>
        </w:rPr>
        <w:t xml:space="preserve">En lo que va de 2026 la productividad rebasa los 400 procedimientos de mínima invasión, la mayoría para la detección oportuna y eliminación de </w:t>
      </w:r>
      <w:proofErr w:type="spellStart"/>
      <w:r>
        <w:rPr>
          <w:rFonts w:ascii="Noto Sans" w:eastAsia="Noto Sans" w:hAnsi="Noto Sans" w:cs="Noto Sans"/>
          <w:b/>
          <w:bCs/>
          <w:color w:val="000000"/>
          <w:sz w:val="20"/>
          <w:szCs w:val="20"/>
        </w:rPr>
        <w:t>litos</w:t>
      </w:r>
      <w:proofErr w:type="spellEnd"/>
      <w:r>
        <w:rPr>
          <w:rFonts w:ascii="Noto Sans" w:eastAsia="Noto Sans" w:hAnsi="Noto Sans" w:cs="Noto Sans"/>
          <w:b/>
          <w:bCs/>
          <w:color w:val="000000"/>
          <w:sz w:val="20"/>
          <w:szCs w:val="20"/>
        </w:rPr>
        <w:t xml:space="preserve"> (piedras) en el riñón.</w:t>
      </w:r>
    </w:p>
    <w:p w14:paraId="4C639A43" w14:textId="77777777" w:rsidR="00A16700" w:rsidRDefault="00743B44">
      <w:pPr>
        <w:pBdr>
          <w:top w:val="nil"/>
          <w:left w:val="nil"/>
          <w:bottom w:val="nil"/>
          <w:right w:val="nil"/>
          <w:between w:val="nil"/>
        </w:pBdr>
        <w:ind w:left="709" w:right="-801"/>
        <w:jc w:val="both"/>
        <w:rPr>
          <w:rFonts w:ascii="Noto Sans" w:eastAsia="Noto Sans" w:hAnsi="Noto Sans" w:cs="Noto Sans"/>
          <w:color w:val="000000"/>
          <w:sz w:val="22"/>
          <w:szCs w:val="22"/>
        </w:rPr>
      </w:pPr>
      <w:r>
        <w:rPr>
          <w:rFonts w:ascii="Noto Sans" w:eastAsia="Noto Sans" w:hAnsi="Noto Sans" w:cs="Noto Sans"/>
          <w:b/>
          <w:bCs/>
          <w:color w:val="000000"/>
          <w:sz w:val="20"/>
          <w:szCs w:val="20"/>
        </w:rPr>
        <w:t xml:space="preserve"> </w:t>
      </w:r>
    </w:p>
    <w:p w14:paraId="2421DA9A" w14:textId="77777777" w:rsidR="00A16700" w:rsidRDefault="00743B44">
      <w:pPr>
        <w:ind w:right="49"/>
        <w:jc w:val="both"/>
        <w:rPr>
          <w:rFonts w:ascii="Noto Sans" w:eastAsia="Noto Sans" w:hAnsi="Noto Sans" w:cs="Noto Sans"/>
          <w:sz w:val="20"/>
          <w:szCs w:val="20"/>
        </w:rPr>
      </w:pPr>
      <w:r>
        <w:rPr>
          <w:rFonts w:ascii="Noto Sans" w:eastAsia="Noto Sans" w:hAnsi="Noto Sans" w:cs="Noto Sans"/>
          <w:sz w:val="20"/>
          <w:szCs w:val="20"/>
        </w:rPr>
        <w:t>El Instituto Mexicano del Seguro Social (IMSS) cuenta con tecnología de vanguardia y personal especializado para realizar procedimientos de mínima invasión a fin de diagnosticar y dar tratamiento a diversas enfermedades urológicas, con el beneficio de una recuperación más rápida y de tipo ambulatorio, es decir, que permita al paciente ser dado de alta en el mismo día y reincorporarse a su vida familiar y laboral.</w:t>
      </w:r>
    </w:p>
    <w:p w14:paraId="41CC0CC1" w14:textId="77777777" w:rsidR="00A16700" w:rsidRDefault="00A16700">
      <w:pPr>
        <w:ind w:right="49"/>
        <w:jc w:val="both"/>
        <w:rPr>
          <w:rFonts w:ascii="Noto Sans" w:eastAsia="Noto Sans" w:hAnsi="Noto Sans" w:cs="Noto Sans"/>
          <w:sz w:val="20"/>
          <w:szCs w:val="20"/>
        </w:rPr>
      </w:pPr>
    </w:p>
    <w:p w14:paraId="4C12148A" w14:textId="77777777" w:rsidR="00A16700" w:rsidRDefault="00743B44">
      <w:pPr>
        <w:ind w:right="49"/>
        <w:jc w:val="both"/>
        <w:rPr>
          <w:rFonts w:ascii="Noto Sans" w:eastAsia="Noto Sans" w:hAnsi="Noto Sans" w:cs="Noto Sans"/>
          <w:sz w:val="20"/>
          <w:szCs w:val="20"/>
        </w:rPr>
      </w:pPr>
      <w:r>
        <w:rPr>
          <w:rFonts w:ascii="Noto Sans" w:eastAsia="Noto Sans" w:hAnsi="Noto Sans" w:cs="Noto Sans"/>
          <w:sz w:val="20"/>
          <w:szCs w:val="20"/>
        </w:rPr>
        <w:t xml:space="preserve">El Servicio de </w:t>
      </w:r>
      <w:proofErr w:type="spellStart"/>
      <w:r>
        <w:rPr>
          <w:rFonts w:ascii="Noto Sans" w:eastAsia="Noto Sans" w:hAnsi="Noto Sans" w:cs="Noto Sans"/>
          <w:sz w:val="20"/>
          <w:szCs w:val="20"/>
        </w:rPr>
        <w:t>Endourología</w:t>
      </w:r>
      <w:proofErr w:type="spellEnd"/>
      <w:r>
        <w:rPr>
          <w:rFonts w:ascii="Noto Sans" w:eastAsia="Noto Sans" w:hAnsi="Noto Sans" w:cs="Noto Sans"/>
          <w:sz w:val="20"/>
          <w:szCs w:val="20"/>
        </w:rPr>
        <w:t xml:space="preserve"> de la Unidad Médica de Alta Especialidad (UMAE) Hospital de Especialidades del Centro Médico Nacional (CMN) Siglo XXI es el pionero en este tipo de atención, abrió sus puertas en 2014 y en lo que va del año se han efectuado más de 400 procedimientos, en su mayoría para la detección y eliminación de </w:t>
      </w:r>
      <w:proofErr w:type="spellStart"/>
      <w:r>
        <w:rPr>
          <w:rFonts w:ascii="Noto Sans" w:eastAsia="Noto Sans" w:hAnsi="Noto Sans" w:cs="Noto Sans"/>
          <w:sz w:val="20"/>
          <w:szCs w:val="20"/>
        </w:rPr>
        <w:t>litos</w:t>
      </w:r>
      <w:proofErr w:type="spellEnd"/>
      <w:r>
        <w:rPr>
          <w:rFonts w:ascii="Noto Sans" w:eastAsia="Noto Sans" w:hAnsi="Noto Sans" w:cs="Noto Sans"/>
          <w:sz w:val="20"/>
          <w:szCs w:val="20"/>
        </w:rPr>
        <w:t>, que comúnmente se conoce como piedras en el riñón.</w:t>
      </w:r>
    </w:p>
    <w:p w14:paraId="6CAAD676" w14:textId="77777777" w:rsidR="00A16700" w:rsidRDefault="00A16700">
      <w:pPr>
        <w:ind w:right="49"/>
        <w:jc w:val="both"/>
        <w:rPr>
          <w:rFonts w:ascii="Noto Sans" w:eastAsia="Noto Sans" w:hAnsi="Noto Sans" w:cs="Noto Sans"/>
          <w:sz w:val="20"/>
          <w:szCs w:val="20"/>
        </w:rPr>
      </w:pPr>
    </w:p>
    <w:p w14:paraId="70F24F05" w14:textId="77777777" w:rsidR="00A16700" w:rsidRDefault="00743B44">
      <w:pPr>
        <w:ind w:right="49"/>
        <w:jc w:val="both"/>
        <w:rPr>
          <w:rFonts w:ascii="Noto Sans" w:eastAsia="Noto Sans" w:hAnsi="Noto Sans" w:cs="Noto Sans"/>
          <w:sz w:val="20"/>
          <w:szCs w:val="20"/>
        </w:rPr>
      </w:pPr>
      <w:r>
        <w:rPr>
          <w:rFonts w:ascii="Noto Sans" w:eastAsia="Noto Sans" w:hAnsi="Noto Sans" w:cs="Noto Sans"/>
          <w:sz w:val="20"/>
          <w:szCs w:val="20"/>
        </w:rPr>
        <w:t xml:space="preserve">El director médico de esta UMAE, doctor Virgilio Augusto López Sámano, destacó el apoyo de la actual administración del Instituto para contar con tecnología de punta que permite resolver problemas obstructivos de las vías urinarias y la destrucción de cálculos, ya sea en los riñones o en </w:t>
      </w:r>
      <w:proofErr w:type="spellStart"/>
      <w:r>
        <w:rPr>
          <w:rFonts w:ascii="Noto Sans" w:eastAsia="Noto Sans" w:hAnsi="Noto Sans" w:cs="Noto Sans"/>
          <w:sz w:val="20"/>
          <w:szCs w:val="20"/>
        </w:rPr>
        <w:t>ureteros</w:t>
      </w:r>
      <w:proofErr w:type="spellEnd"/>
      <w:r>
        <w:rPr>
          <w:rFonts w:ascii="Noto Sans" w:eastAsia="Noto Sans" w:hAnsi="Noto Sans" w:cs="Noto Sans"/>
          <w:sz w:val="20"/>
          <w:szCs w:val="20"/>
        </w:rPr>
        <w:t xml:space="preserve"> (tubos musculares que llevan la orina del riñón a la vejiga), tanto en pacientes programados como la atención de urgencias.</w:t>
      </w:r>
    </w:p>
    <w:p w14:paraId="1ACE7139" w14:textId="77777777" w:rsidR="00A16700" w:rsidRDefault="00A16700">
      <w:pPr>
        <w:ind w:right="49"/>
        <w:jc w:val="both"/>
        <w:rPr>
          <w:rFonts w:ascii="Noto Sans" w:eastAsia="Noto Sans" w:hAnsi="Noto Sans" w:cs="Noto Sans"/>
          <w:sz w:val="20"/>
          <w:szCs w:val="20"/>
        </w:rPr>
      </w:pPr>
    </w:p>
    <w:p w14:paraId="7CDA5BAA" w14:textId="77777777" w:rsidR="00A16700" w:rsidRDefault="00743B44">
      <w:pPr>
        <w:ind w:right="49"/>
        <w:jc w:val="both"/>
        <w:rPr>
          <w:rFonts w:ascii="Noto Sans" w:eastAsia="Noto Sans" w:hAnsi="Noto Sans" w:cs="Noto Sans"/>
          <w:sz w:val="20"/>
          <w:szCs w:val="20"/>
        </w:rPr>
      </w:pPr>
      <w:r>
        <w:rPr>
          <w:rFonts w:ascii="Noto Sans" w:eastAsia="Noto Sans" w:hAnsi="Noto Sans" w:cs="Noto Sans"/>
          <w:sz w:val="20"/>
          <w:szCs w:val="20"/>
        </w:rPr>
        <w:t>Indicó que anteriormente este tipo de cirugías eran abiertas por lo que se tenía que cortar en la piel, músculos, tejido subcutáneo, localizar el sitio del cálculo, cortar el área, retirar el cálculo y suturar; esto resultaba más incómodo y doloroso para los pacientes, la recuperación más tardía y un incremento en las incapacidades.</w:t>
      </w:r>
    </w:p>
    <w:p w14:paraId="5FFB7F4B" w14:textId="77777777" w:rsidR="00A16700" w:rsidRDefault="00A16700">
      <w:pPr>
        <w:ind w:right="49"/>
        <w:jc w:val="both"/>
        <w:rPr>
          <w:rFonts w:ascii="Noto Sans" w:eastAsia="Noto Sans" w:hAnsi="Noto Sans" w:cs="Noto Sans"/>
          <w:sz w:val="20"/>
          <w:szCs w:val="20"/>
        </w:rPr>
      </w:pPr>
    </w:p>
    <w:p w14:paraId="4E4F47DF" w14:textId="77777777" w:rsidR="00A16700" w:rsidRDefault="00743B44">
      <w:pPr>
        <w:ind w:right="49"/>
        <w:jc w:val="both"/>
        <w:rPr>
          <w:rFonts w:ascii="Noto Sans" w:eastAsia="Noto Sans" w:hAnsi="Noto Sans" w:cs="Noto Sans"/>
          <w:sz w:val="20"/>
          <w:szCs w:val="20"/>
        </w:rPr>
      </w:pPr>
      <w:r>
        <w:rPr>
          <w:rFonts w:ascii="Noto Sans" w:eastAsia="Noto Sans" w:hAnsi="Noto Sans" w:cs="Noto Sans"/>
          <w:sz w:val="20"/>
          <w:szCs w:val="20"/>
        </w:rPr>
        <w:t>El también especialista en Urología agregó que en este servicio también se brinda apoyo a otras especialidades como Nefrología, Oncología, Ginecología y Cirugía General y de Urgencias, “es un área sumamente ágil donde se beneficia a muchos derechohabientes diariamente”.</w:t>
      </w:r>
    </w:p>
    <w:p w14:paraId="528517DE" w14:textId="77777777" w:rsidR="00A16700" w:rsidRDefault="00A16700">
      <w:pPr>
        <w:ind w:right="49"/>
        <w:jc w:val="both"/>
        <w:rPr>
          <w:rFonts w:ascii="Noto Sans" w:eastAsia="Noto Sans" w:hAnsi="Noto Sans" w:cs="Noto Sans"/>
          <w:sz w:val="20"/>
          <w:szCs w:val="20"/>
        </w:rPr>
      </w:pPr>
    </w:p>
    <w:p w14:paraId="56F18207" w14:textId="77777777" w:rsidR="00A16700" w:rsidRDefault="00743B44">
      <w:pPr>
        <w:ind w:right="49"/>
        <w:jc w:val="both"/>
        <w:rPr>
          <w:rFonts w:ascii="Noto Sans" w:eastAsia="Noto Sans" w:hAnsi="Noto Sans" w:cs="Noto Sans"/>
          <w:sz w:val="20"/>
          <w:szCs w:val="20"/>
        </w:rPr>
      </w:pPr>
      <w:r>
        <w:rPr>
          <w:rFonts w:ascii="Noto Sans" w:eastAsia="Noto Sans" w:hAnsi="Noto Sans" w:cs="Noto Sans"/>
          <w:sz w:val="20"/>
          <w:szCs w:val="20"/>
        </w:rPr>
        <w:t xml:space="preserve">A su vez, el jefe del Servicio de Urología del Hospital de Especialidades del CMN Siglo XXI, doctor Víctor Hugo Rodríguez Jasso, destacó </w:t>
      </w:r>
      <w:proofErr w:type="gramStart"/>
      <w:r>
        <w:rPr>
          <w:rFonts w:ascii="Noto Sans" w:eastAsia="Noto Sans" w:hAnsi="Noto Sans" w:cs="Noto Sans"/>
          <w:sz w:val="20"/>
          <w:szCs w:val="20"/>
        </w:rPr>
        <w:t>que</w:t>
      </w:r>
      <w:proofErr w:type="gramEnd"/>
      <w:r>
        <w:rPr>
          <w:rFonts w:ascii="Noto Sans" w:eastAsia="Noto Sans" w:hAnsi="Noto Sans" w:cs="Noto Sans"/>
          <w:sz w:val="20"/>
          <w:szCs w:val="20"/>
        </w:rPr>
        <w:t xml:space="preserve"> bajo la modalidad de mínima invasión, se realizan procedimientos como:</w:t>
      </w:r>
    </w:p>
    <w:p w14:paraId="0A163358" w14:textId="77777777" w:rsidR="00A16700" w:rsidRDefault="00A16700">
      <w:pPr>
        <w:ind w:right="49"/>
        <w:jc w:val="both"/>
        <w:rPr>
          <w:rFonts w:ascii="Noto Sans" w:eastAsia="Noto Sans" w:hAnsi="Noto Sans" w:cs="Noto Sans"/>
          <w:sz w:val="20"/>
          <w:szCs w:val="20"/>
        </w:rPr>
      </w:pPr>
    </w:p>
    <w:p w14:paraId="10BC608F" w14:textId="77777777" w:rsidR="00A16700" w:rsidRDefault="00743B44">
      <w:pPr>
        <w:ind w:right="49"/>
        <w:jc w:val="both"/>
        <w:rPr>
          <w:rFonts w:ascii="Noto Sans" w:eastAsia="Noto Sans" w:hAnsi="Noto Sans" w:cs="Noto Sans"/>
          <w:sz w:val="20"/>
          <w:szCs w:val="20"/>
        </w:rPr>
      </w:pPr>
      <w:r>
        <w:rPr>
          <w:rFonts w:ascii="Noto Sans" w:eastAsia="Noto Sans" w:hAnsi="Noto Sans" w:cs="Noto Sans"/>
          <w:b/>
          <w:bCs/>
          <w:sz w:val="20"/>
          <w:szCs w:val="20"/>
        </w:rPr>
        <w:lastRenderedPageBreak/>
        <w:t>Cistoscopía:</w:t>
      </w:r>
      <w:r>
        <w:rPr>
          <w:rFonts w:ascii="Noto Sans" w:eastAsia="Noto Sans" w:hAnsi="Noto Sans" w:cs="Noto Sans"/>
          <w:sz w:val="20"/>
          <w:szCs w:val="20"/>
        </w:rPr>
        <w:t xml:space="preserve"> Procedimiento por el cual se introduce un tubo delgado con una cámara (cistoscopio) a través de la uretra para observar el interior de la vejiga; sirve para detectar infecciones, sangrado, cálculos, tumores o estrechamientos, y en algunos casos permite realizar pequeños tratamientos.</w:t>
      </w:r>
    </w:p>
    <w:p w14:paraId="25D0FA29" w14:textId="77777777" w:rsidR="00A16700" w:rsidRDefault="00743B44">
      <w:pPr>
        <w:ind w:right="49"/>
        <w:jc w:val="both"/>
        <w:rPr>
          <w:rFonts w:ascii="Noto Sans" w:eastAsia="Noto Sans" w:hAnsi="Noto Sans" w:cs="Noto Sans"/>
          <w:sz w:val="20"/>
          <w:szCs w:val="20"/>
        </w:rPr>
      </w:pPr>
      <w:r>
        <w:rPr>
          <w:rFonts w:ascii="Noto Sans" w:eastAsia="Noto Sans" w:hAnsi="Noto Sans" w:cs="Noto Sans"/>
          <w:b/>
          <w:bCs/>
          <w:sz w:val="20"/>
          <w:szCs w:val="20"/>
        </w:rPr>
        <w:t>-</w:t>
      </w:r>
      <w:proofErr w:type="spellStart"/>
      <w:r>
        <w:rPr>
          <w:rFonts w:ascii="Noto Sans" w:eastAsia="Noto Sans" w:hAnsi="Noto Sans" w:cs="Noto Sans"/>
          <w:b/>
          <w:bCs/>
          <w:sz w:val="20"/>
          <w:szCs w:val="20"/>
        </w:rPr>
        <w:t>Ureteroscopía</w:t>
      </w:r>
      <w:proofErr w:type="spellEnd"/>
      <w:r>
        <w:rPr>
          <w:rFonts w:ascii="Noto Sans" w:eastAsia="Noto Sans" w:hAnsi="Noto Sans" w:cs="Noto Sans"/>
          <w:b/>
          <w:bCs/>
          <w:sz w:val="20"/>
          <w:szCs w:val="20"/>
        </w:rPr>
        <w:t>:</w:t>
      </w:r>
      <w:r>
        <w:rPr>
          <w:rFonts w:ascii="Noto Sans" w:eastAsia="Noto Sans" w:hAnsi="Noto Sans" w:cs="Noto Sans"/>
          <w:sz w:val="20"/>
          <w:szCs w:val="20"/>
        </w:rPr>
        <w:t xml:space="preserve"> Consiste en introducir un instrumento muy fino con una cámara por la uretra, la vejiga y hasta el uréter (conducto que lleva la orina del riñón a la vejiga); Se utiliza principalmente para localizar y tratar cálculos renales o ureterales, así como para identificar otras alteraciones del tracto urinario superior.</w:t>
      </w:r>
    </w:p>
    <w:p w14:paraId="5D19B0D0" w14:textId="77777777" w:rsidR="00A16700" w:rsidRDefault="00A16700">
      <w:pPr>
        <w:ind w:right="49"/>
        <w:jc w:val="both"/>
        <w:rPr>
          <w:rFonts w:ascii="Noto Sans" w:eastAsia="Noto Sans" w:hAnsi="Noto Sans" w:cs="Noto Sans"/>
          <w:sz w:val="20"/>
          <w:szCs w:val="20"/>
        </w:rPr>
      </w:pPr>
    </w:p>
    <w:p w14:paraId="3DA10510" w14:textId="77777777" w:rsidR="00A16700" w:rsidRDefault="00743B44">
      <w:pPr>
        <w:ind w:right="49"/>
        <w:jc w:val="both"/>
        <w:rPr>
          <w:rFonts w:ascii="Noto Sans" w:eastAsia="Noto Sans" w:hAnsi="Noto Sans" w:cs="Noto Sans"/>
          <w:sz w:val="20"/>
          <w:szCs w:val="20"/>
        </w:rPr>
      </w:pPr>
      <w:r>
        <w:rPr>
          <w:rFonts w:ascii="Noto Sans" w:eastAsia="Noto Sans" w:hAnsi="Noto Sans" w:cs="Noto Sans"/>
          <w:b/>
          <w:bCs/>
          <w:sz w:val="20"/>
          <w:szCs w:val="20"/>
        </w:rPr>
        <w:t>-Litotricia:</w:t>
      </w:r>
      <w:r>
        <w:rPr>
          <w:rFonts w:ascii="Noto Sans" w:eastAsia="Noto Sans" w:hAnsi="Noto Sans" w:cs="Noto Sans"/>
          <w:sz w:val="20"/>
          <w:szCs w:val="20"/>
        </w:rPr>
        <w:t xml:space="preserve"> Procedimiento para fragmentar cálculos urinarios en pedazos muy pequeños, de manera que puedan eliminarse con la orina o extraerse con mayor facilidad. </w:t>
      </w:r>
    </w:p>
    <w:p w14:paraId="654C070F" w14:textId="77777777" w:rsidR="00A16700" w:rsidRDefault="00A16700">
      <w:pPr>
        <w:ind w:right="49"/>
        <w:jc w:val="both"/>
        <w:rPr>
          <w:rFonts w:ascii="Noto Sans" w:eastAsia="Noto Sans" w:hAnsi="Noto Sans" w:cs="Noto Sans"/>
          <w:sz w:val="20"/>
          <w:szCs w:val="20"/>
        </w:rPr>
      </w:pPr>
    </w:p>
    <w:p w14:paraId="30B7B8E5" w14:textId="77777777" w:rsidR="00A16700" w:rsidRDefault="00743B44">
      <w:pPr>
        <w:ind w:right="49"/>
        <w:jc w:val="both"/>
        <w:rPr>
          <w:rFonts w:ascii="Noto Sans" w:eastAsia="Noto Sans" w:hAnsi="Noto Sans" w:cs="Noto Sans"/>
          <w:sz w:val="20"/>
          <w:szCs w:val="20"/>
        </w:rPr>
      </w:pPr>
      <w:r>
        <w:rPr>
          <w:rFonts w:ascii="Noto Sans" w:eastAsia="Noto Sans" w:hAnsi="Noto Sans" w:cs="Noto Sans"/>
          <w:b/>
          <w:bCs/>
          <w:sz w:val="20"/>
          <w:szCs w:val="20"/>
        </w:rPr>
        <w:t>-Endoscopía del tracto urinario:</w:t>
      </w:r>
      <w:r>
        <w:rPr>
          <w:rFonts w:ascii="Noto Sans" w:eastAsia="Noto Sans" w:hAnsi="Noto Sans" w:cs="Noto Sans"/>
          <w:sz w:val="20"/>
          <w:szCs w:val="20"/>
        </w:rPr>
        <w:t xml:space="preserve"> Uso de una cámara e instrumentos especiales para explorar el interior de las vías urinarias como la uretra, la vejiga, los uréteres y, en algunos casos, el riñón; permite diagnosticar enfermedades y tratar diversos padecimientos sin necesidad de cirugía abierta.</w:t>
      </w:r>
    </w:p>
    <w:p w14:paraId="133CF8FE" w14:textId="77777777" w:rsidR="00A16700" w:rsidRDefault="00A16700">
      <w:pPr>
        <w:ind w:right="49"/>
        <w:jc w:val="both"/>
        <w:rPr>
          <w:rFonts w:ascii="Noto Sans" w:eastAsia="Noto Sans" w:hAnsi="Noto Sans" w:cs="Noto Sans"/>
          <w:sz w:val="20"/>
          <w:szCs w:val="20"/>
        </w:rPr>
      </w:pPr>
    </w:p>
    <w:p w14:paraId="2528ECE9" w14:textId="77777777" w:rsidR="00A16700" w:rsidRDefault="00743B44">
      <w:pPr>
        <w:ind w:right="49"/>
        <w:jc w:val="both"/>
        <w:rPr>
          <w:rFonts w:ascii="Noto Sans" w:eastAsia="Noto Sans" w:hAnsi="Noto Sans" w:cs="Noto Sans"/>
          <w:sz w:val="20"/>
          <w:szCs w:val="20"/>
        </w:rPr>
      </w:pPr>
      <w:r>
        <w:rPr>
          <w:rFonts w:ascii="Noto Sans" w:eastAsia="Noto Sans" w:hAnsi="Noto Sans" w:cs="Noto Sans"/>
          <w:sz w:val="20"/>
          <w:szCs w:val="20"/>
        </w:rPr>
        <w:t xml:space="preserve">Enfatizó que en 2025 la productividad del Servicio de </w:t>
      </w:r>
      <w:proofErr w:type="spellStart"/>
      <w:r>
        <w:rPr>
          <w:rFonts w:ascii="Noto Sans" w:eastAsia="Noto Sans" w:hAnsi="Noto Sans" w:cs="Noto Sans"/>
          <w:sz w:val="20"/>
          <w:szCs w:val="20"/>
        </w:rPr>
        <w:t>Endourología</w:t>
      </w:r>
      <w:proofErr w:type="spellEnd"/>
      <w:r>
        <w:rPr>
          <w:rFonts w:ascii="Noto Sans" w:eastAsia="Noto Sans" w:hAnsi="Noto Sans" w:cs="Noto Sans"/>
          <w:sz w:val="20"/>
          <w:szCs w:val="20"/>
        </w:rPr>
        <w:t xml:space="preserve"> fue cercana a 900 procedimientos y que en promedio se realizan entre cinco a siete diarios, la mayoría para eliminar </w:t>
      </w:r>
      <w:proofErr w:type="spellStart"/>
      <w:r>
        <w:rPr>
          <w:rFonts w:ascii="Noto Sans" w:eastAsia="Noto Sans" w:hAnsi="Noto Sans" w:cs="Noto Sans"/>
          <w:sz w:val="20"/>
          <w:szCs w:val="20"/>
        </w:rPr>
        <w:t>litos</w:t>
      </w:r>
      <w:proofErr w:type="spellEnd"/>
      <w:r>
        <w:rPr>
          <w:rFonts w:ascii="Noto Sans" w:eastAsia="Noto Sans" w:hAnsi="Noto Sans" w:cs="Noto Sans"/>
          <w:sz w:val="20"/>
          <w:szCs w:val="20"/>
        </w:rPr>
        <w:t>.</w:t>
      </w:r>
    </w:p>
    <w:p w14:paraId="2E1568CF" w14:textId="77777777" w:rsidR="00A16700" w:rsidRDefault="00A16700">
      <w:pPr>
        <w:ind w:right="49"/>
        <w:jc w:val="both"/>
        <w:rPr>
          <w:rFonts w:ascii="Noto Sans" w:eastAsia="Noto Sans" w:hAnsi="Noto Sans" w:cs="Noto Sans"/>
          <w:sz w:val="20"/>
          <w:szCs w:val="20"/>
        </w:rPr>
      </w:pPr>
    </w:p>
    <w:p w14:paraId="06628F97" w14:textId="77777777" w:rsidR="00A16700" w:rsidRDefault="00743B44">
      <w:pPr>
        <w:ind w:right="49"/>
        <w:jc w:val="both"/>
        <w:rPr>
          <w:rFonts w:ascii="Noto Sans" w:eastAsia="Noto Sans" w:hAnsi="Noto Sans" w:cs="Noto Sans"/>
          <w:sz w:val="20"/>
          <w:szCs w:val="20"/>
        </w:rPr>
      </w:pPr>
      <w:r>
        <w:rPr>
          <w:rFonts w:ascii="Noto Sans" w:eastAsia="Noto Sans" w:hAnsi="Noto Sans" w:cs="Noto Sans"/>
          <w:sz w:val="20"/>
          <w:szCs w:val="20"/>
        </w:rPr>
        <w:t xml:space="preserve">“Actualmente contamos con infraestructura de primer nivel, tenemos una mesa fluoroscópica </w:t>
      </w:r>
      <w:proofErr w:type="spellStart"/>
      <w:r>
        <w:rPr>
          <w:rFonts w:ascii="Noto Sans" w:eastAsia="Noto Sans" w:hAnsi="Noto Sans" w:cs="Noto Sans"/>
          <w:sz w:val="20"/>
          <w:szCs w:val="20"/>
        </w:rPr>
        <w:t>Uroscop</w:t>
      </w:r>
      <w:proofErr w:type="spellEnd"/>
      <w:r>
        <w:rPr>
          <w:rFonts w:ascii="Noto Sans" w:eastAsia="Noto Sans" w:hAnsi="Noto Sans" w:cs="Noto Sans"/>
          <w:sz w:val="20"/>
          <w:szCs w:val="20"/>
        </w:rPr>
        <w:t xml:space="preserve"> con la que podemos atender a pacientes referidos de hospitales de zona e incluso de otros estados, servicio de Radiodiagnóstico, dos enfermeras quirúrgicas y médico de base”, añadió.</w:t>
      </w:r>
    </w:p>
    <w:p w14:paraId="0E2B44C9" w14:textId="77777777" w:rsidR="00A16700" w:rsidRDefault="00A16700">
      <w:pPr>
        <w:ind w:right="49"/>
        <w:jc w:val="both"/>
        <w:rPr>
          <w:rFonts w:ascii="Noto Sans" w:eastAsia="Noto Sans" w:hAnsi="Noto Sans" w:cs="Noto Sans"/>
          <w:sz w:val="20"/>
          <w:szCs w:val="20"/>
        </w:rPr>
      </w:pPr>
    </w:p>
    <w:p w14:paraId="2CFA9DF3" w14:textId="77777777" w:rsidR="00A16700" w:rsidRDefault="00743B44">
      <w:pPr>
        <w:ind w:right="49"/>
        <w:jc w:val="both"/>
        <w:rPr>
          <w:rFonts w:ascii="Noto Sans" w:eastAsia="Noto Sans" w:hAnsi="Noto Sans" w:cs="Noto Sans"/>
          <w:sz w:val="20"/>
          <w:szCs w:val="20"/>
        </w:rPr>
      </w:pPr>
      <w:r>
        <w:rPr>
          <w:rFonts w:ascii="Noto Sans" w:eastAsia="Noto Sans" w:hAnsi="Noto Sans" w:cs="Noto Sans"/>
          <w:sz w:val="20"/>
          <w:szCs w:val="20"/>
        </w:rPr>
        <w:t xml:space="preserve">Por su parte, el doctor Efraín Maldonado Alcaraz, médico adscrito con amplia experiencia en el campo de la Urología, explicó que para los procedimientos diagnósticos y terapéuticos se utilizan orificios naturales como el meato uretral, a través del cual se introduce un </w:t>
      </w:r>
      <w:proofErr w:type="spellStart"/>
      <w:r>
        <w:rPr>
          <w:rFonts w:ascii="Noto Sans" w:eastAsia="Noto Sans" w:hAnsi="Noto Sans" w:cs="Noto Sans"/>
          <w:sz w:val="20"/>
          <w:szCs w:val="20"/>
        </w:rPr>
        <w:t>ureteroscopio</w:t>
      </w:r>
      <w:proofErr w:type="spellEnd"/>
      <w:r>
        <w:rPr>
          <w:rFonts w:ascii="Noto Sans" w:eastAsia="Noto Sans" w:hAnsi="Noto Sans" w:cs="Noto Sans"/>
          <w:sz w:val="20"/>
          <w:szCs w:val="20"/>
        </w:rPr>
        <w:t xml:space="preserve"> flexible, equipado con una microcámara y que permite introducir dispositivos miniatura como canastillas y láser conectados a una pantalla de visión.</w:t>
      </w:r>
    </w:p>
    <w:p w14:paraId="258A3F55" w14:textId="77777777" w:rsidR="00A16700" w:rsidRDefault="00A16700">
      <w:pPr>
        <w:ind w:right="49"/>
        <w:jc w:val="both"/>
        <w:rPr>
          <w:rFonts w:ascii="Noto Sans" w:eastAsia="Noto Sans" w:hAnsi="Noto Sans" w:cs="Noto Sans"/>
          <w:sz w:val="20"/>
          <w:szCs w:val="20"/>
        </w:rPr>
      </w:pPr>
    </w:p>
    <w:p w14:paraId="43AC615E" w14:textId="77777777" w:rsidR="00A16700" w:rsidRDefault="00743B44">
      <w:pPr>
        <w:ind w:right="49"/>
        <w:jc w:val="both"/>
        <w:rPr>
          <w:rFonts w:ascii="Noto Sans" w:eastAsia="Noto Sans" w:hAnsi="Noto Sans" w:cs="Noto Sans"/>
          <w:sz w:val="20"/>
          <w:szCs w:val="20"/>
        </w:rPr>
      </w:pPr>
      <w:r>
        <w:rPr>
          <w:rFonts w:ascii="Noto Sans" w:eastAsia="Noto Sans" w:hAnsi="Noto Sans" w:cs="Noto Sans"/>
          <w:sz w:val="20"/>
          <w:szCs w:val="20"/>
        </w:rPr>
        <w:t>Dijo que esto permite monitorizar al paciente en tiempo real y de manera segura, además de ofrecer ventajas como el diagnóstico de enfermedades de la vía urinaria e incluso cáncer, ya que permite la toma de biopsia.</w:t>
      </w:r>
    </w:p>
    <w:p w14:paraId="4720238C" w14:textId="77777777" w:rsidR="00A16700" w:rsidRDefault="00A16700">
      <w:pPr>
        <w:ind w:right="49"/>
        <w:jc w:val="both"/>
        <w:rPr>
          <w:rFonts w:ascii="Noto Sans" w:eastAsia="Noto Sans" w:hAnsi="Noto Sans" w:cs="Noto Sans"/>
          <w:sz w:val="20"/>
          <w:szCs w:val="20"/>
        </w:rPr>
      </w:pPr>
    </w:p>
    <w:p w14:paraId="370087E1" w14:textId="77777777" w:rsidR="00A16700" w:rsidRDefault="00743B44">
      <w:pPr>
        <w:ind w:right="49"/>
        <w:jc w:val="both"/>
        <w:rPr>
          <w:rFonts w:ascii="Noto Sans" w:eastAsia="Noto Sans" w:hAnsi="Noto Sans" w:cs="Noto Sans"/>
          <w:sz w:val="20"/>
          <w:szCs w:val="20"/>
        </w:rPr>
      </w:pPr>
      <w:r>
        <w:rPr>
          <w:rFonts w:ascii="Noto Sans" w:eastAsia="Noto Sans" w:hAnsi="Noto Sans" w:cs="Noto Sans"/>
          <w:sz w:val="20"/>
          <w:szCs w:val="20"/>
        </w:rPr>
        <w:t>Los especialistas coincidieron en recomendar a la población ingerir agua en cantidad suficiente, reducir el consumo de alimentos con calcio y proteínas de alto valor biológico, ya que favorecen el desarrollo de cristales que se convierten en cálculos y solicitar atención médica ante dolor agudo o intenso en riñón o vejiga.</w:t>
      </w:r>
    </w:p>
    <w:p w14:paraId="2A698A4C" w14:textId="77777777" w:rsidR="00A16700" w:rsidRDefault="00A16700">
      <w:pPr>
        <w:ind w:right="49"/>
        <w:jc w:val="both"/>
        <w:rPr>
          <w:rFonts w:ascii="Noto Sans" w:eastAsia="Noto Sans" w:hAnsi="Noto Sans" w:cs="Noto Sans"/>
          <w:sz w:val="20"/>
          <w:szCs w:val="20"/>
        </w:rPr>
      </w:pPr>
    </w:p>
    <w:p w14:paraId="2DEB4AFF" w14:textId="77777777" w:rsidR="00A16700" w:rsidRDefault="00743B44">
      <w:pPr>
        <w:ind w:right="49"/>
        <w:jc w:val="center"/>
        <w:rPr>
          <w:rFonts w:ascii="Noto Sans" w:eastAsia="Noto Sans" w:hAnsi="Noto Sans" w:cs="Noto Sans"/>
          <w:b/>
          <w:bCs/>
          <w:sz w:val="20"/>
          <w:szCs w:val="20"/>
        </w:rPr>
      </w:pPr>
      <w:r>
        <w:rPr>
          <w:rFonts w:ascii="Noto Sans" w:eastAsia="Noto Sans" w:hAnsi="Noto Sans" w:cs="Noto Sans"/>
          <w:b/>
          <w:bCs/>
          <w:sz w:val="20"/>
          <w:szCs w:val="20"/>
        </w:rPr>
        <w:t>--- o0o ---</w:t>
      </w:r>
    </w:p>
    <w:p w14:paraId="31CCE9A9" w14:textId="77777777" w:rsidR="00743B44" w:rsidRPr="00743B44" w:rsidRDefault="00743B44" w:rsidP="00743B44">
      <w:pPr>
        <w:ind w:right="49"/>
        <w:jc w:val="both"/>
        <w:rPr>
          <w:rFonts w:ascii="Noto Sans" w:eastAsia="Noto Sans" w:hAnsi="Noto Sans" w:cs="Noto Sans"/>
          <w:b/>
          <w:bCs/>
          <w:sz w:val="20"/>
          <w:szCs w:val="20"/>
          <w:lang w:val="en-US"/>
        </w:rPr>
      </w:pPr>
      <w:r w:rsidRPr="00743B44">
        <w:rPr>
          <w:rFonts w:ascii="Noto Sans" w:eastAsia="Noto Sans" w:hAnsi="Noto Sans" w:cs="Noto Sans"/>
          <w:b/>
          <w:bCs/>
          <w:sz w:val="20"/>
          <w:szCs w:val="20"/>
          <w:lang w:val="en-US"/>
        </w:rPr>
        <w:t>LINK FOTOS</w:t>
      </w:r>
    </w:p>
    <w:p w14:paraId="1D2CBB9C" w14:textId="4BFDABC3" w:rsidR="00743B44" w:rsidRPr="00743B44" w:rsidRDefault="00743B44" w:rsidP="00743B44">
      <w:pPr>
        <w:ind w:right="49"/>
        <w:jc w:val="both"/>
        <w:rPr>
          <w:rFonts w:ascii="Noto Sans" w:eastAsia="Noto Sans" w:hAnsi="Noto Sans" w:cs="Noto Sans"/>
          <w:b/>
          <w:bCs/>
          <w:sz w:val="20"/>
          <w:szCs w:val="20"/>
          <w:lang w:val="en-US"/>
        </w:rPr>
      </w:pPr>
      <w:hyperlink r:id="rId7" w:history="1">
        <w:r w:rsidRPr="00A82CB7">
          <w:rPr>
            <w:rStyle w:val="Hipervnculo"/>
            <w:rFonts w:ascii="Noto Sans" w:eastAsia="Noto Sans" w:hAnsi="Noto Sans" w:cs="Noto Sans"/>
            <w:b/>
            <w:bCs/>
            <w:sz w:val="20"/>
            <w:szCs w:val="20"/>
            <w:lang w:val="en-US"/>
          </w:rPr>
          <w:t>https://drive.google.com/drive/folders/1Nj5YGUzAbB5op4uk9JCs0EAt7dc2JUUT?usp=sharing</w:t>
        </w:r>
      </w:hyperlink>
      <w:r>
        <w:rPr>
          <w:rFonts w:ascii="Noto Sans" w:eastAsia="Noto Sans" w:hAnsi="Noto Sans" w:cs="Noto Sans"/>
          <w:b/>
          <w:bCs/>
          <w:sz w:val="20"/>
          <w:szCs w:val="20"/>
          <w:lang w:val="en-US"/>
        </w:rPr>
        <w:t xml:space="preserve"> </w:t>
      </w:r>
      <w:r w:rsidRPr="00743B44">
        <w:rPr>
          <w:rFonts w:ascii="Noto Sans" w:eastAsia="Noto Sans" w:hAnsi="Noto Sans" w:cs="Noto Sans"/>
          <w:b/>
          <w:bCs/>
          <w:sz w:val="20"/>
          <w:szCs w:val="20"/>
          <w:lang w:val="en-US"/>
        </w:rPr>
        <w:t xml:space="preserve"> </w:t>
      </w:r>
      <w:r>
        <w:rPr>
          <w:rFonts w:ascii="Noto Sans" w:eastAsia="Noto Sans" w:hAnsi="Noto Sans" w:cs="Noto Sans"/>
          <w:b/>
          <w:bCs/>
          <w:sz w:val="20"/>
          <w:szCs w:val="20"/>
          <w:lang w:val="en-US"/>
        </w:rPr>
        <w:t xml:space="preserve"> </w:t>
      </w:r>
    </w:p>
    <w:p w14:paraId="58260086" w14:textId="77777777" w:rsidR="00743B44" w:rsidRPr="00743B44" w:rsidRDefault="00743B44" w:rsidP="00743B44">
      <w:pPr>
        <w:ind w:right="49"/>
        <w:jc w:val="both"/>
        <w:rPr>
          <w:rFonts w:ascii="Noto Sans" w:eastAsia="Noto Sans" w:hAnsi="Noto Sans" w:cs="Noto Sans"/>
          <w:b/>
          <w:bCs/>
          <w:sz w:val="20"/>
          <w:szCs w:val="20"/>
          <w:lang w:val="en-US"/>
        </w:rPr>
      </w:pPr>
    </w:p>
    <w:p w14:paraId="44EEFF01" w14:textId="77777777" w:rsidR="00743B44" w:rsidRPr="00743B44" w:rsidRDefault="00743B44" w:rsidP="00743B44">
      <w:pPr>
        <w:ind w:right="49"/>
        <w:jc w:val="both"/>
        <w:rPr>
          <w:rFonts w:ascii="Noto Sans" w:eastAsia="Noto Sans" w:hAnsi="Noto Sans" w:cs="Noto Sans"/>
          <w:b/>
          <w:bCs/>
          <w:sz w:val="20"/>
          <w:szCs w:val="20"/>
          <w:lang w:val="en-US"/>
        </w:rPr>
      </w:pPr>
      <w:r w:rsidRPr="00743B44">
        <w:rPr>
          <w:rFonts w:ascii="Segoe UI Emoji" w:eastAsia="Noto Sans" w:hAnsi="Segoe UI Emoji" w:cs="Segoe UI Emoji"/>
          <w:b/>
          <w:bCs/>
          <w:sz w:val="20"/>
          <w:szCs w:val="20"/>
        </w:rPr>
        <w:t>📹</w:t>
      </w:r>
      <w:r w:rsidRPr="00743B44">
        <w:rPr>
          <w:rFonts w:ascii="Noto Sans" w:eastAsia="Noto Sans" w:hAnsi="Noto Sans" w:cs="Noto Sans"/>
          <w:b/>
          <w:bCs/>
          <w:sz w:val="20"/>
          <w:szCs w:val="20"/>
          <w:lang w:val="en-US"/>
        </w:rPr>
        <w:t xml:space="preserve"> </w:t>
      </w:r>
      <w:proofErr w:type="gramStart"/>
      <w:r w:rsidRPr="00743B44">
        <w:rPr>
          <w:rFonts w:ascii="Noto Sans" w:eastAsia="Noto Sans" w:hAnsi="Noto Sans" w:cs="Noto Sans"/>
          <w:b/>
          <w:bCs/>
          <w:sz w:val="20"/>
          <w:szCs w:val="20"/>
          <w:lang w:val="en-US"/>
        </w:rPr>
        <w:t>LINK</w:t>
      </w:r>
      <w:proofErr w:type="gramEnd"/>
      <w:r w:rsidRPr="00743B44">
        <w:rPr>
          <w:rFonts w:ascii="Noto Sans" w:eastAsia="Noto Sans" w:hAnsi="Noto Sans" w:cs="Noto Sans"/>
          <w:b/>
          <w:bCs/>
          <w:sz w:val="20"/>
          <w:szCs w:val="20"/>
          <w:lang w:val="en-US"/>
        </w:rPr>
        <w:t xml:space="preserve"> VIDEO</w:t>
      </w:r>
    </w:p>
    <w:p w14:paraId="72C51A07" w14:textId="429D3B5B" w:rsidR="00743B44" w:rsidRPr="00743B44" w:rsidRDefault="00743B44" w:rsidP="00743B44">
      <w:pPr>
        <w:ind w:right="49"/>
        <w:jc w:val="both"/>
        <w:rPr>
          <w:rFonts w:ascii="Noto Sans" w:eastAsia="Noto Sans" w:hAnsi="Noto Sans" w:cs="Noto Sans"/>
          <w:b/>
          <w:bCs/>
          <w:sz w:val="20"/>
          <w:szCs w:val="20"/>
          <w:lang w:val="en-US"/>
        </w:rPr>
      </w:pPr>
      <w:hyperlink r:id="rId8" w:history="1">
        <w:r w:rsidRPr="00A82CB7">
          <w:rPr>
            <w:rStyle w:val="Hipervnculo"/>
            <w:rFonts w:ascii="Noto Sans" w:eastAsia="Noto Sans" w:hAnsi="Noto Sans" w:cs="Noto Sans"/>
            <w:b/>
            <w:bCs/>
            <w:sz w:val="20"/>
            <w:szCs w:val="20"/>
            <w:lang w:val="en-US"/>
          </w:rPr>
          <w:t>https://sendgb.com/HPGe9iIva0p</w:t>
        </w:r>
      </w:hyperlink>
      <w:r>
        <w:rPr>
          <w:rFonts w:ascii="Noto Sans" w:eastAsia="Noto Sans" w:hAnsi="Noto Sans" w:cs="Noto Sans"/>
          <w:b/>
          <w:bCs/>
          <w:sz w:val="20"/>
          <w:szCs w:val="20"/>
          <w:lang w:val="en-US"/>
        </w:rPr>
        <w:t xml:space="preserve"> </w:t>
      </w:r>
    </w:p>
    <w:sectPr w:rsidR="00743B44" w:rsidRPr="00743B44">
      <w:headerReference w:type="default" r:id="rId9"/>
      <w:pgSz w:w="12240" w:h="15840"/>
      <w:pgMar w:top="2342" w:right="1077" w:bottom="1701" w:left="107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8A420" w14:textId="77777777" w:rsidR="003907FB" w:rsidRDefault="003907FB">
      <w:r>
        <w:separator/>
      </w:r>
    </w:p>
  </w:endnote>
  <w:endnote w:type="continuationSeparator" w:id="0">
    <w:p w14:paraId="0AB14E58" w14:textId="77777777" w:rsidR="003907FB" w:rsidRDefault="003907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9DECF537-3AFB-45B5-91D9-4B8555BDAE35}"/>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5002EFF" w:usb1="C200ACFF" w:usb2="00000009" w:usb3="00000000" w:csb0="000001FF" w:csb1="00000000"/>
    <w:embedRegular r:id="rId2" w:fontKey="{CF81B287-319D-41F9-9D34-57F5613C614B}"/>
    <w:embedBold r:id="rId3" w:fontKey="{D783A6E3-0A4F-477F-9A81-EA7AB170B324}"/>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D7D54BE9-BDAB-4A85-BF47-7260560CD525}"/>
  </w:font>
  <w:font w:name="Noto Sans">
    <w:charset w:val="00"/>
    <w:family w:val="swiss"/>
    <w:pitch w:val="variable"/>
    <w:sig w:usb0="E00082FF" w:usb1="400078FF" w:usb2="00000021" w:usb3="00000000" w:csb0="0000019F" w:csb1="00000000"/>
    <w:embedRegular r:id="rId5" w:fontKey="{0A406EC5-AB4B-441F-ACCF-00C896DF8785}"/>
    <w:embedBold r:id="rId6" w:fontKey="{41D0908F-B6B7-4DB4-944F-1DC52E91B4F0}"/>
  </w:font>
  <w:font w:name="Geom">
    <w:charset w:val="00"/>
    <w:family w:val="auto"/>
    <w:pitch w:val="default"/>
    <w:embedRegular r:id="rId7" w:fontKey="{16D004DB-2E94-430A-B3B1-1EA777168A20}"/>
  </w:font>
  <w:font w:name="Segoe UI Emoji">
    <w:panose1 w:val="020B0502040204020203"/>
    <w:charset w:val="00"/>
    <w:family w:val="swiss"/>
    <w:pitch w:val="variable"/>
    <w:sig w:usb0="00000003" w:usb1="02000000" w:usb2="08000000" w:usb3="00000000" w:csb0="00000001" w:csb1="00000000"/>
    <w:embedBold r:id="rId8" w:fontKey="{C808975A-8F66-4110-BF07-E972BFCE3422}"/>
  </w:font>
  <w:font w:name="Cambria">
    <w:panose1 w:val="02040503050406030204"/>
    <w:charset w:val="00"/>
    <w:family w:val="roman"/>
    <w:pitch w:val="variable"/>
    <w:sig w:usb0="E00006FF" w:usb1="420024FF" w:usb2="02000000" w:usb3="00000000" w:csb0="0000019F" w:csb1="00000000"/>
    <w:embedRegular r:id="rId9" w:fontKey="{21DE9383-527C-4033-BAF9-8B5A122867F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9B02DB" w14:textId="77777777" w:rsidR="003907FB" w:rsidRDefault="003907FB">
      <w:r>
        <w:separator/>
      </w:r>
    </w:p>
  </w:footnote>
  <w:footnote w:type="continuationSeparator" w:id="0">
    <w:p w14:paraId="665B21B6" w14:textId="77777777" w:rsidR="003907FB" w:rsidRDefault="003907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690E7" w14:textId="77777777" w:rsidR="00A16700" w:rsidRDefault="00743B44">
    <w:pPr>
      <w:pBdr>
        <w:top w:val="nil"/>
        <w:left w:val="nil"/>
        <w:bottom w:val="nil"/>
        <w:right w:val="nil"/>
        <w:between w:val="nil"/>
      </w:pBdr>
      <w:tabs>
        <w:tab w:val="center" w:pos="4419"/>
        <w:tab w:val="right" w:pos="8838"/>
      </w:tabs>
      <w:rPr>
        <w:color w:val="000000"/>
      </w:rPr>
    </w:pPr>
    <w:r>
      <w:rPr>
        <w:noProof/>
      </w:rPr>
      <w:drawing>
        <wp:anchor distT="0" distB="0" distL="0" distR="0" simplePos="0" relativeHeight="251658240" behindDoc="1" locked="0" layoutInCell="1" hidden="0" allowOverlap="1" wp14:anchorId="25117012" wp14:editId="290525D4">
          <wp:simplePos x="0" y="0"/>
          <wp:positionH relativeFrom="column">
            <wp:posOffset>-765809</wp:posOffset>
          </wp:positionH>
          <wp:positionV relativeFrom="paragraph">
            <wp:posOffset>-441324</wp:posOffset>
          </wp:positionV>
          <wp:extent cx="7800230" cy="10094052"/>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0230" cy="10094052"/>
                  </a:xfrm>
                  <a:prstGeom prst="rect">
                    <a:avLst/>
                  </a:prstGeom>
                  <a:ln/>
                </pic:spPr>
              </pic:pic>
            </a:graphicData>
          </a:graphic>
        </wp:anchor>
      </w:drawing>
    </w:r>
  </w:p>
  <w:p w14:paraId="28E1D2B3" w14:textId="77777777" w:rsidR="00A16700" w:rsidRDefault="00A16700">
    <w:pPr>
      <w:pBdr>
        <w:top w:val="nil"/>
        <w:left w:val="nil"/>
        <w:bottom w:val="nil"/>
        <w:right w:val="nil"/>
        <w:between w:val="nil"/>
      </w:pBdr>
      <w:tabs>
        <w:tab w:val="center" w:pos="4419"/>
        <w:tab w:val="right" w:pos="88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C071A6"/>
    <w:multiLevelType w:val="multilevel"/>
    <w:tmpl w:val="776AA168"/>
    <w:lvl w:ilvl="0">
      <w:start w:val="1"/>
      <w:numFmt w:val="bullet"/>
      <w:lvlText w:val="●"/>
      <w:lvlJc w:val="left"/>
      <w:pPr>
        <w:ind w:left="709" w:hanging="359"/>
      </w:pPr>
      <w:rPr>
        <w:rFonts w:ascii="Noto Sans Symbols" w:eastAsia="Noto Sans Symbols" w:hAnsi="Noto Sans Symbols" w:cs="Noto Sans Symbols"/>
      </w:rPr>
    </w:lvl>
    <w:lvl w:ilvl="1">
      <w:start w:val="1"/>
      <w:numFmt w:val="bullet"/>
      <w:lvlText w:val="o"/>
      <w:lvlJc w:val="left"/>
      <w:pPr>
        <w:ind w:left="1429" w:hanging="360"/>
      </w:pPr>
      <w:rPr>
        <w:rFonts w:ascii="Courier New" w:eastAsia="Courier New" w:hAnsi="Courier New" w:cs="Courier New"/>
      </w:rPr>
    </w:lvl>
    <w:lvl w:ilvl="2">
      <w:start w:val="1"/>
      <w:numFmt w:val="bullet"/>
      <w:lvlText w:val="▪"/>
      <w:lvlJc w:val="left"/>
      <w:pPr>
        <w:ind w:left="2149" w:hanging="360"/>
      </w:pPr>
      <w:rPr>
        <w:rFonts w:ascii="Noto Sans Symbols" w:eastAsia="Noto Sans Symbols" w:hAnsi="Noto Sans Symbols" w:cs="Noto Sans Symbols"/>
      </w:rPr>
    </w:lvl>
    <w:lvl w:ilvl="3">
      <w:start w:val="1"/>
      <w:numFmt w:val="bullet"/>
      <w:lvlText w:val="●"/>
      <w:lvlJc w:val="left"/>
      <w:pPr>
        <w:ind w:left="2869" w:hanging="360"/>
      </w:pPr>
      <w:rPr>
        <w:rFonts w:ascii="Noto Sans Symbols" w:eastAsia="Noto Sans Symbols" w:hAnsi="Noto Sans Symbols" w:cs="Noto Sans Symbols"/>
      </w:rPr>
    </w:lvl>
    <w:lvl w:ilvl="4">
      <w:start w:val="1"/>
      <w:numFmt w:val="bullet"/>
      <w:lvlText w:val="o"/>
      <w:lvlJc w:val="left"/>
      <w:pPr>
        <w:ind w:left="3589" w:hanging="360"/>
      </w:pPr>
      <w:rPr>
        <w:rFonts w:ascii="Courier New" w:eastAsia="Courier New" w:hAnsi="Courier New" w:cs="Courier New"/>
      </w:rPr>
    </w:lvl>
    <w:lvl w:ilvl="5">
      <w:start w:val="1"/>
      <w:numFmt w:val="bullet"/>
      <w:lvlText w:val="▪"/>
      <w:lvlJc w:val="left"/>
      <w:pPr>
        <w:ind w:left="4309" w:hanging="360"/>
      </w:pPr>
      <w:rPr>
        <w:rFonts w:ascii="Noto Sans Symbols" w:eastAsia="Noto Sans Symbols" w:hAnsi="Noto Sans Symbols" w:cs="Noto Sans Symbols"/>
      </w:rPr>
    </w:lvl>
    <w:lvl w:ilvl="6">
      <w:start w:val="1"/>
      <w:numFmt w:val="bullet"/>
      <w:lvlText w:val="●"/>
      <w:lvlJc w:val="left"/>
      <w:pPr>
        <w:ind w:left="5029" w:hanging="360"/>
      </w:pPr>
      <w:rPr>
        <w:rFonts w:ascii="Noto Sans Symbols" w:eastAsia="Noto Sans Symbols" w:hAnsi="Noto Sans Symbols" w:cs="Noto Sans Symbols"/>
      </w:rPr>
    </w:lvl>
    <w:lvl w:ilvl="7">
      <w:start w:val="1"/>
      <w:numFmt w:val="bullet"/>
      <w:lvlText w:val="o"/>
      <w:lvlJc w:val="left"/>
      <w:pPr>
        <w:ind w:left="5749" w:hanging="360"/>
      </w:pPr>
      <w:rPr>
        <w:rFonts w:ascii="Courier New" w:eastAsia="Courier New" w:hAnsi="Courier New" w:cs="Courier New"/>
      </w:rPr>
    </w:lvl>
    <w:lvl w:ilvl="8">
      <w:start w:val="1"/>
      <w:numFmt w:val="bullet"/>
      <w:lvlText w:val="▪"/>
      <w:lvlJc w:val="left"/>
      <w:pPr>
        <w:ind w:left="6469" w:hanging="360"/>
      </w:pPr>
      <w:rPr>
        <w:rFonts w:ascii="Noto Sans Symbols" w:eastAsia="Noto Sans Symbols" w:hAnsi="Noto Sans Symbols" w:cs="Noto Sans Symbols"/>
      </w:rPr>
    </w:lvl>
  </w:abstractNum>
  <w:num w:numId="1" w16cid:durableId="9852089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700"/>
    <w:rsid w:val="003907FB"/>
    <w:rsid w:val="00743B44"/>
    <w:rsid w:val="00886386"/>
    <w:rsid w:val="008D4E36"/>
    <w:rsid w:val="00A16700"/>
    <w:rsid w:val="00AC691F"/>
    <w:rsid w:val="00BB6F8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1BE82"/>
  <w15:docId w15:val="{CD042F49-AD93-4114-9D66-588D29974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styleId="Hipervnculo">
    <w:name w:val="Hyperlink"/>
    <w:basedOn w:val="Fuentedeprrafopredeter"/>
    <w:uiPriority w:val="99"/>
    <w:unhideWhenUsed/>
    <w:rsid w:val="00743B44"/>
    <w:rPr>
      <w:color w:val="0000FF" w:themeColor="hyperlink"/>
      <w:u w:val="single"/>
    </w:rPr>
  </w:style>
  <w:style w:type="character" w:styleId="Mencinsinresolver">
    <w:name w:val="Unresolved Mention"/>
    <w:basedOn w:val="Fuentedeprrafopredeter"/>
    <w:uiPriority w:val="99"/>
    <w:semiHidden/>
    <w:unhideWhenUsed/>
    <w:rsid w:val="00743B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sendgb.com/HPGe9iIva0p" TargetMode="External"/><Relationship Id="rId3" Type="http://schemas.openxmlformats.org/officeDocument/2006/relationships/settings" Target="settings.xml"/><Relationship Id="rId7" Type="http://schemas.openxmlformats.org/officeDocument/2006/relationships/hyperlink" Target="https://drive.google.com/drive/folders/1Nj5YGUzAbB5op4uk9JCs0EAt7dc2JUUT?usp=shar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814</Words>
  <Characters>4479</Characters>
  <Application>Microsoft Office Word</Application>
  <DocSecurity>0</DocSecurity>
  <Lines>37</Lines>
  <Paragraphs>10</Paragraphs>
  <ScaleCrop>false</ScaleCrop>
  <Company/>
  <LinksUpToDate>false</LinksUpToDate>
  <CharactersWithSpaces>5283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Rogelio Alberto Ruiz Aleman</dc:creator>
  <cp:lastModifiedBy>Luz Maria Rico Jardon</cp:lastModifiedBy>
  <cp:revision>2</cp:revision>
  <dcterms:created xsi:type="dcterms:W3CDTF">2026-08-13T21:42:00Z</dcterms:created>
  <dcterms:modified xsi:type="dcterms:W3CDTF">2026-08-13T21:42:00Z</dcterms:modified>
</cp:coreProperties>
</file>