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2E10E6" w14:textId="77777777" w:rsidR="00E5766B" w:rsidRPr="00E5766B" w:rsidRDefault="00E5766B" w:rsidP="00E5766B">
      <w:pPr>
        <w:spacing w:line="240" w:lineRule="atLeast"/>
        <w:jc w:val="both"/>
        <w:rPr>
          <w:rFonts w:ascii="Noto Sans" w:hAnsi="Noto Sans" w:cs="Noto Sans"/>
          <w:sz w:val="19"/>
          <w:szCs w:val="19"/>
          <w:lang w:val="es-MX"/>
        </w:rPr>
      </w:pPr>
      <w:r w:rsidRPr="00E5766B">
        <w:rPr>
          <w:rFonts w:ascii="Noto Sans" w:hAnsi="Noto Sans" w:cs="Noto Sans"/>
          <w:noProof/>
          <w:sz w:val="21"/>
          <w:szCs w:val="21"/>
          <w:lang w:val="es-MX" w:eastAsia="es-MX"/>
        </w:rPr>
        <mc:AlternateContent>
          <mc:Choice Requires="wps">
            <w:drawing>
              <wp:anchor distT="0" distB="0" distL="114300" distR="114300" simplePos="0" relativeHeight="251659264" behindDoc="0" locked="0" layoutInCell="1" allowOverlap="1" wp14:anchorId="123EE28A" wp14:editId="11858667">
                <wp:simplePos x="0" y="0"/>
                <wp:positionH relativeFrom="column">
                  <wp:posOffset>3178175</wp:posOffset>
                </wp:positionH>
                <wp:positionV relativeFrom="paragraph">
                  <wp:posOffset>0</wp:posOffset>
                </wp:positionV>
                <wp:extent cx="3039110" cy="640800"/>
                <wp:effectExtent l="0" t="0" r="8890" b="698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408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E8B828E" w14:textId="77777777" w:rsidR="00E5766B" w:rsidRPr="004A2714" w:rsidRDefault="00E5766B" w:rsidP="00E5766B">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91C7474" w14:textId="3466E80D" w:rsidR="00E5766B" w:rsidRDefault="00E5766B" w:rsidP="00E5766B">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lunes 16 de junio </w:t>
                            </w:r>
                            <w:r w:rsidRPr="004E0D31">
                              <w:rPr>
                                <w:rFonts w:ascii="Noto Sans" w:eastAsia="Montserrat Medium" w:hAnsi="Noto Sans" w:cs="Noto Sans"/>
                                <w:sz w:val="20"/>
                                <w:szCs w:val="20"/>
                              </w:rPr>
                              <w:t>de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43AC4B13" w14:textId="6720D36A" w:rsidR="00E5766B" w:rsidRPr="004E0D31" w:rsidRDefault="00E5766B" w:rsidP="00E5766B">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2B49F2">
                              <w:rPr>
                                <w:rFonts w:ascii="Noto Sans" w:hAnsi="Noto Sans" w:cs="Noto Sans"/>
                                <w:sz w:val="20"/>
                                <w:szCs w:val="20"/>
                              </w:rPr>
                              <w:t>30</w:t>
                            </w:r>
                            <w:r w:rsidR="00422F43">
                              <w:rPr>
                                <w:rFonts w:ascii="Noto Sans" w:hAnsi="Noto Sans" w:cs="Noto Sans"/>
                                <w:sz w:val="20"/>
                                <w:szCs w:val="20"/>
                              </w:rPr>
                              <w:t>2/</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EE28A" id="_x0000_t202" coordsize="21600,21600" o:spt="202" path="m,l,21600r21600,l21600,xe">
                <v:stroke joinstyle="miter"/>
                <v:path gradientshapeok="t" o:connecttype="rect"/>
              </v:shapetype>
              <v:shape id="Text Box 2" o:spid="_x0000_s1026" type="#_x0000_t202" style="position:absolute;left:0;text-align:left;margin-left:250.25pt;margin-top:0;width:239.3pt;height:50.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" filled="f" stroked="f">
                <v:textbox inset="0,0,0,0">
                  <w:txbxContent>
                    <w:p w14:paraId="5E8B828E" w14:textId="77777777" w:rsidR="00E5766B" w:rsidRPr="004A2714" w:rsidRDefault="00E5766B" w:rsidP="00E5766B">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91C7474" w14:textId="3466E80D" w:rsidR="00E5766B" w:rsidRDefault="00E5766B" w:rsidP="00E5766B">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lunes 16 de junio </w:t>
                      </w:r>
                      <w:r w:rsidRPr="004E0D31">
                        <w:rPr>
                          <w:rFonts w:ascii="Noto Sans" w:eastAsia="Montserrat Medium" w:hAnsi="Noto Sans" w:cs="Noto Sans"/>
                          <w:sz w:val="20"/>
                          <w:szCs w:val="20"/>
                        </w:rPr>
                        <w:t>de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43AC4B13" w14:textId="6720D36A" w:rsidR="00E5766B" w:rsidRPr="004E0D31" w:rsidRDefault="00E5766B" w:rsidP="00E5766B">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2B49F2">
                        <w:rPr>
                          <w:rFonts w:ascii="Noto Sans" w:hAnsi="Noto Sans" w:cs="Noto Sans"/>
                          <w:sz w:val="20"/>
                          <w:szCs w:val="20"/>
                        </w:rPr>
                        <w:t>30</w:t>
                      </w:r>
                      <w:r w:rsidR="00422F43">
                        <w:rPr>
                          <w:rFonts w:ascii="Noto Sans" w:hAnsi="Noto Sans" w:cs="Noto Sans"/>
                          <w:sz w:val="20"/>
                          <w:szCs w:val="20"/>
                        </w:rPr>
                        <w:t>2/</w:t>
                      </w:r>
                      <w:r>
                        <w:rPr>
                          <w:rFonts w:ascii="Noto Sans" w:hAnsi="Noto Sans" w:cs="Noto Sans"/>
                          <w:sz w:val="20"/>
                          <w:szCs w:val="20"/>
                        </w:rPr>
                        <w:t>2025</w:t>
                      </w:r>
                    </w:p>
                  </w:txbxContent>
                </v:textbox>
                <w10:wrap type="square"/>
              </v:shape>
            </w:pict>
          </mc:Fallback>
        </mc:AlternateContent>
      </w:r>
      <w:r w:rsidRPr="00E5766B">
        <w:rPr>
          <w:rFonts w:ascii="Noto Sans" w:hAnsi="Noto Sans" w:cs="Noto Sans"/>
          <w:sz w:val="21"/>
          <w:szCs w:val="21"/>
          <w:lang w:val="es-MX"/>
        </w:rPr>
        <w:t xml:space="preserve"> </w:t>
      </w:r>
    </w:p>
    <w:p w14:paraId="094B060C" w14:textId="77777777" w:rsidR="00E5766B" w:rsidRPr="00E5766B" w:rsidRDefault="00E5766B" w:rsidP="00E5766B">
      <w:pPr>
        <w:spacing w:line="240" w:lineRule="atLeast"/>
        <w:jc w:val="both"/>
        <w:rPr>
          <w:rFonts w:ascii="Noto Sans" w:hAnsi="Noto Sans" w:cs="Noto Sans"/>
          <w:sz w:val="19"/>
          <w:szCs w:val="19"/>
          <w:lang w:val="es-MX"/>
        </w:rPr>
      </w:pPr>
    </w:p>
    <w:p w14:paraId="1E33C092" w14:textId="77777777" w:rsidR="00E5766B" w:rsidRPr="00E5766B" w:rsidRDefault="00E5766B" w:rsidP="00E5766B">
      <w:pPr>
        <w:spacing w:line="240" w:lineRule="atLeast"/>
        <w:jc w:val="both"/>
        <w:rPr>
          <w:rFonts w:ascii="Noto Sans" w:hAnsi="Noto Sans" w:cs="Noto Sans"/>
          <w:sz w:val="19"/>
          <w:szCs w:val="19"/>
          <w:lang w:val="es-MX"/>
        </w:rPr>
      </w:pPr>
    </w:p>
    <w:p w14:paraId="55048AD5" w14:textId="77777777" w:rsidR="00E5766B" w:rsidRDefault="00E5766B" w:rsidP="00E5766B">
      <w:pPr>
        <w:spacing w:line="240" w:lineRule="atLeast"/>
        <w:jc w:val="center"/>
        <w:rPr>
          <w:rFonts w:ascii="Noto Sans" w:hAnsi="Noto Sans" w:cs="Noto Sans"/>
          <w:b/>
          <w:lang w:val="es-MX"/>
        </w:rPr>
      </w:pPr>
    </w:p>
    <w:p w14:paraId="2C68CB24" w14:textId="77777777" w:rsidR="002B49F2" w:rsidRDefault="002B49F2" w:rsidP="00E5766B">
      <w:pPr>
        <w:spacing w:line="240" w:lineRule="atLeast"/>
        <w:jc w:val="center"/>
        <w:rPr>
          <w:rFonts w:ascii="Noto Sans" w:hAnsi="Noto Sans" w:cs="Noto Sans"/>
          <w:b/>
          <w:sz w:val="32"/>
          <w:szCs w:val="32"/>
          <w:lang w:val="es-MX"/>
        </w:rPr>
      </w:pPr>
    </w:p>
    <w:p w14:paraId="322A0A02" w14:textId="03E968DE" w:rsidR="00E5766B" w:rsidRPr="00E5766B" w:rsidRDefault="00E5766B" w:rsidP="00E5766B">
      <w:pPr>
        <w:spacing w:line="240" w:lineRule="atLeast"/>
        <w:jc w:val="center"/>
        <w:rPr>
          <w:rFonts w:ascii="Noto Sans" w:hAnsi="Noto Sans" w:cs="Noto Sans"/>
          <w:sz w:val="32"/>
          <w:szCs w:val="32"/>
          <w:lang w:val="es-MX"/>
        </w:rPr>
      </w:pPr>
      <w:r w:rsidRPr="00E5766B">
        <w:rPr>
          <w:rFonts w:ascii="Noto Sans" w:hAnsi="Noto Sans" w:cs="Noto Sans"/>
          <w:b/>
          <w:sz w:val="32"/>
          <w:szCs w:val="32"/>
          <w:lang w:val="es-MX"/>
        </w:rPr>
        <w:t xml:space="preserve">IMSS exhorta a patrones a revisar y regularizar la situación afiliatoria de las personas trabajadoras ante el </w:t>
      </w:r>
      <w:r>
        <w:rPr>
          <w:rFonts w:ascii="Noto Sans" w:hAnsi="Noto Sans" w:cs="Noto Sans"/>
          <w:b/>
          <w:sz w:val="32"/>
          <w:szCs w:val="32"/>
          <w:lang w:val="es-MX"/>
        </w:rPr>
        <w:t>I</w:t>
      </w:r>
      <w:r w:rsidRPr="00E5766B">
        <w:rPr>
          <w:rFonts w:ascii="Noto Sans" w:hAnsi="Noto Sans" w:cs="Noto Sans"/>
          <w:b/>
          <w:sz w:val="32"/>
          <w:szCs w:val="32"/>
          <w:lang w:val="es-MX"/>
        </w:rPr>
        <w:t>nstituto</w:t>
      </w:r>
    </w:p>
    <w:p w14:paraId="747E5D8C" w14:textId="77777777" w:rsidR="00E5766B" w:rsidRPr="00E5766B" w:rsidRDefault="00E5766B" w:rsidP="00E5766B">
      <w:pPr>
        <w:spacing w:line="240" w:lineRule="atLeast"/>
        <w:jc w:val="both"/>
        <w:rPr>
          <w:rFonts w:ascii="Noto Sans" w:hAnsi="Noto Sans" w:cs="Noto Sans"/>
          <w:lang w:val="es-MX"/>
        </w:rPr>
      </w:pPr>
    </w:p>
    <w:p w14:paraId="11CEBAA2" w14:textId="0F0269D3"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t>Con el objetivo de promover el correcto cumplimiento de las obligaciones patronales en materia de seguridad social, el Instituto Mexicano del Seguro Social (IMSS) informa que ha iniciado una campaña de envío de comunicados a través del Buzón IMSS y correo electrónico institucional dirigido a patrones, a fin de que revisen y, en su caso</w:t>
      </w:r>
      <w:r w:rsidR="00C14954">
        <w:rPr>
          <w:rFonts w:ascii="Noto Sans" w:hAnsi="Noto Sans" w:cs="Noto Sans"/>
          <w:lang w:val="es-MX"/>
        </w:rPr>
        <w:t xml:space="preserve">, en los meses de Julio y Agosto </w:t>
      </w:r>
      <w:r w:rsidRPr="00E5766B">
        <w:rPr>
          <w:rFonts w:ascii="Noto Sans" w:hAnsi="Noto Sans" w:cs="Noto Sans"/>
          <w:lang w:val="es-MX"/>
        </w:rPr>
        <w:t>regularicen de manera voluntaria la situación salarial de sus personas trabajadoras, asegurando el debido cumplimiento de sus obligaciones en materia de seguridad social.</w:t>
      </w:r>
    </w:p>
    <w:p w14:paraId="42DA8C67" w14:textId="77777777" w:rsidR="00E5766B" w:rsidRPr="00E5766B" w:rsidRDefault="00E5766B" w:rsidP="00E5766B">
      <w:pPr>
        <w:spacing w:line="240" w:lineRule="atLeast"/>
        <w:jc w:val="both"/>
        <w:rPr>
          <w:rFonts w:ascii="Noto Sans" w:hAnsi="Noto Sans" w:cs="Noto Sans"/>
          <w:lang w:val="es-MX"/>
        </w:rPr>
      </w:pPr>
    </w:p>
    <w:p w14:paraId="5549240F" w14:textId="77777777"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t>Lo anterior, derivado del análisis institucional de bases de datos y expedientes electrónicos, donde se identificó que el 100% de las personas trabajadoras se encuentran inscritas con el mismo salario base de cotización (SBC) con el patrón observado.</w:t>
      </w:r>
    </w:p>
    <w:p w14:paraId="71F928B7" w14:textId="77777777" w:rsidR="00E5766B" w:rsidRPr="00E5766B" w:rsidRDefault="00E5766B" w:rsidP="00E5766B">
      <w:pPr>
        <w:spacing w:line="240" w:lineRule="atLeast"/>
        <w:jc w:val="both"/>
        <w:rPr>
          <w:rFonts w:ascii="Noto Sans" w:hAnsi="Noto Sans" w:cs="Noto Sans"/>
          <w:lang w:val="es-MX"/>
        </w:rPr>
      </w:pPr>
    </w:p>
    <w:p w14:paraId="7E9BE971" w14:textId="77777777"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t>Esta situación podría reflejar inconsistencias en la integración salarial y representa una posible omisión del cumplimiento de las obligaciones previstas en el artículo 15, fracción I, de la Ley del Seguro Social (LSS), que establece la obligación del patrón a registrarse e inscribir a sus personas trabajadoras ante el IMSS, así como, comunicar de manera oportuna sus altas, bajas, modificaciones salariales y demás datos correspondientes.</w:t>
      </w:r>
    </w:p>
    <w:p w14:paraId="3E5782B8" w14:textId="77777777" w:rsidR="00E5766B" w:rsidRPr="00E5766B" w:rsidRDefault="00E5766B" w:rsidP="00E5766B">
      <w:pPr>
        <w:spacing w:line="240" w:lineRule="atLeast"/>
        <w:jc w:val="both"/>
        <w:rPr>
          <w:rFonts w:ascii="Noto Sans" w:hAnsi="Noto Sans" w:cs="Noto Sans"/>
          <w:lang w:val="es-MX"/>
        </w:rPr>
      </w:pPr>
    </w:p>
    <w:p w14:paraId="3E3EB19F" w14:textId="77777777"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t>En ese mismo sentido, el artículo 27 de la LSS establece claramente los conceptos que deben formar parte del SBC y aquellos que, por su naturaleza, deben ser excluidos. Por lo tanto, cualquier percepción pagada directamente o a través de terceros que no cumpla con los requisitos de exclusión debe ser integrada al SBC de las personas trabajadoras.</w:t>
      </w:r>
    </w:p>
    <w:p w14:paraId="0631065E" w14:textId="77777777" w:rsidR="00E5766B" w:rsidRPr="00E5766B" w:rsidRDefault="00E5766B" w:rsidP="00E5766B">
      <w:pPr>
        <w:spacing w:line="240" w:lineRule="atLeast"/>
        <w:jc w:val="both"/>
        <w:rPr>
          <w:rFonts w:ascii="Noto Sans" w:hAnsi="Noto Sans" w:cs="Noto Sans"/>
          <w:lang w:val="es-MX"/>
        </w:rPr>
      </w:pPr>
    </w:p>
    <w:p w14:paraId="21CE0351" w14:textId="77777777"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lastRenderedPageBreak/>
        <w:t>El Instituto hace un llamado a la responsabilidad de los empleadores para garantizar que las personas trabajadoras sean inscritas con un salario que refleje fielmente su remuneración real, ya que hacerlo con un salario inferior al que realmente perciben constituye una irregularidad, por lo que el IMSS se reserva el ejercicio de sus facultades de comprobación y fiscalización.</w:t>
      </w:r>
    </w:p>
    <w:p w14:paraId="7761F29E" w14:textId="77777777" w:rsidR="00E5766B" w:rsidRPr="00E5766B" w:rsidRDefault="00E5766B" w:rsidP="00E5766B">
      <w:pPr>
        <w:spacing w:line="240" w:lineRule="atLeast"/>
        <w:jc w:val="both"/>
        <w:rPr>
          <w:rFonts w:ascii="Noto Sans" w:hAnsi="Noto Sans" w:cs="Noto Sans"/>
          <w:lang w:val="es-MX"/>
        </w:rPr>
      </w:pPr>
    </w:p>
    <w:p w14:paraId="03A5A072" w14:textId="77777777" w:rsidR="00E5766B" w:rsidRPr="00E5766B" w:rsidRDefault="00E5766B" w:rsidP="00E5766B">
      <w:pPr>
        <w:spacing w:line="240" w:lineRule="atLeast"/>
        <w:jc w:val="both"/>
        <w:rPr>
          <w:rFonts w:ascii="Noto Sans" w:hAnsi="Noto Sans" w:cs="Noto Sans"/>
          <w:lang w:val="es-MX"/>
        </w:rPr>
      </w:pPr>
    </w:p>
    <w:p w14:paraId="0408F170" w14:textId="77777777" w:rsidR="00E5766B" w:rsidRPr="00E5766B" w:rsidRDefault="00E5766B" w:rsidP="00E5766B">
      <w:pPr>
        <w:spacing w:line="240" w:lineRule="atLeast"/>
        <w:jc w:val="both"/>
        <w:rPr>
          <w:rFonts w:ascii="Noto Sans" w:hAnsi="Noto Sans" w:cs="Noto Sans"/>
          <w:lang w:val="es-MX"/>
        </w:rPr>
      </w:pPr>
      <w:r w:rsidRPr="00E5766B">
        <w:rPr>
          <w:rFonts w:ascii="Noto Sans" w:hAnsi="Noto Sans" w:cs="Noto Sans"/>
          <w:lang w:val="es-MX"/>
        </w:rPr>
        <w:t>Para dudas o aclaraciones, los patrones podrán hacer uso del servicio de Promociones Electrónicas en el Buzón IMSS, en</w:t>
      </w:r>
      <w:r w:rsidRPr="00E5766B">
        <w:rPr>
          <w:rFonts w:ascii="Noto Sans" w:hAnsi="Noto Sans" w:cs="Noto Sans"/>
          <w:b/>
          <w:bCs/>
          <w:lang w:val="es-MX"/>
        </w:rPr>
        <w:t xml:space="preserve"> </w:t>
      </w:r>
      <w:hyperlink r:id="rId7" w:history="1">
        <w:r w:rsidRPr="00E5766B">
          <w:rPr>
            <w:rStyle w:val="Hipervnculo"/>
            <w:rFonts w:ascii="Noto Sans" w:hAnsi="Noto Sans" w:cs="Noto Sans"/>
            <w:b/>
            <w:bCs/>
            <w:lang w:val="es-MX"/>
          </w:rPr>
          <w:t>https://buzon.imss.gob.mx/buzonimss/login</w:t>
        </w:r>
      </w:hyperlink>
      <w:r w:rsidRPr="00E5766B">
        <w:rPr>
          <w:rFonts w:ascii="Noto Sans" w:hAnsi="Noto Sans" w:cs="Noto Sans"/>
          <w:b/>
          <w:bCs/>
          <w:lang w:val="es-MX"/>
        </w:rPr>
        <w:t xml:space="preserve"> </w:t>
      </w:r>
      <w:r w:rsidRPr="00E5766B">
        <w:rPr>
          <w:rFonts w:ascii="Noto Sans" w:hAnsi="Noto Sans" w:cs="Noto Sans"/>
          <w:lang w:val="es-MX"/>
        </w:rPr>
        <w:t>seleccionando la opción con el asunto “Concentración Salarial”.</w:t>
      </w:r>
    </w:p>
    <w:p w14:paraId="6622F5C1" w14:textId="77777777" w:rsidR="00E5766B" w:rsidRPr="00E5766B" w:rsidRDefault="00E5766B" w:rsidP="00E5766B">
      <w:pPr>
        <w:spacing w:line="240" w:lineRule="atLeast"/>
        <w:jc w:val="both"/>
        <w:rPr>
          <w:rFonts w:ascii="Noto Sans" w:hAnsi="Noto Sans" w:cs="Noto Sans"/>
          <w:lang w:val="es-MX"/>
        </w:rPr>
      </w:pPr>
    </w:p>
    <w:p w14:paraId="663AE36C" w14:textId="77777777" w:rsidR="00E5766B" w:rsidRPr="00E5766B" w:rsidRDefault="00E5766B" w:rsidP="00E5766B">
      <w:pPr>
        <w:spacing w:line="240" w:lineRule="atLeast"/>
        <w:jc w:val="both"/>
        <w:rPr>
          <w:rFonts w:ascii="Noto Sans" w:hAnsi="Noto Sans" w:cs="Noto Sans"/>
          <w:bCs/>
          <w:lang w:val="es-MX"/>
        </w:rPr>
      </w:pPr>
      <w:r w:rsidRPr="00E5766B">
        <w:rPr>
          <w:rFonts w:ascii="Noto Sans" w:hAnsi="Noto Sans" w:cs="Noto Sans"/>
          <w:bCs/>
          <w:lang w:val="es-MX"/>
        </w:rPr>
        <w:t>El IMSS reitera su compromiso con la legalidad, la transparencia y la protección de los derechos de seguridad social de las personas trabajadoras.</w:t>
      </w:r>
    </w:p>
    <w:p w14:paraId="26AB1FE6" w14:textId="77777777" w:rsidR="00E5766B" w:rsidRPr="00E5766B" w:rsidRDefault="00E5766B" w:rsidP="00E5766B">
      <w:pPr>
        <w:spacing w:line="240" w:lineRule="atLeast"/>
        <w:ind w:right="49"/>
        <w:rPr>
          <w:rFonts w:ascii="Noto Sans" w:hAnsi="Noto Sans" w:cs="Noto Sans"/>
          <w:sz w:val="20"/>
          <w:szCs w:val="20"/>
          <w:lang w:val="es-MX"/>
        </w:rPr>
      </w:pPr>
    </w:p>
    <w:p w14:paraId="0DF394B2" w14:textId="77777777" w:rsidR="00E5766B" w:rsidRPr="00E5766B" w:rsidRDefault="00E5766B" w:rsidP="00E5766B">
      <w:pPr>
        <w:spacing w:line="240" w:lineRule="atLeast"/>
        <w:ind w:right="49"/>
        <w:jc w:val="center"/>
        <w:rPr>
          <w:rFonts w:ascii="Noto Sans" w:hAnsi="Noto Sans" w:cs="Noto Sans"/>
          <w:b/>
          <w:bCs/>
          <w:sz w:val="20"/>
          <w:szCs w:val="20"/>
        </w:rPr>
      </w:pPr>
      <w:r w:rsidRPr="00E5766B">
        <w:rPr>
          <w:rFonts w:ascii="Noto Sans" w:hAnsi="Noto Sans" w:cs="Noto Sans"/>
          <w:b/>
          <w:bCs/>
          <w:sz w:val="20"/>
          <w:szCs w:val="20"/>
        </w:rPr>
        <w:t>---o0o---</w:t>
      </w:r>
    </w:p>
    <w:sectPr w:rsidR="00E5766B" w:rsidRPr="00E5766B" w:rsidSect="00E5766B">
      <w:headerReference w:type="default" r:id="rId8"/>
      <w:pgSz w:w="12240" w:h="15840"/>
      <w:pgMar w:top="2342" w:right="1134" w:bottom="212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316FE2" w14:textId="77777777" w:rsidR="00BD50FC" w:rsidRDefault="00BD50FC">
      <w:r>
        <w:separator/>
      </w:r>
    </w:p>
  </w:endnote>
  <w:endnote w:type="continuationSeparator" w:id="0">
    <w:p w14:paraId="234E33D4" w14:textId="77777777" w:rsidR="00BD50FC" w:rsidRDefault="00BD5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00000001" w:usb1="00000003" w:usb2="00000000" w:usb3="00000000" w:csb0="0000019F" w:csb1="00000000"/>
  </w:font>
  <w:font w:name="Aptos Display">
    <w:altName w:val="Calibri"/>
    <w:charset w:val="00"/>
    <w:family w:val="swiss"/>
    <w:pitch w:val="variable"/>
    <w:sig w:usb0="00000001" w:usb1="00000003" w:usb2="00000000" w:usb3="00000000" w:csb0="0000019F"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B915AB" w14:textId="77777777" w:rsidR="00BD50FC" w:rsidRDefault="00BD50FC">
      <w:r>
        <w:separator/>
      </w:r>
    </w:p>
  </w:footnote>
  <w:footnote w:type="continuationSeparator" w:id="0">
    <w:p w14:paraId="3F6235AD" w14:textId="77777777" w:rsidR="00BD50FC" w:rsidRDefault="00BD5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32231" w14:textId="77777777" w:rsidR="00E5766B" w:rsidRDefault="00E5766B">
    <w:pPr>
      <w:pStyle w:val="Encabezado"/>
    </w:pPr>
    <w:r>
      <w:rPr>
        <w:noProof/>
        <w:lang w:val="es-MX" w:eastAsia="es-MX"/>
      </w:rPr>
      <w:drawing>
        <wp:anchor distT="0" distB="0" distL="114300" distR="114300" simplePos="0" relativeHeight="251659264" behindDoc="1" locked="0" layoutInCell="1" allowOverlap="1" wp14:anchorId="014C326E" wp14:editId="633760DA">
          <wp:simplePos x="0" y="0"/>
          <wp:positionH relativeFrom="column">
            <wp:posOffset>-708774</wp:posOffset>
          </wp:positionH>
          <wp:positionV relativeFrom="paragraph">
            <wp:posOffset>-437515</wp:posOffset>
          </wp:positionV>
          <wp:extent cx="7766612" cy="10050548"/>
          <wp:effectExtent l="0" t="0" r="6350" b="8255"/>
          <wp:wrapNone/>
          <wp:docPr id="178433027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6543398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766B"/>
    <w:rsid w:val="001459CE"/>
    <w:rsid w:val="0024020C"/>
    <w:rsid w:val="002B49F2"/>
    <w:rsid w:val="00304886"/>
    <w:rsid w:val="003952A8"/>
    <w:rsid w:val="00422F43"/>
    <w:rsid w:val="00425853"/>
    <w:rsid w:val="006C1F7B"/>
    <w:rsid w:val="007D2D87"/>
    <w:rsid w:val="00811416"/>
    <w:rsid w:val="00BD50FC"/>
    <w:rsid w:val="00C14954"/>
    <w:rsid w:val="00D82B26"/>
    <w:rsid w:val="00DD1087"/>
    <w:rsid w:val="00E5766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3E912"/>
  <w15:docId w15:val="{8C809892-BFC1-4E7E-9F38-261B7C0B4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766B"/>
    <w:pPr>
      <w:spacing w:after="0" w:line="240" w:lineRule="auto"/>
    </w:pPr>
    <w:rPr>
      <w:rFonts w:eastAsiaTheme="minorEastAsia"/>
      <w:kern w:val="0"/>
      <w:sz w:val="24"/>
      <w:szCs w:val="24"/>
      <w:lang w:val="es-ES"/>
      <w14:ligatures w14:val="none"/>
    </w:rPr>
  </w:style>
  <w:style w:type="paragraph" w:styleId="Ttulo1">
    <w:name w:val="heading 1"/>
    <w:basedOn w:val="Normal"/>
    <w:next w:val="Normal"/>
    <w:link w:val="Ttulo1Car"/>
    <w:uiPriority w:val="9"/>
    <w:qFormat/>
    <w:rsid w:val="00E576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576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5766B"/>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5766B"/>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5766B"/>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5766B"/>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5766B"/>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5766B"/>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5766B"/>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5766B"/>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5766B"/>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5766B"/>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5766B"/>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5766B"/>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5766B"/>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5766B"/>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5766B"/>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5766B"/>
    <w:rPr>
      <w:rFonts w:eastAsiaTheme="majorEastAsia" w:cstheme="majorBidi"/>
      <w:color w:val="272727" w:themeColor="text1" w:themeTint="D8"/>
    </w:rPr>
  </w:style>
  <w:style w:type="paragraph" w:styleId="Ttulo">
    <w:name w:val="Title"/>
    <w:basedOn w:val="Normal"/>
    <w:next w:val="Normal"/>
    <w:link w:val="TtuloCar"/>
    <w:uiPriority w:val="10"/>
    <w:qFormat/>
    <w:rsid w:val="00E5766B"/>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5766B"/>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5766B"/>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5766B"/>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5766B"/>
    <w:pPr>
      <w:spacing w:before="160"/>
      <w:jc w:val="center"/>
    </w:pPr>
    <w:rPr>
      <w:i/>
      <w:iCs/>
      <w:color w:val="404040" w:themeColor="text1" w:themeTint="BF"/>
    </w:rPr>
  </w:style>
  <w:style w:type="character" w:customStyle="1" w:styleId="CitaCar">
    <w:name w:val="Cita Car"/>
    <w:basedOn w:val="Fuentedeprrafopredeter"/>
    <w:link w:val="Cita"/>
    <w:uiPriority w:val="29"/>
    <w:rsid w:val="00E5766B"/>
    <w:rPr>
      <w:i/>
      <w:iCs/>
      <w:color w:val="404040" w:themeColor="text1" w:themeTint="BF"/>
    </w:rPr>
  </w:style>
  <w:style w:type="paragraph" w:styleId="Prrafodelista">
    <w:name w:val="List Paragraph"/>
    <w:basedOn w:val="Normal"/>
    <w:uiPriority w:val="34"/>
    <w:qFormat/>
    <w:rsid w:val="00E5766B"/>
    <w:pPr>
      <w:ind w:left="720"/>
      <w:contextualSpacing/>
    </w:pPr>
  </w:style>
  <w:style w:type="character" w:styleId="nfasisintenso">
    <w:name w:val="Intense Emphasis"/>
    <w:basedOn w:val="Fuentedeprrafopredeter"/>
    <w:uiPriority w:val="21"/>
    <w:qFormat/>
    <w:rsid w:val="00E5766B"/>
    <w:rPr>
      <w:i/>
      <w:iCs/>
      <w:color w:val="0F4761" w:themeColor="accent1" w:themeShade="BF"/>
    </w:rPr>
  </w:style>
  <w:style w:type="paragraph" w:styleId="Citadestacada">
    <w:name w:val="Intense Quote"/>
    <w:basedOn w:val="Normal"/>
    <w:next w:val="Normal"/>
    <w:link w:val="CitadestacadaCar"/>
    <w:uiPriority w:val="30"/>
    <w:qFormat/>
    <w:rsid w:val="00E576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5766B"/>
    <w:rPr>
      <w:i/>
      <w:iCs/>
      <w:color w:val="0F4761" w:themeColor="accent1" w:themeShade="BF"/>
    </w:rPr>
  </w:style>
  <w:style w:type="character" w:styleId="Referenciaintensa">
    <w:name w:val="Intense Reference"/>
    <w:basedOn w:val="Fuentedeprrafopredeter"/>
    <w:uiPriority w:val="32"/>
    <w:qFormat/>
    <w:rsid w:val="00E5766B"/>
    <w:rPr>
      <w:b/>
      <w:bCs/>
      <w:smallCaps/>
      <w:color w:val="0F4761" w:themeColor="accent1" w:themeShade="BF"/>
      <w:spacing w:val="5"/>
    </w:rPr>
  </w:style>
  <w:style w:type="paragraph" w:styleId="Encabezado">
    <w:name w:val="header"/>
    <w:basedOn w:val="Normal"/>
    <w:link w:val="EncabezadoCar"/>
    <w:uiPriority w:val="99"/>
    <w:unhideWhenUsed/>
    <w:rsid w:val="00E5766B"/>
    <w:pPr>
      <w:tabs>
        <w:tab w:val="center" w:pos="4419"/>
        <w:tab w:val="right" w:pos="8838"/>
      </w:tabs>
    </w:pPr>
  </w:style>
  <w:style w:type="character" w:customStyle="1" w:styleId="EncabezadoCar">
    <w:name w:val="Encabezado Car"/>
    <w:basedOn w:val="Fuentedeprrafopredeter"/>
    <w:link w:val="Encabezado"/>
    <w:uiPriority w:val="99"/>
    <w:rsid w:val="00E5766B"/>
    <w:rPr>
      <w:rFonts w:eastAsiaTheme="minorEastAsia"/>
      <w:kern w:val="0"/>
      <w:sz w:val="24"/>
      <w:szCs w:val="24"/>
      <w:lang w:val="es-ES"/>
      <w14:ligatures w14:val="none"/>
    </w:rPr>
  </w:style>
  <w:style w:type="character" w:styleId="Hipervnculo">
    <w:name w:val="Hyperlink"/>
    <w:basedOn w:val="Fuentedeprrafopredeter"/>
    <w:uiPriority w:val="99"/>
    <w:unhideWhenUsed/>
    <w:rsid w:val="00E5766B"/>
    <w:rPr>
      <w:color w:val="467886" w:themeColor="hyperlink"/>
      <w:u w:val="single"/>
    </w:rPr>
  </w:style>
  <w:style w:type="character" w:styleId="Hipervnculovisitado">
    <w:name w:val="FollowedHyperlink"/>
    <w:basedOn w:val="Fuentedeprrafopredeter"/>
    <w:uiPriority w:val="99"/>
    <w:semiHidden/>
    <w:unhideWhenUsed/>
    <w:rsid w:val="00E5766B"/>
    <w:rPr>
      <w:color w:val="96607D" w:themeColor="followedHyperlink"/>
      <w:u w:val="single"/>
    </w:rPr>
  </w:style>
  <w:style w:type="paragraph" w:styleId="Revisin">
    <w:name w:val="Revision"/>
    <w:hidden/>
    <w:uiPriority w:val="99"/>
    <w:semiHidden/>
    <w:rsid w:val="00C14954"/>
    <w:pPr>
      <w:spacing w:after="0" w:line="240" w:lineRule="auto"/>
    </w:pPr>
    <w:rPr>
      <w:rFonts w:eastAsiaTheme="minorEastAsia"/>
      <w:kern w:val="0"/>
      <w:sz w:val="24"/>
      <w:szCs w:val="24"/>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uzon.imss.gob.mx/buzonimss/log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390</Words>
  <Characters>2146</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2025-06-16T21:03:00Z</dcterms:created>
  <dcterms:modified xsi:type="dcterms:W3CDTF">2025-06-16T21:03:00Z</dcterms:modified>
</cp:coreProperties>
</file>