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2830" w14:textId="6E91F322" w:rsidR="006363FC" w:rsidRDefault="00692B6D">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1AADA926" wp14:editId="68C91AC9">
                <wp:simplePos x="0" y="0"/>
                <wp:positionH relativeFrom="column">
                  <wp:posOffset>2373630</wp:posOffset>
                </wp:positionH>
                <wp:positionV relativeFrom="paragraph">
                  <wp:posOffset>0</wp:posOffset>
                </wp:positionV>
                <wp:extent cx="3845560" cy="762000"/>
                <wp:effectExtent l="0" t="0" r="254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762000"/>
                        </a:xfrm>
                        <a:prstGeom prst="rect">
                          <a:avLst/>
                        </a:prstGeom>
                        <a:noFill/>
                        <a:ln>
                          <a:noFill/>
                        </a:ln>
                      </wps:spPr>
                      <wps:txbx>
                        <w:txbxContent>
                          <w:p w14:paraId="387F5BD9" w14:textId="77777777" w:rsidR="006363FC" w:rsidRDefault="008A757C">
                            <w:pPr>
                              <w:spacing w:before="120" w:after="40" w:line="219" w:lineRule="auto"/>
                              <w:jc w:val="right"/>
                              <w:textDirection w:val="btLr"/>
                            </w:pPr>
                            <w:r>
                              <w:rPr>
                                <w:rFonts w:ascii="Noto Sans" w:eastAsia="Noto Sans" w:hAnsi="Noto Sans" w:cs="Noto Sans"/>
                                <w:color w:val="BA8C54"/>
                                <w:sz w:val="28"/>
                              </w:rPr>
                              <w:t>BOLETÍN DE PRENSA</w:t>
                            </w:r>
                          </w:p>
                          <w:p w14:paraId="08F377DD" w14:textId="2AF3811E" w:rsidR="006363FC" w:rsidRDefault="008A757C">
                            <w:pPr>
                              <w:spacing w:before="120" w:after="40" w:line="219" w:lineRule="auto"/>
                              <w:jc w:val="right"/>
                              <w:textDirection w:val="btLr"/>
                            </w:pPr>
                            <w:r>
                              <w:rPr>
                                <w:rFonts w:ascii="Noto Sans" w:eastAsia="Noto Sans" w:hAnsi="Noto Sans" w:cs="Noto Sans"/>
                                <w:color w:val="000000"/>
                                <w:sz w:val="20"/>
                              </w:rPr>
                              <w:t xml:space="preserve">Ciudad de México, </w:t>
                            </w:r>
                            <w:r w:rsidR="008C554D">
                              <w:rPr>
                                <w:rFonts w:ascii="Noto Sans" w:eastAsia="Noto Sans" w:hAnsi="Noto Sans" w:cs="Noto Sans"/>
                                <w:color w:val="000000"/>
                                <w:sz w:val="20"/>
                              </w:rPr>
                              <w:t>viernes 15</w:t>
                            </w:r>
                            <w:r>
                              <w:rPr>
                                <w:rFonts w:ascii="Noto Sans" w:eastAsia="Noto Sans" w:hAnsi="Noto Sans" w:cs="Noto Sans"/>
                                <w:color w:val="000000"/>
                                <w:sz w:val="20"/>
                              </w:rPr>
                              <w:t xml:space="preserve"> de mayo de 2026 </w:t>
                            </w:r>
                          </w:p>
                          <w:p w14:paraId="7F4A1F90" w14:textId="71341BD4" w:rsidR="006363FC" w:rsidRDefault="008A757C">
                            <w:pPr>
                              <w:spacing w:before="120" w:after="40" w:line="219" w:lineRule="auto"/>
                              <w:jc w:val="right"/>
                              <w:textDirection w:val="btLr"/>
                            </w:pPr>
                            <w:r>
                              <w:rPr>
                                <w:rFonts w:ascii="Noto Sans" w:eastAsia="Noto Sans" w:hAnsi="Noto Sans" w:cs="Noto Sans"/>
                                <w:color w:val="000000"/>
                                <w:sz w:val="20"/>
                              </w:rPr>
                              <w:t>No. 268</w:t>
                            </w:r>
                            <w:r>
                              <w:rPr>
                                <w:rFonts w:ascii="Noto Sans" w:eastAsia="Noto Sans" w:hAnsi="Noto Sans" w:cs="Noto Sans"/>
                                <w:color w:val="000000"/>
                                <w:sz w:val="20"/>
                              </w:rPr>
                              <w:t>/2026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AADA926" id="Rectángulo 1" o:spid="_x0000_s1026" style="position:absolute;left:0;text-align:left;margin-left:186.9pt;margin-top:0;width:302.8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" filled="f" stroked="f">
                <v:textbox inset="0,0,0,0">
                  <w:txbxContent>
                    <w:p w14:paraId="387F5BD9" w14:textId="77777777" w:rsidR="006363FC" w:rsidRDefault="008A757C">
                      <w:pPr>
                        <w:spacing w:before="120" w:after="40" w:line="219" w:lineRule="auto"/>
                        <w:jc w:val="right"/>
                        <w:textDirection w:val="btLr"/>
                      </w:pPr>
                      <w:r>
                        <w:rPr>
                          <w:rFonts w:ascii="Noto Sans" w:eastAsia="Noto Sans" w:hAnsi="Noto Sans" w:cs="Noto Sans"/>
                          <w:color w:val="BA8C54"/>
                          <w:sz w:val="28"/>
                        </w:rPr>
                        <w:t>BOLETÍN DE PRENSA</w:t>
                      </w:r>
                    </w:p>
                    <w:p w14:paraId="08F377DD" w14:textId="2AF3811E" w:rsidR="006363FC" w:rsidRDefault="008A757C">
                      <w:pPr>
                        <w:spacing w:before="120" w:after="40" w:line="219" w:lineRule="auto"/>
                        <w:jc w:val="right"/>
                        <w:textDirection w:val="btLr"/>
                      </w:pPr>
                      <w:r>
                        <w:rPr>
                          <w:rFonts w:ascii="Noto Sans" w:eastAsia="Noto Sans" w:hAnsi="Noto Sans" w:cs="Noto Sans"/>
                          <w:color w:val="000000"/>
                          <w:sz w:val="20"/>
                        </w:rPr>
                        <w:t xml:space="preserve">Ciudad de México, </w:t>
                      </w:r>
                      <w:r w:rsidR="008C554D">
                        <w:rPr>
                          <w:rFonts w:ascii="Noto Sans" w:eastAsia="Noto Sans" w:hAnsi="Noto Sans" w:cs="Noto Sans"/>
                          <w:color w:val="000000"/>
                          <w:sz w:val="20"/>
                        </w:rPr>
                        <w:t>viernes 15</w:t>
                      </w:r>
                      <w:r>
                        <w:rPr>
                          <w:rFonts w:ascii="Noto Sans" w:eastAsia="Noto Sans" w:hAnsi="Noto Sans" w:cs="Noto Sans"/>
                          <w:color w:val="000000"/>
                          <w:sz w:val="20"/>
                        </w:rPr>
                        <w:t xml:space="preserve"> de mayo de 2026 </w:t>
                      </w:r>
                    </w:p>
                    <w:p w14:paraId="7F4A1F90" w14:textId="71341BD4" w:rsidR="006363FC" w:rsidRDefault="008A757C">
                      <w:pPr>
                        <w:spacing w:before="120" w:after="40" w:line="219" w:lineRule="auto"/>
                        <w:jc w:val="right"/>
                        <w:textDirection w:val="btLr"/>
                      </w:pPr>
                      <w:r>
                        <w:rPr>
                          <w:rFonts w:ascii="Noto Sans" w:eastAsia="Noto Sans" w:hAnsi="Noto Sans" w:cs="Noto Sans"/>
                          <w:color w:val="000000"/>
                          <w:sz w:val="20"/>
                        </w:rPr>
                        <w:t>No. 268</w:t>
                      </w:r>
                      <w:r>
                        <w:rPr>
                          <w:rFonts w:ascii="Noto Sans" w:eastAsia="Noto Sans" w:hAnsi="Noto Sans" w:cs="Noto Sans"/>
                          <w:color w:val="000000"/>
                          <w:sz w:val="20"/>
                        </w:rPr>
                        <w:t>/2026</w:t>
                      </w:r>
                    </w:p>
                  </w:txbxContent>
                </v:textbox>
                <w10:wrap type="square"/>
              </v:rect>
            </w:pict>
          </mc:Fallback>
        </mc:AlternateContent>
      </w:r>
      <w:r>
        <w:rPr>
          <w:rFonts w:ascii="Geom" w:eastAsia="Geom" w:hAnsi="Geom" w:cs="Geom"/>
          <w:sz w:val="21"/>
          <w:szCs w:val="21"/>
        </w:rPr>
        <w:t xml:space="preserve"> </w:t>
      </w:r>
    </w:p>
    <w:p w14:paraId="30FA729C" w14:textId="77777777" w:rsidR="006363FC" w:rsidRDefault="006363FC">
      <w:pPr>
        <w:jc w:val="both"/>
        <w:rPr>
          <w:rFonts w:ascii="Noto Sans" w:eastAsia="Noto Sans" w:hAnsi="Noto Sans" w:cs="Noto Sans"/>
          <w:sz w:val="19"/>
          <w:szCs w:val="19"/>
        </w:rPr>
      </w:pPr>
    </w:p>
    <w:p w14:paraId="130B94DB" w14:textId="77777777" w:rsidR="006363FC" w:rsidRDefault="006363FC">
      <w:pPr>
        <w:jc w:val="both"/>
        <w:rPr>
          <w:rFonts w:ascii="Noto Sans" w:eastAsia="Noto Sans" w:hAnsi="Noto Sans" w:cs="Noto Sans"/>
          <w:sz w:val="19"/>
          <w:szCs w:val="19"/>
        </w:rPr>
      </w:pPr>
    </w:p>
    <w:p w14:paraId="7C1890EC" w14:textId="77777777" w:rsidR="007C37A4" w:rsidRDefault="007C37A4" w:rsidP="007C37A4">
      <w:pPr>
        <w:ind w:right="21"/>
        <w:rPr>
          <w:rFonts w:ascii="Noto Sans" w:eastAsia="Noto Sans" w:hAnsi="Noto Sans" w:cs="Noto Sans"/>
          <w:b/>
          <w:bCs/>
          <w:sz w:val="34"/>
          <w:szCs w:val="34"/>
        </w:rPr>
      </w:pPr>
    </w:p>
    <w:p w14:paraId="1AB24729" w14:textId="799D3500" w:rsidR="005F5EA7" w:rsidRPr="005F5EA7" w:rsidRDefault="008C554D" w:rsidP="005F5EA7">
      <w:pPr>
        <w:ind w:right="21"/>
        <w:jc w:val="center"/>
        <w:rPr>
          <w:rFonts w:ascii="Noto Sans" w:eastAsia="Noto Sans" w:hAnsi="Noto Sans" w:cs="Noto Sans"/>
          <w:b/>
          <w:bCs/>
          <w:sz w:val="34"/>
          <w:szCs w:val="34"/>
        </w:rPr>
      </w:pPr>
      <w:r w:rsidRPr="008C554D">
        <w:rPr>
          <w:rFonts w:ascii="Noto Sans" w:eastAsia="Noto Sans" w:hAnsi="Noto Sans" w:cs="Noto Sans"/>
          <w:b/>
          <w:bCs/>
          <w:sz w:val="34"/>
          <w:szCs w:val="34"/>
        </w:rPr>
        <w:t>En hospitales y aulas, el IMSS construye el futuro de la medicina mexicana con más de 12 mil docentes</w:t>
      </w:r>
    </w:p>
    <w:p w14:paraId="77D1CDF5" w14:textId="77777777" w:rsidR="006363FC" w:rsidRDefault="006363FC" w:rsidP="005F5EA7">
      <w:pPr>
        <w:pBdr>
          <w:top w:val="nil"/>
          <w:left w:val="nil"/>
          <w:bottom w:val="nil"/>
          <w:right w:val="nil"/>
          <w:between w:val="nil"/>
        </w:pBdr>
        <w:ind w:right="49"/>
        <w:jc w:val="both"/>
        <w:rPr>
          <w:rFonts w:ascii="Noto Sans" w:eastAsia="Noto Sans" w:hAnsi="Noto Sans" w:cs="Noto Sans"/>
          <w:b/>
          <w:bCs/>
          <w:color w:val="000000"/>
          <w:sz w:val="20"/>
          <w:szCs w:val="20"/>
        </w:rPr>
      </w:pPr>
    </w:p>
    <w:p w14:paraId="30578D7F" w14:textId="10F21AE7" w:rsidR="008C554D" w:rsidRPr="008C554D" w:rsidRDefault="008C554D" w:rsidP="008C554D">
      <w:pPr>
        <w:numPr>
          <w:ilvl w:val="0"/>
          <w:numId w:val="1"/>
        </w:numPr>
        <w:pBdr>
          <w:top w:val="nil"/>
          <w:left w:val="nil"/>
          <w:bottom w:val="nil"/>
          <w:right w:val="nil"/>
          <w:between w:val="nil"/>
        </w:pBdr>
        <w:ind w:right="49" w:hanging="360"/>
        <w:jc w:val="both"/>
        <w:rPr>
          <w:rFonts w:ascii="Noto Sans" w:eastAsia="Noto Sans" w:hAnsi="Noto Sans" w:cs="Noto Sans"/>
          <w:b/>
          <w:bCs/>
          <w:sz w:val="20"/>
          <w:szCs w:val="20"/>
        </w:rPr>
      </w:pPr>
      <w:r w:rsidRPr="008C554D">
        <w:rPr>
          <w:rFonts w:ascii="Noto Sans" w:eastAsia="Noto Sans" w:hAnsi="Noto Sans" w:cs="Noto Sans"/>
          <w:b/>
          <w:bCs/>
          <w:sz w:val="20"/>
          <w:szCs w:val="20"/>
        </w:rPr>
        <w:t>Actualmente, el Seguro Social cuenta con más de 100 mil alumnos que participan en alguno de sus programas formativos en medicina y carreras afines a la salud.</w:t>
      </w:r>
    </w:p>
    <w:p w14:paraId="29DC0912" w14:textId="77777777" w:rsidR="008C554D" w:rsidRPr="008C554D" w:rsidRDefault="008C554D" w:rsidP="008C554D">
      <w:pPr>
        <w:numPr>
          <w:ilvl w:val="0"/>
          <w:numId w:val="1"/>
        </w:numPr>
        <w:pBdr>
          <w:top w:val="nil"/>
          <w:left w:val="nil"/>
          <w:bottom w:val="nil"/>
          <w:right w:val="nil"/>
          <w:between w:val="nil"/>
        </w:pBdr>
        <w:ind w:right="49"/>
        <w:jc w:val="both"/>
        <w:rPr>
          <w:rFonts w:ascii="Noto Sans" w:eastAsia="Noto Sans" w:hAnsi="Noto Sans" w:cs="Noto Sans"/>
          <w:b/>
          <w:bCs/>
          <w:sz w:val="20"/>
          <w:szCs w:val="20"/>
        </w:rPr>
      </w:pPr>
      <w:bookmarkStart w:id="0" w:name="_Hlk229745691"/>
      <w:r w:rsidRPr="008C554D">
        <w:rPr>
          <w:rFonts w:ascii="Noto Sans" w:eastAsia="Noto Sans" w:hAnsi="Noto Sans" w:cs="Noto Sans"/>
          <w:b/>
          <w:bCs/>
          <w:sz w:val="20"/>
          <w:szCs w:val="20"/>
        </w:rPr>
        <w:t>La docencia en salud es considerada por el Instituto como una inversión estratégica para fortalecer el sistema de salud de México.</w:t>
      </w:r>
    </w:p>
    <w:p w14:paraId="7954B966" w14:textId="77777777" w:rsidR="008C554D" w:rsidRPr="008C554D" w:rsidRDefault="008C554D" w:rsidP="008C554D">
      <w:pPr>
        <w:numPr>
          <w:ilvl w:val="0"/>
          <w:numId w:val="1"/>
        </w:numPr>
        <w:pBdr>
          <w:top w:val="nil"/>
          <w:left w:val="nil"/>
          <w:bottom w:val="nil"/>
          <w:right w:val="nil"/>
          <w:between w:val="nil"/>
        </w:pBdr>
        <w:ind w:right="49"/>
        <w:jc w:val="both"/>
        <w:rPr>
          <w:rFonts w:ascii="Noto Sans" w:eastAsia="Noto Sans" w:hAnsi="Noto Sans" w:cs="Noto Sans"/>
          <w:b/>
          <w:bCs/>
          <w:sz w:val="20"/>
          <w:szCs w:val="20"/>
        </w:rPr>
      </w:pPr>
      <w:r w:rsidRPr="008C554D">
        <w:rPr>
          <w:rFonts w:ascii="Noto Sans" w:eastAsia="Noto Sans" w:hAnsi="Noto Sans" w:cs="Noto Sans"/>
          <w:b/>
          <w:bCs/>
          <w:sz w:val="20"/>
          <w:szCs w:val="20"/>
        </w:rPr>
        <w:t>Plataformas digitales, simulación clínica y entornos virtuales transforman la enseñanza para responder a los retos del presente y del futuro.</w:t>
      </w:r>
    </w:p>
    <w:p w14:paraId="13F9A331" w14:textId="77777777" w:rsidR="008C554D" w:rsidRDefault="008C554D" w:rsidP="008C554D">
      <w:pPr>
        <w:pBdr>
          <w:top w:val="nil"/>
          <w:left w:val="nil"/>
          <w:bottom w:val="nil"/>
          <w:right w:val="nil"/>
          <w:between w:val="nil"/>
        </w:pBdr>
        <w:ind w:left="350" w:right="49"/>
        <w:jc w:val="both"/>
        <w:rPr>
          <w:rFonts w:ascii="Noto Sans" w:eastAsia="Noto Sans" w:hAnsi="Noto Sans" w:cs="Noto Sans"/>
          <w:sz w:val="22"/>
          <w:szCs w:val="22"/>
        </w:rPr>
      </w:pPr>
    </w:p>
    <w:p w14:paraId="1561D5B0" w14:textId="46E5FBC8" w:rsidR="008C554D" w:rsidRP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 xml:space="preserve">En el marco del Día del Maestro y la Maestra, el Instituto Mexicano del Seguro Social (IMSS), reconoce la labor de más de 12 mil docentes en salud que, con vocación, experiencia y compromiso integran la estructura académica del Instituto y participan en la formación de médicas, médicos, enfermeras y otros profesionales de la salud. </w:t>
      </w:r>
    </w:p>
    <w:p w14:paraId="654F7130" w14:textId="77777777" w:rsidR="008C554D" w:rsidRPr="008C554D" w:rsidRDefault="008C554D" w:rsidP="008C554D">
      <w:pPr>
        <w:ind w:right="49"/>
        <w:jc w:val="both"/>
        <w:rPr>
          <w:rFonts w:ascii="Noto Sans" w:eastAsia="Noto Sans" w:hAnsi="Noto Sans" w:cs="Noto Sans"/>
          <w:sz w:val="20"/>
          <w:szCs w:val="20"/>
        </w:rPr>
      </w:pPr>
    </w:p>
    <w:p w14:paraId="33B63DBE" w14:textId="538BF35B" w:rsidR="008C554D" w:rsidRP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Al respecto, la titular de la coordinación de Educación en Salud, doctora Carolina Ortega Franco</w:t>
      </w:r>
      <w:r w:rsidR="00591BE1">
        <w:rPr>
          <w:rFonts w:ascii="Noto Sans" w:eastAsia="Noto Sans" w:hAnsi="Noto Sans" w:cs="Noto Sans"/>
          <w:sz w:val="20"/>
          <w:szCs w:val="20"/>
        </w:rPr>
        <w:t>, indicó</w:t>
      </w:r>
      <w:r w:rsidRPr="008C554D">
        <w:rPr>
          <w:rFonts w:ascii="Noto Sans" w:eastAsia="Noto Sans" w:hAnsi="Noto Sans" w:cs="Noto Sans"/>
          <w:sz w:val="20"/>
          <w:szCs w:val="20"/>
        </w:rPr>
        <w:t xml:space="preserve"> que uno de los programas educativos formativos más numerosos del IMSS</w:t>
      </w:r>
      <w:r w:rsidR="00591BE1">
        <w:rPr>
          <w:rFonts w:ascii="Noto Sans" w:eastAsia="Noto Sans" w:hAnsi="Noto Sans" w:cs="Noto Sans"/>
          <w:sz w:val="20"/>
          <w:szCs w:val="20"/>
        </w:rPr>
        <w:t xml:space="preserve"> son las residencias médicas. A</w:t>
      </w:r>
      <w:r w:rsidRPr="008C554D">
        <w:rPr>
          <w:rFonts w:ascii="Noto Sans" w:eastAsia="Noto Sans" w:hAnsi="Noto Sans" w:cs="Noto Sans"/>
          <w:sz w:val="20"/>
          <w:szCs w:val="20"/>
        </w:rPr>
        <w:t xml:space="preserve">ctualmente, el Seguro Social cuenta con 26 mil 350 médicas y médicos activos en 72 especialidades médicas y una estomatológica, quienes reciben formación en hospitales, Unidades Médicas de Alta Especialidad (UMAE) y Órganos de Operación Administrativa Desconcentrada (OOAD) en todo el país. </w:t>
      </w:r>
    </w:p>
    <w:p w14:paraId="716B6CCD" w14:textId="77777777" w:rsidR="008C554D" w:rsidRPr="008C554D" w:rsidRDefault="008C554D" w:rsidP="008C554D">
      <w:pPr>
        <w:ind w:right="49"/>
        <w:jc w:val="both"/>
        <w:rPr>
          <w:rFonts w:ascii="Noto Sans" w:eastAsia="Noto Sans" w:hAnsi="Noto Sans" w:cs="Noto Sans"/>
          <w:sz w:val="20"/>
          <w:szCs w:val="20"/>
        </w:rPr>
      </w:pPr>
    </w:p>
    <w:p w14:paraId="4139D8F4" w14:textId="77777777" w:rsidR="008C554D" w:rsidRP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Refirió que esta enseñanza se desarrolla en un modelo que integra la atención médica con la formación académica, donde cada consulta, procedimiento y jornada hospitalaria se convierte en una oportunidad de aprendizaje. Lo que consolida a este organismo como la principal escuela clínica del país y una de las redes académicas en salud más importantes de América Latina.</w:t>
      </w:r>
    </w:p>
    <w:p w14:paraId="6344D271" w14:textId="77777777" w:rsidR="008C554D" w:rsidRPr="008C554D" w:rsidRDefault="008C554D" w:rsidP="008C554D">
      <w:pPr>
        <w:ind w:right="49"/>
        <w:jc w:val="both"/>
        <w:rPr>
          <w:rFonts w:ascii="Noto Sans" w:eastAsia="Noto Sans" w:hAnsi="Noto Sans" w:cs="Noto Sans"/>
          <w:sz w:val="20"/>
          <w:szCs w:val="20"/>
        </w:rPr>
      </w:pPr>
    </w:p>
    <w:p w14:paraId="624A3608" w14:textId="77777777" w:rsidR="008C554D" w:rsidRP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 xml:space="preserve">Apuntó que el papel del IMSS dentro de la formación de personal de la salud es estratégico para el fortalecimiento del Sistema Nacional de Salud, ya que a través de su amplia infraestructura hospitalaria y la diversidad de escenarios clínicos brinda formación integral basada en la práctica asistencial, la investigación, la docencia y el contacto directo con los pacientes. </w:t>
      </w:r>
    </w:p>
    <w:p w14:paraId="5407A9D8" w14:textId="77777777" w:rsidR="008C554D" w:rsidRPr="008C554D" w:rsidRDefault="008C554D" w:rsidP="008C554D">
      <w:pPr>
        <w:ind w:right="49"/>
        <w:jc w:val="both"/>
        <w:rPr>
          <w:rFonts w:ascii="Noto Sans" w:eastAsia="Noto Sans" w:hAnsi="Noto Sans" w:cs="Noto Sans"/>
          <w:sz w:val="20"/>
          <w:szCs w:val="20"/>
        </w:rPr>
      </w:pPr>
    </w:p>
    <w:p w14:paraId="1400B52E" w14:textId="77777777" w:rsidR="00AF4B0F"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 xml:space="preserve">La doctora Ortega Franco explicó que en particular en la formación médica, en el IMSS se desarrolla con un acompañamiento integral. Profesores titulares, adjuntos y equipos multidisciplinarios supervisan y orientan a los residentes mediante tutorías, retroalimentación continua y estrategias enfocadas también en el bienestar emocional y la salud mental. </w:t>
      </w:r>
    </w:p>
    <w:p w14:paraId="21D416E0" w14:textId="77777777" w:rsidR="00AF4B0F" w:rsidRDefault="00AF4B0F" w:rsidP="008C554D">
      <w:pPr>
        <w:ind w:right="49"/>
        <w:jc w:val="both"/>
        <w:rPr>
          <w:rFonts w:ascii="Noto Sans" w:eastAsia="Noto Sans" w:hAnsi="Noto Sans" w:cs="Noto Sans"/>
          <w:sz w:val="20"/>
          <w:szCs w:val="20"/>
        </w:rPr>
      </w:pPr>
    </w:p>
    <w:p w14:paraId="450BB49C" w14:textId="7A336C71" w:rsid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lastRenderedPageBreak/>
        <w:t>Su labor abarca desde pregrado hasta especialización y educación continua, además, constituye un pilar esencial para garantizar la calidad de la enseñanza y la humanización de la atención médica.</w:t>
      </w:r>
    </w:p>
    <w:p w14:paraId="690ADD84" w14:textId="77777777" w:rsidR="00AF4B0F" w:rsidRPr="008C554D" w:rsidRDefault="00AF4B0F" w:rsidP="008C554D">
      <w:pPr>
        <w:ind w:right="49"/>
        <w:jc w:val="both"/>
        <w:rPr>
          <w:rFonts w:ascii="Noto Sans" w:eastAsia="Noto Sans" w:hAnsi="Noto Sans" w:cs="Noto Sans"/>
          <w:sz w:val="20"/>
          <w:szCs w:val="20"/>
        </w:rPr>
      </w:pPr>
    </w:p>
    <w:p w14:paraId="71E02906" w14:textId="77777777" w:rsidR="008C554D" w:rsidRP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Para convertirse en docente del IMSS, los médicos deben combinar una sólida experiencia clínica con liderazgo académico, habilidades pedagógicas, pensamiento crítico y sensibilidad humana. El Instituto mantiene programas permanentes de actualización que incluyen cursos, talleres, diplomados e innovación educativa, con el fin de fortalecer las capacidades de quienes forman a las nuevas generaciones de profesionales de la salud.</w:t>
      </w:r>
    </w:p>
    <w:p w14:paraId="3F92C2EA" w14:textId="77777777" w:rsidR="008C554D" w:rsidRPr="008C554D" w:rsidRDefault="008C554D" w:rsidP="008C554D">
      <w:pPr>
        <w:ind w:right="49"/>
        <w:jc w:val="both"/>
        <w:rPr>
          <w:rFonts w:ascii="Noto Sans" w:eastAsia="Noto Sans" w:hAnsi="Noto Sans" w:cs="Noto Sans"/>
          <w:sz w:val="20"/>
          <w:szCs w:val="20"/>
        </w:rPr>
      </w:pPr>
    </w:p>
    <w:p w14:paraId="7C4C6F09" w14:textId="77777777" w:rsidR="008C554D" w:rsidRP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 xml:space="preserve">La titular de la coordinación de Educación en Salud del IMSS indicó que la transformación de la enseñanza va en concordancia con la innovación tecnológica, por ello, se han incorporado plataformas digitales, simulación clínica, herramientas de educación a distancia, entornos virtuales de aprendizaje y recursos interactivos que permiten una formación más dinámica, flexible y centrada en el alumno, bajo un modelo educativo basado en competencias. </w:t>
      </w:r>
    </w:p>
    <w:p w14:paraId="1B4C98EB" w14:textId="77777777" w:rsidR="008C554D" w:rsidRPr="008C554D" w:rsidRDefault="008C554D" w:rsidP="008C554D">
      <w:pPr>
        <w:ind w:right="49"/>
        <w:jc w:val="both"/>
        <w:rPr>
          <w:rFonts w:ascii="Noto Sans" w:eastAsia="Noto Sans" w:hAnsi="Noto Sans" w:cs="Noto Sans"/>
          <w:sz w:val="20"/>
          <w:szCs w:val="20"/>
        </w:rPr>
      </w:pPr>
    </w:p>
    <w:p w14:paraId="64933188" w14:textId="77777777" w:rsidR="008C554D" w:rsidRP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En este contexto, el IMSS fortalece no solo el aprendizaje práctico y el razonamiento clínico, sino también habilidades como la toma de decisiones, el trabajo colaborativo y la capacidad para enfrentar escenarios complejos con rigor científico y sentido humanista de todo el personal de la salud.</w:t>
      </w:r>
    </w:p>
    <w:p w14:paraId="7DE01727" w14:textId="77777777" w:rsidR="008C554D" w:rsidRPr="008C554D" w:rsidRDefault="008C554D" w:rsidP="008C554D">
      <w:pPr>
        <w:ind w:right="49"/>
        <w:jc w:val="both"/>
        <w:rPr>
          <w:rFonts w:ascii="Noto Sans" w:eastAsia="Noto Sans" w:hAnsi="Noto Sans" w:cs="Noto Sans"/>
          <w:sz w:val="20"/>
          <w:szCs w:val="20"/>
        </w:rPr>
      </w:pPr>
    </w:p>
    <w:p w14:paraId="18E530D3" w14:textId="77777777" w:rsidR="008C554D" w:rsidRP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La doctora Carolina Ortega Franco subrayó que para el IMSS, la docencia médica representa una inversión estratégica en el futuro del país. Detrás de cada personal del área de la salud existe una comunidad académica comprometida con la excelencia y con el bienestar de millones de personas.</w:t>
      </w:r>
    </w:p>
    <w:p w14:paraId="2B8ED9A8" w14:textId="77777777" w:rsidR="008C554D" w:rsidRPr="008C554D" w:rsidRDefault="008C554D" w:rsidP="008C554D">
      <w:pPr>
        <w:ind w:right="49"/>
        <w:jc w:val="both"/>
        <w:rPr>
          <w:rFonts w:ascii="Noto Sans" w:eastAsia="Noto Sans" w:hAnsi="Noto Sans" w:cs="Noto Sans"/>
          <w:sz w:val="20"/>
          <w:szCs w:val="20"/>
        </w:rPr>
      </w:pPr>
    </w:p>
    <w:p w14:paraId="2240D50E" w14:textId="77777777" w:rsidR="008C554D" w:rsidRPr="008C554D" w:rsidRDefault="008C554D" w:rsidP="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 xml:space="preserve">“Formar a estos profesionales es también fortalecer instituciones, elevar la calidad de la atención y construir un sistema de salud más sólido, humano y preparado para los desafíos del presente y del futuro”, agregó. </w:t>
      </w:r>
    </w:p>
    <w:p w14:paraId="2C3A3774" w14:textId="77777777" w:rsidR="008C554D" w:rsidRPr="008C554D" w:rsidRDefault="008C554D" w:rsidP="008C554D">
      <w:pPr>
        <w:ind w:right="49"/>
        <w:jc w:val="both"/>
        <w:rPr>
          <w:rFonts w:ascii="Noto Sans" w:eastAsia="Noto Sans" w:hAnsi="Noto Sans" w:cs="Noto Sans"/>
          <w:sz w:val="20"/>
          <w:szCs w:val="20"/>
        </w:rPr>
      </w:pPr>
    </w:p>
    <w:p w14:paraId="6F1C938B" w14:textId="0695A9D4" w:rsidR="007E35DC" w:rsidRDefault="008C554D">
      <w:pPr>
        <w:ind w:right="49"/>
        <w:jc w:val="both"/>
        <w:rPr>
          <w:rFonts w:ascii="Noto Sans" w:eastAsia="Noto Sans" w:hAnsi="Noto Sans" w:cs="Noto Sans"/>
          <w:sz w:val="20"/>
          <w:szCs w:val="20"/>
        </w:rPr>
      </w:pPr>
      <w:r w:rsidRPr="008C554D">
        <w:rPr>
          <w:rFonts w:ascii="Noto Sans" w:eastAsia="Noto Sans" w:hAnsi="Noto Sans" w:cs="Noto Sans"/>
          <w:sz w:val="20"/>
          <w:szCs w:val="20"/>
        </w:rPr>
        <w:t>Con más de ocho décadas de experiencia en la formación de recursos humanos para la salud, el IMSS refrenda su compromiso con la excelencia académica y con el desarrollo del talento que fortalece día a día la atención médica en México.</w:t>
      </w:r>
      <w:bookmarkEnd w:id="0"/>
    </w:p>
    <w:p w14:paraId="7F392FD6" w14:textId="77777777" w:rsidR="007E35DC" w:rsidRDefault="007E35DC">
      <w:pPr>
        <w:ind w:right="49"/>
        <w:jc w:val="both"/>
        <w:rPr>
          <w:rFonts w:ascii="Noto Sans" w:eastAsia="Noto Sans" w:hAnsi="Noto Sans" w:cs="Noto Sans"/>
          <w:sz w:val="20"/>
          <w:szCs w:val="20"/>
        </w:rPr>
      </w:pPr>
    </w:p>
    <w:p w14:paraId="0193A84B" w14:textId="77777777" w:rsidR="006363FC" w:rsidRDefault="008A757C">
      <w:pPr>
        <w:ind w:right="49"/>
        <w:jc w:val="center"/>
        <w:rPr>
          <w:rFonts w:ascii="Noto Sans" w:eastAsia="Noto Sans" w:hAnsi="Noto Sans" w:cs="Noto Sans"/>
          <w:b/>
          <w:bCs/>
          <w:sz w:val="20"/>
          <w:szCs w:val="20"/>
        </w:rPr>
      </w:pPr>
      <w:r>
        <w:rPr>
          <w:rFonts w:ascii="Noto Sans" w:eastAsia="Noto Sans" w:hAnsi="Noto Sans" w:cs="Noto Sans"/>
          <w:b/>
          <w:bCs/>
          <w:sz w:val="20"/>
          <w:szCs w:val="20"/>
        </w:rPr>
        <w:t>--- o0o ---</w:t>
      </w:r>
    </w:p>
    <w:p w14:paraId="2495714C" w14:textId="77777777" w:rsidR="008A757C" w:rsidRDefault="008A757C">
      <w:pPr>
        <w:ind w:right="49"/>
        <w:jc w:val="center"/>
        <w:rPr>
          <w:rFonts w:ascii="Noto Sans" w:eastAsia="Noto Sans" w:hAnsi="Noto Sans" w:cs="Noto Sans"/>
          <w:b/>
          <w:bCs/>
          <w:sz w:val="20"/>
          <w:szCs w:val="20"/>
        </w:rPr>
      </w:pPr>
    </w:p>
    <w:p w14:paraId="5FAA1333" w14:textId="77777777" w:rsidR="008A757C" w:rsidRPr="008A757C" w:rsidRDefault="008A757C" w:rsidP="008A757C">
      <w:pPr>
        <w:ind w:right="49"/>
        <w:jc w:val="both"/>
        <w:rPr>
          <w:rFonts w:ascii="Noto Sans" w:eastAsia="Noto Sans" w:hAnsi="Noto Sans" w:cs="Noto Sans"/>
          <w:b/>
          <w:bCs/>
          <w:sz w:val="20"/>
          <w:szCs w:val="20"/>
        </w:rPr>
      </w:pPr>
      <w:proofErr w:type="gramStart"/>
      <w:r w:rsidRPr="008A757C">
        <w:rPr>
          <w:rFonts w:ascii="Noto Sans" w:eastAsia="Noto Sans" w:hAnsi="Noto Sans" w:cs="Noto Sans"/>
          <w:b/>
          <w:bCs/>
          <w:sz w:val="20"/>
          <w:szCs w:val="20"/>
        </w:rPr>
        <w:t>LINK  DE</w:t>
      </w:r>
      <w:proofErr w:type="gramEnd"/>
      <w:r w:rsidRPr="008A757C">
        <w:rPr>
          <w:rFonts w:ascii="Noto Sans" w:eastAsia="Noto Sans" w:hAnsi="Noto Sans" w:cs="Noto Sans"/>
          <w:b/>
          <w:bCs/>
          <w:sz w:val="20"/>
          <w:szCs w:val="20"/>
        </w:rPr>
        <w:t xml:space="preserve"> FOTOS</w:t>
      </w:r>
    </w:p>
    <w:p w14:paraId="1AAF67FE" w14:textId="3EFAD612" w:rsidR="008A757C" w:rsidRPr="008A757C" w:rsidRDefault="008A757C" w:rsidP="008A757C">
      <w:pPr>
        <w:ind w:right="49"/>
        <w:jc w:val="both"/>
        <w:rPr>
          <w:rFonts w:ascii="Noto Sans" w:eastAsia="Noto Sans" w:hAnsi="Noto Sans" w:cs="Noto Sans"/>
          <w:b/>
          <w:bCs/>
          <w:sz w:val="20"/>
          <w:szCs w:val="20"/>
        </w:rPr>
      </w:pPr>
      <w:hyperlink r:id="rId8" w:history="1">
        <w:r w:rsidRPr="005357C9">
          <w:rPr>
            <w:rStyle w:val="Hipervnculo"/>
            <w:rFonts w:ascii="Noto Sans" w:eastAsia="Noto Sans" w:hAnsi="Noto Sans" w:cs="Noto Sans"/>
            <w:b/>
            <w:bCs/>
            <w:sz w:val="20"/>
            <w:szCs w:val="20"/>
          </w:rPr>
          <w:t>https://imssmx.sharepoint.com/:f:/s/comunicacionsocial/IgDtv8rBYydGRY73Cx94Qtg3AbobE4PRyUjQsz1X2UVM7Bs?e=sk03Mn</w:t>
        </w:r>
      </w:hyperlink>
      <w:r>
        <w:rPr>
          <w:rFonts w:ascii="Noto Sans" w:eastAsia="Noto Sans" w:hAnsi="Noto Sans" w:cs="Noto Sans"/>
          <w:b/>
          <w:bCs/>
          <w:sz w:val="20"/>
          <w:szCs w:val="20"/>
        </w:rPr>
        <w:t xml:space="preserve"> </w:t>
      </w:r>
    </w:p>
    <w:p w14:paraId="5635344B" w14:textId="77777777" w:rsidR="008A757C" w:rsidRPr="008A757C" w:rsidRDefault="008A757C" w:rsidP="008A757C">
      <w:pPr>
        <w:ind w:right="49"/>
        <w:jc w:val="both"/>
        <w:rPr>
          <w:rFonts w:ascii="Noto Sans" w:eastAsia="Noto Sans" w:hAnsi="Noto Sans" w:cs="Noto Sans"/>
          <w:b/>
          <w:bCs/>
          <w:sz w:val="20"/>
          <w:szCs w:val="20"/>
        </w:rPr>
      </w:pPr>
    </w:p>
    <w:p w14:paraId="522403DA" w14:textId="77777777" w:rsidR="008A757C" w:rsidRPr="008A757C" w:rsidRDefault="008A757C" w:rsidP="008A757C">
      <w:pPr>
        <w:ind w:right="49"/>
        <w:jc w:val="both"/>
        <w:rPr>
          <w:rFonts w:ascii="Noto Sans" w:eastAsia="Noto Sans" w:hAnsi="Noto Sans" w:cs="Noto Sans"/>
          <w:b/>
          <w:bCs/>
          <w:sz w:val="20"/>
          <w:szCs w:val="20"/>
        </w:rPr>
      </w:pPr>
      <w:r w:rsidRPr="008A757C">
        <w:rPr>
          <w:rFonts w:ascii="Segoe UI Emoji" w:eastAsia="Noto Sans" w:hAnsi="Segoe UI Emoji" w:cs="Segoe UI Emoji"/>
          <w:b/>
          <w:bCs/>
          <w:sz w:val="20"/>
          <w:szCs w:val="20"/>
        </w:rPr>
        <w:t>📹</w:t>
      </w:r>
      <w:proofErr w:type="gramStart"/>
      <w:r w:rsidRPr="008A757C">
        <w:rPr>
          <w:rFonts w:ascii="Noto Sans" w:eastAsia="Noto Sans" w:hAnsi="Noto Sans" w:cs="Noto Sans"/>
          <w:b/>
          <w:bCs/>
          <w:sz w:val="20"/>
          <w:szCs w:val="20"/>
        </w:rPr>
        <w:t>LINK  DE</w:t>
      </w:r>
      <w:proofErr w:type="gramEnd"/>
      <w:r w:rsidRPr="008A757C">
        <w:rPr>
          <w:rFonts w:ascii="Noto Sans" w:eastAsia="Noto Sans" w:hAnsi="Noto Sans" w:cs="Noto Sans"/>
          <w:b/>
          <w:bCs/>
          <w:sz w:val="20"/>
          <w:szCs w:val="20"/>
        </w:rPr>
        <w:t xml:space="preserve"> VIDEO</w:t>
      </w:r>
    </w:p>
    <w:p w14:paraId="659813A9" w14:textId="69CE8DF1" w:rsidR="008A757C" w:rsidRDefault="008A757C" w:rsidP="008A757C">
      <w:pPr>
        <w:ind w:right="49"/>
        <w:jc w:val="both"/>
        <w:rPr>
          <w:rFonts w:ascii="Noto Sans" w:eastAsia="Noto Sans" w:hAnsi="Noto Sans" w:cs="Noto Sans"/>
          <w:b/>
          <w:bCs/>
          <w:sz w:val="20"/>
          <w:szCs w:val="20"/>
        </w:rPr>
      </w:pPr>
      <w:hyperlink r:id="rId9" w:history="1">
        <w:r w:rsidRPr="005357C9">
          <w:rPr>
            <w:rStyle w:val="Hipervnculo"/>
            <w:rFonts w:ascii="Noto Sans" w:eastAsia="Noto Sans" w:hAnsi="Noto Sans" w:cs="Noto Sans"/>
            <w:b/>
            <w:bCs/>
            <w:sz w:val="20"/>
            <w:szCs w:val="20"/>
          </w:rPr>
          <w:t>https://sendgb.com/8gJGK0sq6Ai</w:t>
        </w:r>
      </w:hyperlink>
      <w:r>
        <w:rPr>
          <w:rFonts w:ascii="Noto Sans" w:eastAsia="Noto Sans" w:hAnsi="Noto Sans" w:cs="Noto Sans"/>
          <w:b/>
          <w:bCs/>
          <w:sz w:val="20"/>
          <w:szCs w:val="20"/>
        </w:rPr>
        <w:t xml:space="preserve"> </w:t>
      </w:r>
    </w:p>
    <w:p w14:paraId="18AC07A3" w14:textId="77777777" w:rsidR="006363FC" w:rsidRDefault="006363FC">
      <w:pPr>
        <w:ind w:right="49"/>
        <w:rPr>
          <w:rFonts w:ascii="Noto Sans" w:eastAsia="Noto Sans" w:hAnsi="Noto Sans" w:cs="Noto Sans"/>
          <w:b/>
          <w:bCs/>
          <w:sz w:val="20"/>
          <w:szCs w:val="20"/>
        </w:rPr>
      </w:pPr>
    </w:p>
    <w:sectPr w:rsidR="006363FC">
      <w:headerReference w:type="default" r:id="rId10"/>
      <w:pgSz w:w="12240" w:h="15840"/>
      <w:pgMar w:top="2342" w:right="1077" w:bottom="1701"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C7C1A" w14:textId="77777777" w:rsidR="009411A8" w:rsidRDefault="009411A8">
      <w:r>
        <w:separator/>
      </w:r>
    </w:p>
  </w:endnote>
  <w:endnote w:type="continuationSeparator" w:id="0">
    <w:p w14:paraId="58A95277" w14:textId="77777777" w:rsidR="009411A8" w:rsidRDefault="0094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89DEEC7-3048-4969-B50D-EF0652AAB09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embedRegular r:id="rId2" w:fontKey="{DE1005B1-EF1A-4D9C-9F8A-9250929A9939}"/>
    <w:embedBold r:id="rId3" w:fontKey="{77AE29FD-A001-490D-92EC-01F88E29E80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55D032E-A368-4043-8DDF-299509FA3330}"/>
  </w:font>
  <w:font w:name="Noto Sans">
    <w:altName w:val="Mangal"/>
    <w:charset w:val="00"/>
    <w:family w:val="swiss"/>
    <w:pitch w:val="variable"/>
    <w:sig w:usb0="E00082FF" w:usb1="400078FF" w:usb2="00000021" w:usb3="00000000" w:csb0="0000019F" w:csb1="00000000"/>
    <w:embedRegular r:id="rId5" w:fontKey="{B7D2E59C-C4F1-4C30-B655-3F7F4DF2D0BB}"/>
    <w:embedBold r:id="rId6" w:fontKey="{896B7BFD-EEAD-43A6-B8F7-E75FAAB77FF2}"/>
  </w:font>
  <w:font w:name="Geom">
    <w:charset w:val="00"/>
    <w:family w:val="auto"/>
    <w:pitch w:val="default"/>
    <w:embedRegular r:id="rId7" w:fontKey="{F40D4615-FE2B-4761-93D8-43941190CD92}"/>
  </w:font>
  <w:font w:name="Segoe UI Emoji">
    <w:panose1 w:val="020B0502040204020203"/>
    <w:charset w:val="00"/>
    <w:family w:val="swiss"/>
    <w:pitch w:val="variable"/>
    <w:sig w:usb0="00000003" w:usb1="02000000" w:usb2="08000000" w:usb3="00000000" w:csb0="00000001" w:csb1="00000000"/>
    <w:embedBold r:id="rId8" w:fontKey="{38F81894-3BD9-4140-B634-100BBC07E128}"/>
  </w:font>
  <w:font w:name="Cambria">
    <w:panose1 w:val="02040503050406030204"/>
    <w:charset w:val="00"/>
    <w:family w:val="roman"/>
    <w:pitch w:val="variable"/>
    <w:sig w:usb0="E00006FF" w:usb1="420024FF" w:usb2="02000000" w:usb3="00000000" w:csb0="0000019F" w:csb1="00000000"/>
    <w:embedRegular r:id="rId9" w:fontKey="{2054DDDA-1A92-4600-BD75-5629D62064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002A3" w14:textId="77777777" w:rsidR="009411A8" w:rsidRDefault="009411A8">
      <w:r>
        <w:separator/>
      </w:r>
    </w:p>
  </w:footnote>
  <w:footnote w:type="continuationSeparator" w:id="0">
    <w:p w14:paraId="2D0AA809" w14:textId="77777777" w:rsidR="009411A8" w:rsidRDefault="00941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C255" w14:textId="77777777" w:rsidR="006363FC" w:rsidRDefault="008A757C">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66FD2D17" wp14:editId="19B7BAA0">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130DF84B" w14:textId="77777777" w:rsidR="006363FC" w:rsidRDefault="006363F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446D6"/>
    <w:multiLevelType w:val="multilevel"/>
    <w:tmpl w:val="06D2F520"/>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228732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3FC"/>
    <w:rsid w:val="00017101"/>
    <w:rsid w:val="000F3783"/>
    <w:rsid w:val="00121FCD"/>
    <w:rsid w:val="002F2590"/>
    <w:rsid w:val="003C221A"/>
    <w:rsid w:val="00436A94"/>
    <w:rsid w:val="00591BE1"/>
    <w:rsid w:val="005F5EA7"/>
    <w:rsid w:val="006363FC"/>
    <w:rsid w:val="00692B6D"/>
    <w:rsid w:val="00763F45"/>
    <w:rsid w:val="007C37A4"/>
    <w:rsid w:val="007D1A4C"/>
    <w:rsid w:val="007E35DC"/>
    <w:rsid w:val="008A757C"/>
    <w:rsid w:val="008C554D"/>
    <w:rsid w:val="009411A8"/>
    <w:rsid w:val="00990FCE"/>
    <w:rsid w:val="00992AEE"/>
    <w:rsid w:val="009C499C"/>
    <w:rsid w:val="009D7A56"/>
    <w:rsid w:val="00A14393"/>
    <w:rsid w:val="00AC67A3"/>
    <w:rsid w:val="00AF4B0F"/>
    <w:rsid w:val="00BC7E50"/>
    <w:rsid w:val="00D93706"/>
    <w:rsid w:val="00E26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4C269"/>
  <w15:docId w15:val="{C05A9EA1-0404-4D47-8F85-B81FB55F7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8A757C"/>
    <w:rPr>
      <w:color w:val="0000FF" w:themeColor="hyperlink"/>
      <w:u w:val="single"/>
    </w:rPr>
  </w:style>
  <w:style w:type="character" w:styleId="Mencinsinresolver">
    <w:name w:val="Unresolved Mention"/>
    <w:basedOn w:val="Fuentedeprrafopredeter"/>
    <w:uiPriority w:val="99"/>
    <w:semiHidden/>
    <w:unhideWhenUsed/>
    <w:rsid w:val="008A7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mssmx.sharepoint.com/:f:/s/comunicacionsocial/IgDtv8rBYydGRY73Cx94Qtg3AbobE4PRyUjQsz1X2UVM7Bs?e=sk03M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endgb.com/8gJGK0sq6A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SreI/dIEnph/J0dPC/utmMnFA==">CgMxLjA4AHIhMTRFQ3o3SDM5Uk12cnFRYzh6RExabzJCYm4yUDBVMTBx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764</Words>
  <Characters>4204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Martinez Carranza</dc:creator>
  <cp:lastModifiedBy>Luz Maria Rico Jardon</cp:lastModifiedBy>
  <cp:revision>2</cp:revision>
  <dcterms:created xsi:type="dcterms:W3CDTF">2026-05-15T20:41:00Z</dcterms:created>
  <dcterms:modified xsi:type="dcterms:W3CDTF">2026-05-15T20:41:00Z</dcterms:modified>
</cp:coreProperties>
</file>