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77523" w14:textId="68A008BE" w:rsidR="0023710B" w:rsidRDefault="00DA207E">
      <w:pPr>
        <w:spacing w:line="360" w:lineRule="auto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0FE4B2" wp14:editId="4A840359">
                <wp:simplePos x="0" y="0"/>
                <wp:positionH relativeFrom="column">
                  <wp:posOffset>3023235</wp:posOffset>
                </wp:positionH>
                <wp:positionV relativeFrom="paragraph">
                  <wp:posOffset>0</wp:posOffset>
                </wp:positionV>
                <wp:extent cx="3185160" cy="752475"/>
                <wp:effectExtent l="0" t="0" r="15240" b="9525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684B7" w14:textId="77777777" w:rsidR="0023710B" w:rsidRDefault="00C275D6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174E1DD9" w14:textId="07AFD690" w:rsidR="0023710B" w:rsidRDefault="00C275D6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</w:t>
                            </w:r>
                            <w:r w:rsidR="00DA207E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miércoles 4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de marzo de 2026</w:t>
                            </w:r>
                          </w:p>
                          <w:p w14:paraId="2ADBDE9B" w14:textId="57F4C1FB" w:rsidR="0023710B" w:rsidRDefault="00C275D6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No.115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FE4B2" id="Rectángulo 1" o:spid="_x0000_s1026" style="position:absolute;left:0;text-align:left;margin-left:238.05pt;margin-top:0;width:250.8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" filled="f" stroked="f">
                <v:textbox inset="0,0,0,0">
                  <w:txbxContent>
                    <w:p w14:paraId="07F684B7" w14:textId="77777777" w:rsidR="0023710B" w:rsidRDefault="00C275D6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174E1DD9" w14:textId="07AFD690" w:rsidR="0023710B" w:rsidRDefault="00C275D6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</w:t>
                      </w:r>
                      <w:r w:rsidR="00DA207E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miércoles 4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de marzo de 2026</w:t>
                      </w:r>
                    </w:p>
                    <w:p w14:paraId="2ADBDE9B" w14:textId="57F4C1FB" w:rsidR="0023710B" w:rsidRDefault="00C275D6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No.115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eom" w:eastAsia="Geom" w:hAnsi="Geom" w:cs="Geom"/>
          <w:sz w:val="21"/>
          <w:szCs w:val="21"/>
        </w:rPr>
        <w:t xml:space="preserve"> </w:t>
      </w:r>
    </w:p>
    <w:p w14:paraId="5D059C53" w14:textId="77777777" w:rsidR="0023710B" w:rsidRDefault="0023710B">
      <w:pPr>
        <w:spacing w:line="360" w:lineRule="auto"/>
        <w:jc w:val="both"/>
        <w:rPr>
          <w:rFonts w:ascii="Noto Sans" w:eastAsia="Noto Sans" w:hAnsi="Noto Sans" w:cs="Noto Sans"/>
          <w:sz w:val="19"/>
          <w:szCs w:val="19"/>
        </w:rPr>
      </w:pPr>
    </w:p>
    <w:p w14:paraId="3B4B0979" w14:textId="77777777" w:rsidR="0023710B" w:rsidRDefault="0023710B">
      <w:pPr>
        <w:spacing w:line="360" w:lineRule="auto"/>
        <w:jc w:val="both"/>
        <w:rPr>
          <w:rFonts w:ascii="Noto Sans" w:eastAsia="Noto Sans" w:hAnsi="Noto Sans" w:cs="Noto Sans"/>
          <w:sz w:val="19"/>
          <w:szCs w:val="19"/>
        </w:rPr>
      </w:pPr>
    </w:p>
    <w:p w14:paraId="6454839F" w14:textId="77777777" w:rsidR="00DA207E" w:rsidRDefault="00DA207E">
      <w:pPr>
        <w:ind w:right="49"/>
        <w:jc w:val="center"/>
        <w:rPr>
          <w:rFonts w:ascii="Noto Sans" w:eastAsia="Noto Sans" w:hAnsi="Noto Sans" w:cs="Noto Sans"/>
          <w:b/>
          <w:bCs/>
          <w:sz w:val="36"/>
          <w:szCs w:val="36"/>
        </w:rPr>
      </w:pPr>
    </w:p>
    <w:p w14:paraId="48B74152" w14:textId="5E7C5EFA" w:rsidR="0023710B" w:rsidRDefault="00C275D6">
      <w:pPr>
        <w:ind w:right="49"/>
        <w:jc w:val="center"/>
        <w:rPr>
          <w:rFonts w:ascii="Noto Sans" w:eastAsia="Noto Sans" w:hAnsi="Noto Sans" w:cs="Noto Sans"/>
          <w:b/>
          <w:bCs/>
          <w:sz w:val="36"/>
          <w:szCs w:val="36"/>
        </w:rPr>
      </w:pPr>
      <w:r>
        <w:rPr>
          <w:rFonts w:ascii="Noto Sans" w:eastAsia="Noto Sans" w:hAnsi="Noto Sans" w:cs="Noto Sans"/>
          <w:b/>
          <w:bCs/>
          <w:sz w:val="36"/>
          <w:szCs w:val="36"/>
        </w:rPr>
        <w:t xml:space="preserve">IMSS concreta en una semana 12 donaciones multiorgánicas que beneficiarán a 141 pacientes </w:t>
      </w:r>
    </w:p>
    <w:p w14:paraId="3951C2E0" w14:textId="77777777" w:rsidR="0023710B" w:rsidRDefault="0023710B">
      <w:pPr>
        <w:ind w:right="49"/>
        <w:jc w:val="center"/>
        <w:rPr>
          <w:rFonts w:ascii="Noto Sans" w:eastAsia="Noto Sans" w:hAnsi="Noto Sans" w:cs="Noto Sans"/>
          <w:sz w:val="22"/>
          <w:szCs w:val="22"/>
        </w:rPr>
      </w:pPr>
    </w:p>
    <w:p w14:paraId="10ADEE49" w14:textId="77777777" w:rsidR="0023710B" w:rsidRDefault="00C27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bCs/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2"/>
          <w:szCs w:val="22"/>
        </w:rPr>
        <w:t>Del 21 al 27 de febrero se procuraron en diversas unidades médicas tres hígados, 24 riñones, 14 córneas y un tejido musculoesquelético.</w:t>
      </w:r>
    </w:p>
    <w:p w14:paraId="7B9B1100" w14:textId="77777777" w:rsidR="0023710B" w:rsidRDefault="00C27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bCs/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2"/>
          <w:szCs w:val="22"/>
        </w:rPr>
        <w:t>Participó personal de salud de hospitales de nueve OOAD del Seguro Social: Aguascalientes, Coahuila, Ciudad de México Sur, Chihuahua, Puebla, México Oriente, Michoacán, Nayarit y Sonora.</w:t>
      </w:r>
    </w:p>
    <w:p w14:paraId="06E82CD5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140C965D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El Instituto Mexicano del Seguro Social (IMSS) registró 12 donaciones multiorgánicas que involucraron a unidades médicas de la Red Hospitalaria de Donación de los Órganos de Organización Administrativa Desconcentrada (OOAD) de Aguascalientes, Coahuila, Ciudad de México Sur, Chihuahua, Puebla, México Oriente, Michoacán, Nayarit y Sonora.</w:t>
      </w:r>
    </w:p>
    <w:p w14:paraId="41F11CFD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9F20062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Del 21 al 27 de febrero, se obtuvieron tres hígados, 24 riñones, 14 córneas y un tejido musculoesquelético, con los cuales se logró beneficiar a 41 pacientes que se encontraban en la lista de espera del Registro Nacional de Trasplantes. </w:t>
      </w:r>
    </w:p>
    <w:p w14:paraId="34058DB6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41A5E5A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Adicionalmente, el tejido musculoesquelético permitirá apoyar a más de 100 personas, ampliando el alcance de estas acciones.</w:t>
      </w:r>
    </w:p>
    <w:p w14:paraId="12A2775E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7DCA0E5D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Durante dicho periodo se consolidaron cinco donaciones multiorgánicas en unidades médicas de Segundo Nivel, ubicadas en el Hospital General de Zona (HGZ) No. 3 Aguascalientes; Hospital General Regional (HGR) No. 66 Ciudad Juárez; HGR No. 1 Charo; HGZ No. 21 Tepic; y HGZ No. 197 Texcoco. </w:t>
      </w:r>
    </w:p>
    <w:p w14:paraId="4B95EEFC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1FE1449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Asimismo, se efectuaron siete procedimientos en unidades de Tercer Nivel, específicamente en la Unidad Médica de Alta Especialidad (UMAE) Hospital de Especialidades (HE) No. 71 Torreón; UMAE HE del Centro Médico Nacional (CMN) Siglo XXI; dos en la UMAE HE Puebla; dos en la UMAE Hospital de Traumatología y Ortopedia Puebla; y en la UMAE HE No. 2 Obregón.</w:t>
      </w:r>
    </w:p>
    <w:p w14:paraId="1B5D0D16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BCBD34A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lastRenderedPageBreak/>
        <w:t xml:space="preserve">Los órganos y tejidos procurados permitieron beneficiar a pacientes pediátricos, adultos jóvenes y adultos mayores, lo que refleja el impacto positivo y transversal de estas donaciones. </w:t>
      </w:r>
    </w:p>
    <w:p w14:paraId="3575B6F8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7FF90FF2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Para concretar cada procedimiento fue indispensable la labor coordinada del personal institucional: Coordinadores Hospitalarios de Donación, directivos de unidad, guardias de seguridad, intendencia, camilleros, choferes de ambulancia, químicos, radiólogos, médicos especialistas, personal de enfermería, asistentes médicas, trabajadoras sociales y becarios. </w:t>
      </w:r>
    </w:p>
    <w:p w14:paraId="10E5BE8A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8CB5EEA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Todos ellos actuaron bajo la conducción de la Coordinación de Atención Oncológica, Donación y Trasplantes del Seguro Social, en colaboración con el Centro Nacional de Trasplantes (CENATRA).</w:t>
      </w:r>
    </w:p>
    <w:p w14:paraId="0D052C59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1A83170B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El Instituto Mexicano del Seguro Social expresó su agradecimiento a las familias donantes, cuyo acto de generosidad permitió salvar y mejorar la calidad de vida de decenas de personas. </w:t>
      </w:r>
    </w:p>
    <w:p w14:paraId="3217CA21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55B21241" w14:textId="77777777" w:rsidR="0023710B" w:rsidRDefault="00C275D6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El Seguro Social recordó a la población que para ser donante lo más importante es comunicar esta decisión a la familia. Asimismo, quienes deseen acreditarse pueden registrarse en la página del Centro Nacional de Trasplantes </w:t>
      </w:r>
      <w:hyperlink r:id="rId7">
        <w:r w:rsidR="0023710B">
          <w:rPr>
            <w:rFonts w:ascii="Noto Sans" w:eastAsia="Noto Sans" w:hAnsi="Noto Sans" w:cs="Noto Sans"/>
            <w:color w:val="0563C1"/>
            <w:sz w:val="22"/>
            <w:szCs w:val="22"/>
            <w:u w:val="single"/>
          </w:rPr>
          <w:t>www.gob.mx/cenatra</w:t>
        </w:r>
      </w:hyperlink>
      <w:r>
        <w:rPr>
          <w:rFonts w:ascii="Noto Sans" w:eastAsia="Noto Sans" w:hAnsi="Noto Sans" w:cs="Noto Sans"/>
          <w:sz w:val="22"/>
          <w:szCs w:val="22"/>
        </w:rPr>
        <w:t xml:space="preserve"> o en el sitio del IMSS </w:t>
      </w:r>
      <w:hyperlink r:id="rId8">
        <w:r w:rsidR="0023710B">
          <w:rPr>
            <w:rFonts w:ascii="Noto Sans" w:eastAsia="Noto Sans" w:hAnsi="Noto Sans" w:cs="Noto Sans"/>
            <w:color w:val="0563C1"/>
            <w:sz w:val="22"/>
            <w:szCs w:val="22"/>
            <w:u w:val="single"/>
          </w:rPr>
          <w:t>www.imss.gob.mx/salud-en-linea/donacion-organos</w:t>
        </w:r>
      </w:hyperlink>
      <w:r>
        <w:rPr>
          <w:rFonts w:ascii="Noto Sans" w:eastAsia="Noto Sans" w:hAnsi="Noto Sans" w:cs="Noto Sans"/>
          <w:sz w:val="22"/>
          <w:szCs w:val="22"/>
        </w:rPr>
        <w:t> para obtener la tarjeta de donador y acceder a información adicional. Suma vida, dona órganos.</w:t>
      </w:r>
    </w:p>
    <w:p w14:paraId="2B731F48" w14:textId="77777777" w:rsidR="0023710B" w:rsidRDefault="0023710B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7A83D48F" w14:textId="77777777" w:rsidR="0023710B" w:rsidRDefault="00C275D6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 xml:space="preserve">---o0o--- </w:t>
      </w:r>
    </w:p>
    <w:p w14:paraId="486E5002" w14:textId="77777777" w:rsidR="00C275D6" w:rsidRDefault="00C275D6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65DC34A2" w14:textId="77777777" w:rsidR="00C275D6" w:rsidRPr="00C275D6" w:rsidRDefault="00C275D6" w:rsidP="00C275D6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r w:rsidRPr="00C275D6">
        <w:rPr>
          <w:rFonts w:ascii="Segoe UI Emoji" w:eastAsia="Noto Sans" w:hAnsi="Segoe UI Emoji" w:cs="Segoe UI Emoji"/>
          <w:b/>
          <w:bCs/>
          <w:sz w:val="22"/>
          <w:szCs w:val="22"/>
        </w:rPr>
        <w:t>📸</w:t>
      </w:r>
      <w:r w:rsidRPr="00C275D6"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  <w:proofErr w:type="gramStart"/>
      <w:r w:rsidRPr="00C275D6">
        <w:rPr>
          <w:rFonts w:ascii="Noto Sans" w:eastAsia="Noto Sans" w:hAnsi="Noto Sans" w:cs="Noto Sans"/>
          <w:b/>
          <w:bCs/>
          <w:sz w:val="22"/>
          <w:szCs w:val="22"/>
        </w:rPr>
        <w:t>LINK</w:t>
      </w:r>
      <w:proofErr w:type="gramEnd"/>
      <w:r w:rsidRPr="00C275D6">
        <w:rPr>
          <w:rFonts w:ascii="Noto Sans" w:eastAsia="Noto Sans" w:hAnsi="Noto Sans" w:cs="Noto Sans"/>
          <w:b/>
          <w:bCs/>
          <w:sz w:val="22"/>
          <w:szCs w:val="22"/>
        </w:rPr>
        <w:t xml:space="preserve"> DE FOTOS</w:t>
      </w:r>
    </w:p>
    <w:p w14:paraId="63DAF798" w14:textId="380ADE25" w:rsidR="00C275D6" w:rsidRDefault="00C275D6" w:rsidP="00C275D6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hyperlink r:id="rId9" w:history="1">
        <w:r w:rsidRPr="000A50E7">
          <w:rPr>
            <w:rStyle w:val="Hipervnculo"/>
            <w:rFonts w:ascii="Noto Sans" w:eastAsia="Noto Sans" w:hAnsi="Noto Sans" w:cs="Noto Sans"/>
            <w:b/>
            <w:bCs/>
            <w:sz w:val="22"/>
            <w:szCs w:val="22"/>
          </w:rPr>
          <w:t>https://drive.google.com/drive/folders/1M-nq6I7OhZuAz0ELypRoQVWEbHaat6EX?usp=sharing</w:t>
        </w:r>
      </w:hyperlink>
      <w:r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</w:p>
    <w:p w14:paraId="2E7E7620" w14:textId="77777777" w:rsidR="0023710B" w:rsidRDefault="0023710B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44866CFC" w14:textId="77777777" w:rsidR="0023710B" w:rsidRDefault="0023710B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</w:p>
    <w:sectPr w:rsidR="0023710B">
      <w:headerReference w:type="default" r:id="rId10"/>
      <w:pgSz w:w="12240" w:h="15840"/>
      <w:pgMar w:top="2342" w:right="1134" w:bottom="181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3347A" w14:textId="77777777" w:rsidR="00D45276" w:rsidRDefault="00D45276">
      <w:r>
        <w:separator/>
      </w:r>
    </w:p>
  </w:endnote>
  <w:endnote w:type="continuationSeparator" w:id="0">
    <w:p w14:paraId="1A4929CC" w14:textId="77777777" w:rsidR="00D45276" w:rsidRDefault="00D4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18F05EE-C4CC-47FE-A7E9-54461D44D6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B873B0-1C89-455E-A494-5F796A9D99D1}"/>
    <w:embedBold r:id="rId3" w:fontKey="{4545358F-B9FC-4418-929F-C9E10A1E0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A29696-1EBA-48C3-B878-9A97164B2335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D7A38E1B-F71D-41C2-9DDE-32741C7A2C6E}"/>
    <w:embedBold r:id="rId6" w:fontKey="{40DC3011-B41C-42B3-A267-65306F14B014}"/>
  </w:font>
  <w:font w:name="Geom">
    <w:charset w:val="00"/>
    <w:family w:val="auto"/>
    <w:pitch w:val="default"/>
    <w:embedRegular r:id="rId7" w:fontKey="{61ACA063-6991-4E6E-9AA9-283C395A4267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21FC3109-B141-430C-97B2-CC34A4B3D2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38CC83-321C-478D-A346-CD2CA8B66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7CDE8" w14:textId="77777777" w:rsidR="00D45276" w:rsidRDefault="00D45276">
      <w:r>
        <w:separator/>
      </w:r>
    </w:p>
  </w:footnote>
  <w:footnote w:type="continuationSeparator" w:id="0">
    <w:p w14:paraId="6D6F480C" w14:textId="77777777" w:rsidR="00D45276" w:rsidRDefault="00D45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3EB0A" w14:textId="77777777" w:rsidR="0023710B" w:rsidRDefault="00C275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DF03B3" wp14:editId="099DDB66">
          <wp:simplePos x="0" y="0"/>
          <wp:positionH relativeFrom="column">
            <wp:posOffset>-708773</wp:posOffset>
          </wp:positionH>
          <wp:positionV relativeFrom="paragraph">
            <wp:posOffset>-437514</wp:posOffset>
          </wp:positionV>
          <wp:extent cx="7766612" cy="1005054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612" cy="100505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066CF"/>
    <w:multiLevelType w:val="multilevel"/>
    <w:tmpl w:val="B13CF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885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10B"/>
    <w:rsid w:val="0023710B"/>
    <w:rsid w:val="008A566B"/>
    <w:rsid w:val="00A1533A"/>
    <w:rsid w:val="00B87F14"/>
    <w:rsid w:val="00C275D6"/>
    <w:rsid w:val="00D45276"/>
    <w:rsid w:val="00DA207E"/>
    <w:rsid w:val="00E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DA8B"/>
  <w15:docId w15:val="{FDC87643-8B90-4C48-9655-24B48AFA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C275D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7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salud-en-linea/donacion-organ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b.mx/cenatr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M-nq6I7OhZuAz0ELypRoQVWEbHaat6EX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529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Aleman</dc:creator>
  <cp:lastModifiedBy>Luz Maria Rico Jardon</cp:lastModifiedBy>
  <cp:revision>2</cp:revision>
  <dcterms:created xsi:type="dcterms:W3CDTF">2026-03-04T17:00:00Z</dcterms:created>
  <dcterms:modified xsi:type="dcterms:W3CDTF">2026-03-04T17:00:00Z</dcterms:modified>
</cp:coreProperties>
</file>