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373DDDE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B585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28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056BC2EB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2B585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056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373DDDE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2B585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28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056BC2EB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2B585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056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2906365B" w:rsidR="00E024A9" w:rsidRDefault="00097098" w:rsidP="00F57202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097098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 </w:t>
      </w:r>
      <w:r w:rsidR="0008183D">
        <w:rPr>
          <w:rFonts w:ascii="Noto Sans" w:hAnsi="Noto Sans" w:cs="Noto Sans"/>
          <w:b/>
          <w:bCs/>
          <w:spacing w:val="-2"/>
          <w:sz w:val="32"/>
          <w:szCs w:val="32"/>
        </w:rPr>
        <w:t xml:space="preserve">aprueba construcción del </w:t>
      </w:r>
      <w:r w:rsidRPr="00097098">
        <w:rPr>
          <w:rFonts w:ascii="Noto Sans" w:hAnsi="Noto Sans" w:cs="Noto Sans"/>
          <w:b/>
          <w:bCs/>
          <w:spacing w:val="-2"/>
          <w:sz w:val="32"/>
          <w:szCs w:val="32"/>
        </w:rPr>
        <w:t xml:space="preserve">nuevo Hospital General Regional con Medicina Familiar </w:t>
      </w:r>
      <w:r>
        <w:rPr>
          <w:rFonts w:ascii="Noto Sans" w:hAnsi="Noto Sans" w:cs="Noto Sans"/>
          <w:b/>
          <w:bCs/>
          <w:spacing w:val="-2"/>
          <w:sz w:val="32"/>
          <w:szCs w:val="32"/>
        </w:rPr>
        <w:t xml:space="preserve">de 260 camas </w:t>
      </w:r>
      <w:r w:rsidRPr="00097098">
        <w:rPr>
          <w:rFonts w:ascii="Noto Sans" w:hAnsi="Noto Sans" w:cs="Noto Sans"/>
          <w:b/>
          <w:bCs/>
          <w:spacing w:val="-2"/>
          <w:sz w:val="32"/>
          <w:szCs w:val="32"/>
        </w:rPr>
        <w:t>en Tlaxcala</w:t>
      </w:r>
    </w:p>
    <w:p w14:paraId="4BC9A98A" w14:textId="77777777" w:rsidR="00F57202" w:rsidRDefault="00F57202" w:rsidP="00F57202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7F009EF" w14:textId="5D5A8E1B" w:rsidR="00401A8B" w:rsidRPr="00FD2839" w:rsidRDefault="002F3E2B" w:rsidP="00401A8B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En </w:t>
      </w:r>
      <w:r w:rsidR="00401A8B">
        <w:rPr>
          <w:rFonts w:ascii="Noto Sans" w:hAnsi="Noto Sans" w:cs="Noto Sans"/>
          <w:b/>
          <w:bCs/>
          <w:sz w:val="20"/>
          <w:szCs w:val="20"/>
        </w:rPr>
        <w:t xml:space="preserve">sesión ordinaria, encabezada por el director general, Zoé Robledo, </w:t>
      </w:r>
      <w:r w:rsidR="00FD2839">
        <w:rPr>
          <w:rFonts w:ascii="Noto Sans" w:hAnsi="Noto Sans" w:cs="Noto Sans"/>
          <w:b/>
          <w:bCs/>
          <w:sz w:val="20"/>
          <w:szCs w:val="20"/>
        </w:rPr>
        <w:t>se informó que con la puesta en marcha de este hospital se fortalecerá su capacidad de atención al pasar de 0.56 a 1.09 camas por cada mil derechohabientes.</w:t>
      </w:r>
    </w:p>
    <w:p w14:paraId="0CD72E3A" w14:textId="6168F564" w:rsidR="00FD2839" w:rsidRPr="00401A8B" w:rsidRDefault="00FD2839" w:rsidP="00401A8B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Esta unidad de Segundo Nivel de atención contará con </w:t>
      </w:r>
      <w:r w:rsidRPr="00FD2839">
        <w:rPr>
          <w:rFonts w:ascii="Noto Sans" w:hAnsi="Noto Sans" w:cs="Noto Sans"/>
          <w:b/>
          <w:bCs/>
          <w:sz w:val="20"/>
          <w:szCs w:val="20"/>
        </w:rPr>
        <w:t>Unidad de Cuidados Intensivos Neonatales, Pediátricos y Adultos, Hospitalización, Quirófanos, Acelerador Lineal, Consultorios de Medicina Familiar y Centro de Mezclas</w:t>
      </w:r>
      <w:r>
        <w:rPr>
          <w:rFonts w:ascii="Noto Sans" w:hAnsi="Noto Sans" w:cs="Noto Sans"/>
          <w:b/>
          <w:bCs/>
          <w:sz w:val="20"/>
          <w:szCs w:val="20"/>
        </w:rPr>
        <w:t>.</w:t>
      </w:r>
    </w:p>
    <w:p w14:paraId="59F0806D" w14:textId="77777777" w:rsidR="00097098" w:rsidRDefault="00097098" w:rsidP="00877CC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395371" w14:textId="2A5BB254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97098">
        <w:rPr>
          <w:rFonts w:ascii="Noto Sans" w:hAnsi="Noto Sans" w:cs="Noto Sans"/>
          <w:sz w:val="20"/>
          <w:szCs w:val="20"/>
        </w:rPr>
        <w:t xml:space="preserve">El H. Consejo Técnico del Instituto Mexicano del Seguro Social (IMSS) aprobó </w:t>
      </w:r>
      <w:r>
        <w:rPr>
          <w:rFonts w:ascii="Noto Sans" w:hAnsi="Noto Sans" w:cs="Noto Sans"/>
          <w:sz w:val="20"/>
          <w:szCs w:val="20"/>
        </w:rPr>
        <w:t>el proyecto de donación de un terreno</w:t>
      </w:r>
      <w:r w:rsidR="00050C5A">
        <w:rPr>
          <w:rFonts w:ascii="Noto Sans" w:hAnsi="Noto Sans" w:cs="Noto Sans"/>
          <w:sz w:val="20"/>
          <w:szCs w:val="20"/>
        </w:rPr>
        <w:t xml:space="preserve"> para la </w:t>
      </w:r>
      <w:r w:rsidRPr="00097098">
        <w:rPr>
          <w:rFonts w:ascii="Noto Sans" w:hAnsi="Noto Sans" w:cs="Noto Sans"/>
          <w:sz w:val="20"/>
          <w:szCs w:val="20"/>
        </w:rPr>
        <w:t>construcción de</w:t>
      </w:r>
      <w:r w:rsidR="0008183D">
        <w:rPr>
          <w:rFonts w:ascii="Noto Sans" w:hAnsi="Noto Sans" w:cs="Noto Sans"/>
          <w:sz w:val="20"/>
          <w:szCs w:val="20"/>
        </w:rPr>
        <w:t>l</w:t>
      </w:r>
      <w:r w:rsidRPr="00097098">
        <w:rPr>
          <w:rFonts w:ascii="Noto Sans" w:hAnsi="Noto Sans" w:cs="Noto Sans"/>
          <w:sz w:val="20"/>
          <w:szCs w:val="20"/>
        </w:rPr>
        <w:t xml:space="preserve"> Hospital General Regional (HGR) con Medicina Familiar de 260 camas</w:t>
      </w:r>
      <w:r>
        <w:rPr>
          <w:rFonts w:ascii="Noto Sans" w:hAnsi="Noto Sans" w:cs="Noto Sans"/>
          <w:sz w:val="20"/>
          <w:szCs w:val="20"/>
        </w:rPr>
        <w:t xml:space="preserve"> en el estado de Tlaxcala</w:t>
      </w:r>
      <w:r w:rsidRPr="00097098">
        <w:rPr>
          <w:rFonts w:ascii="Noto Sans" w:hAnsi="Noto Sans" w:cs="Noto Sans"/>
          <w:sz w:val="20"/>
          <w:szCs w:val="20"/>
        </w:rPr>
        <w:t xml:space="preserve">, que permitirá </w:t>
      </w:r>
      <w:r w:rsidR="00FD2839">
        <w:rPr>
          <w:rFonts w:ascii="Noto Sans" w:hAnsi="Noto Sans" w:cs="Noto Sans"/>
          <w:sz w:val="20"/>
          <w:szCs w:val="20"/>
        </w:rPr>
        <w:t xml:space="preserve">fortalecer la infraestructura médica y </w:t>
      </w:r>
      <w:r w:rsidRPr="00097098">
        <w:rPr>
          <w:rFonts w:ascii="Noto Sans" w:hAnsi="Noto Sans" w:cs="Noto Sans"/>
          <w:sz w:val="20"/>
          <w:szCs w:val="20"/>
        </w:rPr>
        <w:t>ampliar la capacidad de atención a la población derechohabiente de la entidad.</w:t>
      </w:r>
    </w:p>
    <w:p w14:paraId="4C502EE1" w14:textId="77777777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804A9B5" w14:textId="347E1690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97098">
        <w:rPr>
          <w:rFonts w:ascii="Noto Sans" w:hAnsi="Noto Sans" w:cs="Noto Sans"/>
          <w:sz w:val="20"/>
          <w:szCs w:val="20"/>
        </w:rPr>
        <w:t xml:space="preserve">Durante la sesión ordinaria del órgano institucional, encabezada por el director general del IMSS, Zoé Robledo, el director de Administración, </w:t>
      </w:r>
      <w:proofErr w:type="spellStart"/>
      <w:r w:rsidRPr="00097098">
        <w:rPr>
          <w:rFonts w:ascii="Noto Sans" w:hAnsi="Noto Sans" w:cs="Noto Sans"/>
          <w:sz w:val="20"/>
          <w:szCs w:val="20"/>
        </w:rPr>
        <w:t>Borsalino</w:t>
      </w:r>
      <w:proofErr w:type="spellEnd"/>
      <w:r w:rsidRPr="00097098">
        <w:rPr>
          <w:rFonts w:ascii="Noto Sans" w:hAnsi="Noto Sans" w:cs="Noto Sans"/>
          <w:sz w:val="20"/>
          <w:szCs w:val="20"/>
        </w:rPr>
        <w:t xml:space="preserve"> González Andrade,</w:t>
      </w:r>
      <w:r>
        <w:rPr>
          <w:rFonts w:ascii="Noto Sans" w:hAnsi="Noto Sans" w:cs="Noto Sans"/>
          <w:sz w:val="20"/>
          <w:szCs w:val="20"/>
        </w:rPr>
        <w:t xml:space="preserve"> detalló </w:t>
      </w:r>
      <w:proofErr w:type="gramStart"/>
      <w:r>
        <w:rPr>
          <w:rFonts w:ascii="Noto Sans" w:hAnsi="Noto Sans" w:cs="Noto Sans"/>
          <w:sz w:val="20"/>
          <w:szCs w:val="20"/>
        </w:rPr>
        <w:t>que</w:t>
      </w:r>
      <w:proofErr w:type="gramEnd"/>
      <w:r>
        <w:rPr>
          <w:rFonts w:ascii="Noto Sans" w:hAnsi="Noto Sans" w:cs="Noto Sans"/>
          <w:sz w:val="20"/>
          <w:szCs w:val="20"/>
        </w:rPr>
        <w:t xml:space="preserve"> p</w:t>
      </w:r>
      <w:r w:rsidRPr="00097098">
        <w:rPr>
          <w:rFonts w:ascii="Noto Sans" w:hAnsi="Noto Sans" w:cs="Noto Sans"/>
          <w:sz w:val="20"/>
          <w:szCs w:val="20"/>
        </w:rPr>
        <w:t xml:space="preserve">ara la </w:t>
      </w:r>
      <w:r>
        <w:rPr>
          <w:rFonts w:ascii="Noto Sans" w:hAnsi="Noto Sans" w:cs="Noto Sans"/>
          <w:sz w:val="20"/>
          <w:szCs w:val="20"/>
        </w:rPr>
        <w:t xml:space="preserve">construcción de esta nueva obra, </w:t>
      </w:r>
      <w:r w:rsidRPr="00097098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>g</w:t>
      </w:r>
      <w:r w:rsidRPr="00097098">
        <w:rPr>
          <w:rFonts w:ascii="Noto Sans" w:hAnsi="Noto Sans" w:cs="Noto Sans"/>
          <w:sz w:val="20"/>
          <w:szCs w:val="20"/>
        </w:rPr>
        <w:t>obierno de Tlaxcala ofreció en donación un terreno con una superficie total de 75</w:t>
      </w:r>
      <w:r>
        <w:rPr>
          <w:rFonts w:ascii="Noto Sans" w:hAnsi="Noto Sans" w:cs="Noto Sans"/>
          <w:sz w:val="20"/>
          <w:szCs w:val="20"/>
        </w:rPr>
        <w:t xml:space="preserve"> mil </w:t>
      </w:r>
      <w:r w:rsidRPr="00097098">
        <w:rPr>
          <w:rFonts w:ascii="Noto Sans" w:hAnsi="Noto Sans" w:cs="Noto Sans"/>
          <w:sz w:val="20"/>
          <w:szCs w:val="20"/>
        </w:rPr>
        <w:t xml:space="preserve">959 metros cuadrados, ubicado en </w:t>
      </w:r>
      <w:r>
        <w:rPr>
          <w:rFonts w:ascii="Noto Sans" w:hAnsi="Noto Sans" w:cs="Noto Sans"/>
          <w:sz w:val="20"/>
          <w:szCs w:val="20"/>
        </w:rPr>
        <w:t xml:space="preserve">el municipio de </w:t>
      </w:r>
      <w:r w:rsidRPr="00097098">
        <w:rPr>
          <w:rFonts w:ascii="Noto Sans" w:hAnsi="Noto Sans" w:cs="Noto Sans"/>
          <w:sz w:val="20"/>
          <w:szCs w:val="20"/>
        </w:rPr>
        <w:t>San Esteban Tizatlán.</w:t>
      </w:r>
    </w:p>
    <w:p w14:paraId="483D3BD3" w14:textId="77777777" w:rsidR="00097098" w:rsidRP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5EF5766" w14:textId="07298DE5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</w:t>
      </w:r>
      <w:r w:rsidRPr="00097098">
        <w:rPr>
          <w:rFonts w:ascii="Noto Sans" w:hAnsi="Noto Sans" w:cs="Noto Sans"/>
          <w:sz w:val="20"/>
          <w:szCs w:val="20"/>
        </w:rPr>
        <w:t>nformó que el predio cumple con la certeza jurídica y viabilidad técnica, tras la revisión realizada conforme a los procedimientos institucionales para la selección y evaluación de terrenos. Asimismo, se confirmó que el polígono se encuentra fuera del régimen ejidal o comunal, lo que brinda seguridad legal al desarrollo del proyecto.</w:t>
      </w:r>
    </w:p>
    <w:p w14:paraId="6046072F" w14:textId="77777777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F8CB4E" w14:textId="3E66E9D6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97098">
        <w:rPr>
          <w:rFonts w:ascii="Noto Sans" w:hAnsi="Noto Sans" w:cs="Noto Sans"/>
          <w:sz w:val="20"/>
          <w:szCs w:val="20"/>
        </w:rPr>
        <w:t>Desde la sala de sesiones del H. Consejo Técnico, González Andrade</w:t>
      </w:r>
      <w:r>
        <w:rPr>
          <w:rFonts w:ascii="Noto Sans" w:hAnsi="Noto Sans" w:cs="Noto Sans"/>
          <w:sz w:val="20"/>
          <w:szCs w:val="20"/>
        </w:rPr>
        <w:t xml:space="preserve">, subrayó que la proyección de este nuevo hospital </w:t>
      </w:r>
      <w:r w:rsidRPr="00097098">
        <w:rPr>
          <w:rFonts w:ascii="Noto Sans" w:hAnsi="Noto Sans" w:cs="Noto Sans"/>
          <w:sz w:val="20"/>
          <w:szCs w:val="20"/>
        </w:rPr>
        <w:t>responde al crecimiento de la población derechohabiente en la entidad. Actualmente, el</w:t>
      </w:r>
      <w:r>
        <w:rPr>
          <w:rFonts w:ascii="Noto Sans" w:hAnsi="Noto Sans" w:cs="Noto Sans"/>
          <w:sz w:val="20"/>
          <w:szCs w:val="20"/>
        </w:rPr>
        <w:t xml:space="preserve"> IMSS cuenta con un registro de </w:t>
      </w:r>
      <w:r w:rsidRPr="00097098">
        <w:rPr>
          <w:rFonts w:ascii="Noto Sans" w:hAnsi="Noto Sans" w:cs="Noto Sans"/>
          <w:sz w:val="20"/>
          <w:szCs w:val="20"/>
        </w:rPr>
        <w:t>más de 462 mil personas, cifra que continuará en aumento en los próximos años, lo que hace necesario ampliar la infraestructura hospitalaria y los servicios médicos especializados.</w:t>
      </w:r>
    </w:p>
    <w:p w14:paraId="71D59C14" w14:textId="77777777" w:rsidR="00097098" w:rsidRP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89C54B7" w14:textId="1AD4FF29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Destacó</w:t>
      </w:r>
      <w:r w:rsidR="002B5858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proofErr w:type="gramStart"/>
      <w:r>
        <w:rPr>
          <w:rFonts w:ascii="Noto Sans" w:hAnsi="Noto Sans" w:cs="Noto Sans"/>
          <w:sz w:val="20"/>
          <w:szCs w:val="20"/>
        </w:rPr>
        <w:t>que</w:t>
      </w:r>
      <w:proofErr w:type="gramEnd"/>
      <w:r>
        <w:rPr>
          <w:rFonts w:ascii="Noto Sans" w:hAnsi="Noto Sans" w:cs="Noto Sans"/>
          <w:sz w:val="20"/>
          <w:szCs w:val="20"/>
        </w:rPr>
        <w:t xml:space="preserve"> con la puesta en marcha del </w:t>
      </w:r>
      <w:r w:rsidRPr="00097098">
        <w:rPr>
          <w:rFonts w:ascii="Noto Sans" w:hAnsi="Noto Sans" w:cs="Noto Sans"/>
          <w:sz w:val="20"/>
          <w:szCs w:val="20"/>
        </w:rPr>
        <w:t xml:space="preserve">nuevo Hospital General Regional, el estado fortalecerá su capacidad de atención, al pasar de 0.56 a 1.09 camas por cada mil derechohabientes, mejorando el acceso a servicios médicos de </w:t>
      </w:r>
      <w:r>
        <w:rPr>
          <w:rFonts w:ascii="Noto Sans" w:hAnsi="Noto Sans" w:cs="Noto Sans"/>
          <w:sz w:val="20"/>
          <w:szCs w:val="20"/>
        </w:rPr>
        <w:t>S</w:t>
      </w:r>
      <w:r w:rsidRPr="00097098">
        <w:rPr>
          <w:rFonts w:ascii="Noto Sans" w:hAnsi="Noto Sans" w:cs="Noto Sans"/>
          <w:sz w:val="20"/>
          <w:szCs w:val="20"/>
        </w:rPr>
        <w:t xml:space="preserve">egundo </w:t>
      </w:r>
      <w:r>
        <w:rPr>
          <w:rFonts w:ascii="Noto Sans" w:hAnsi="Noto Sans" w:cs="Noto Sans"/>
          <w:sz w:val="20"/>
          <w:szCs w:val="20"/>
        </w:rPr>
        <w:t>N</w:t>
      </w:r>
      <w:r w:rsidRPr="00097098">
        <w:rPr>
          <w:rFonts w:ascii="Noto Sans" w:hAnsi="Noto Sans" w:cs="Noto Sans"/>
          <w:sz w:val="20"/>
          <w:szCs w:val="20"/>
        </w:rPr>
        <w:t>ivel.</w:t>
      </w:r>
    </w:p>
    <w:p w14:paraId="3E2FC544" w14:textId="77777777" w:rsidR="00097098" w:rsidRDefault="00097098" w:rsidP="0009709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0B15A44" w14:textId="5B3467A9" w:rsidR="003C1F18" w:rsidRPr="00501F0A" w:rsidRDefault="00097098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director de Administración indicó que el nuevo hospital contará con </w:t>
      </w:r>
      <w:bookmarkStart w:id="0" w:name="_Hlk220427706"/>
      <w:r w:rsidRPr="00097098">
        <w:rPr>
          <w:rFonts w:ascii="Noto Sans" w:hAnsi="Noto Sans" w:cs="Noto Sans"/>
          <w:sz w:val="20"/>
          <w:szCs w:val="20"/>
        </w:rPr>
        <w:t>Unidad de Cuidados Intensivos Neonatales, Pediátricos y Adultos, Hospitalización, Quirófanos, Acelerador Lineal, Consultorios de Medicina Familiar y Centro de Mezclas</w:t>
      </w:r>
      <w:bookmarkEnd w:id="0"/>
      <w:r w:rsidRPr="00097098">
        <w:rPr>
          <w:rFonts w:ascii="Noto Sans" w:hAnsi="Noto Sans" w:cs="Noto Sans"/>
          <w:sz w:val="20"/>
          <w:szCs w:val="20"/>
        </w:rPr>
        <w:t>, lo que permitirá brindar atención integral y oportuna a la población.</w:t>
      </w:r>
    </w:p>
    <w:p w14:paraId="1CE9A025" w14:textId="23446582" w:rsidR="000141B4" w:rsidRDefault="00DC1EEB" w:rsidP="00501F0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501F0A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501F0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501F0A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501F0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501F0A">
        <w:rPr>
          <w:rFonts w:ascii="Noto Sans" w:hAnsi="Noto Sans" w:cs="Noto Sans"/>
          <w:b/>
          <w:bCs/>
          <w:sz w:val="20"/>
          <w:szCs w:val="20"/>
        </w:rPr>
        <w:t>---</w:t>
      </w:r>
    </w:p>
    <w:p w14:paraId="4EA84703" w14:textId="77777777" w:rsidR="002B5858" w:rsidRDefault="002B5858" w:rsidP="00501F0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52C4E1FA" w14:textId="77777777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B5858">
        <w:rPr>
          <w:rFonts w:ascii="Segoe UI Emoji" w:hAnsi="Segoe UI Emoji" w:cs="Segoe UI Emoji"/>
          <w:b/>
          <w:bCs/>
          <w:sz w:val="20"/>
          <w:szCs w:val="20"/>
        </w:rPr>
        <w:t>📸</w:t>
      </w:r>
      <w:r w:rsidRPr="002B5858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2B5858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2B5858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661E10F4" w14:textId="7642F58F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702216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https://imssmx.sharepoint.com/:f:/s/comunicacionsocial/IgAwKinW3eq1R78d3yVjirZZAXCNFIhOJWCeYSewaqMRkIQ?e=T7Hybe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A7D5861" w14:textId="77777777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5B43EC2" w14:textId="77777777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B5858">
        <w:rPr>
          <w:rFonts w:ascii="Segoe UI Emoji" w:hAnsi="Segoe UI Emoji" w:cs="Segoe UI Emoji"/>
          <w:b/>
          <w:bCs/>
          <w:sz w:val="20"/>
          <w:szCs w:val="20"/>
        </w:rPr>
        <w:t>📹</w:t>
      </w:r>
      <w:r w:rsidRPr="002B5858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2B5858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2B5858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60BDCCC9" w14:textId="13F42E8B" w:rsidR="002B5858" w:rsidRPr="00501F0A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702216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https://drive.google.com/file/d/1ocsuwuwL8g83v2z9GUs8ci8AuWy6RtWY/view?usp=sharing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2B5858" w:rsidRPr="00501F0A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A709" w14:textId="77777777" w:rsidR="00C911B6" w:rsidRDefault="00C911B6" w:rsidP="00A73D65">
      <w:r>
        <w:separator/>
      </w:r>
    </w:p>
  </w:endnote>
  <w:endnote w:type="continuationSeparator" w:id="0">
    <w:p w14:paraId="629BB73C" w14:textId="77777777" w:rsidR="00C911B6" w:rsidRDefault="00C911B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0B24" w14:textId="77777777" w:rsidR="00C911B6" w:rsidRDefault="00C911B6" w:rsidP="00A73D65">
      <w:r>
        <w:separator/>
      </w:r>
    </w:p>
  </w:footnote>
  <w:footnote w:type="continuationSeparator" w:id="0">
    <w:p w14:paraId="696ADADA" w14:textId="77777777" w:rsidR="00C911B6" w:rsidRDefault="00C911B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2F2"/>
    <w:rsid w:val="00007681"/>
    <w:rsid w:val="0001040A"/>
    <w:rsid w:val="000141B4"/>
    <w:rsid w:val="000254CA"/>
    <w:rsid w:val="00025D60"/>
    <w:rsid w:val="00026D67"/>
    <w:rsid w:val="0003635A"/>
    <w:rsid w:val="00041CE8"/>
    <w:rsid w:val="00050C5A"/>
    <w:rsid w:val="000531DD"/>
    <w:rsid w:val="00054FDD"/>
    <w:rsid w:val="00062158"/>
    <w:rsid w:val="0008183D"/>
    <w:rsid w:val="00095016"/>
    <w:rsid w:val="00097098"/>
    <w:rsid w:val="000A06D2"/>
    <w:rsid w:val="000A09C1"/>
    <w:rsid w:val="000A141E"/>
    <w:rsid w:val="000A408C"/>
    <w:rsid w:val="000B51D8"/>
    <w:rsid w:val="000C083D"/>
    <w:rsid w:val="000C0D18"/>
    <w:rsid w:val="000D799D"/>
    <w:rsid w:val="000E5D1C"/>
    <w:rsid w:val="000E725C"/>
    <w:rsid w:val="000F2480"/>
    <w:rsid w:val="00117614"/>
    <w:rsid w:val="00132439"/>
    <w:rsid w:val="001338A2"/>
    <w:rsid w:val="00146ADC"/>
    <w:rsid w:val="00151521"/>
    <w:rsid w:val="001517D4"/>
    <w:rsid w:val="001526CC"/>
    <w:rsid w:val="0015500C"/>
    <w:rsid w:val="00156A3E"/>
    <w:rsid w:val="00161740"/>
    <w:rsid w:val="0016179D"/>
    <w:rsid w:val="001772EB"/>
    <w:rsid w:val="00180A38"/>
    <w:rsid w:val="00184325"/>
    <w:rsid w:val="00191E42"/>
    <w:rsid w:val="00197DB2"/>
    <w:rsid w:val="001B26D8"/>
    <w:rsid w:val="001C6ED8"/>
    <w:rsid w:val="001D1B1D"/>
    <w:rsid w:val="001E1C28"/>
    <w:rsid w:val="001F6AC7"/>
    <w:rsid w:val="00202CB3"/>
    <w:rsid w:val="00202D55"/>
    <w:rsid w:val="00203758"/>
    <w:rsid w:val="0021642B"/>
    <w:rsid w:val="00227806"/>
    <w:rsid w:val="00247ACA"/>
    <w:rsid w:val="00251FCA"/>
    <w:rsid w:val="00256B1D"/>
    <w:rsid w:val="00265EA1"/>
    <w:rsid w:val="0027373C"/>
    <w:rsid w:val="0029542D"/>
    <w:rsid w:val="002A2F58"/>
    <w:rsid w:val="002A5DB0"/>
    <w:rsid w:val="002A70BD"/>
    <w:rsid w:val="002B5858"/>
    <w:rsid w:val="002C200E"/>
    <w:rsid w:val="002C4304"/>
    <w:rsid w:val="002D35A6"/>
    <w:rsid w:val="002D3D23"/>
    <w:rsid w:val="002E2142"/>
    <w:rsid w:val="002F3E2B"/>
    <w:rsid w:val="002F5341"/>
    <w:rsid w:val="002F7564"/>
    <w:rsid w:val="0030476A"/>
    <w:rsid w:val="00325378"/>
    <w:rsid w:val="0033045B"/>
    <w:rsid w:val="00330DC8"/>
    <w:rsid w:val="00334CB4"/>
    <w:rsid w:val="0034181C"/>
    <w:rsid w:val="003556A8"/>
    <w:rsid w:val="003558B7"/>
    <w:rsid w:val="003606ED"/>
    <w:rsid w:val="00363222"/>
    <w:rsid w:val="00363BCC"/>
    <w:rsid w:val="00367C0A"/>
    <w:rsid w:val="00370465"/>
    <w:rsid w:val="00391C8D"/>
    <w:rsid w:val="003A034A"/>
    <w:rsid w:val="003A2686"/>
    <w:rsid w:val="003C1F18"/>
    <w:rsid w:val="003C6CCB"/>
    <w:rsid w:val="003D416E"/>
    <w:rsid w:val="003E1335"/>
    <w:rsid w:val="003F348E"/>
    <w:rsid w:val="003F6C7E"/>
    <w:rsid w:val="00401A8B"/>
    <w:rsid w:val="00414339"/>
    <w:rsid w:val="00452C8A"/>
    <w:rsid w:val="004752C2"/>
    <w:rsid w:val="00477F45"/>
    <w:rsid w:val="00482822"/>
    <w:rsid w:val="0049466B"/>
    <w:rsid w:val="004A2714"/>
    <w:rsid w:val="004A312B"/>
    <w:rsid w:val="004A4C4E"/>
    <w:rsid w:val="004A6A20"/>
    <w:rsid w:val="004C45CC"/>
    <w:rsid w:val="004C4A62"/>
    <w:rsid w:val="004C4FAC"/>
    <w:rsid w:val="004C79E3"/>
    <w:rsid w:val="004D146C"/>
    <w:rsid w:val="004D7FCA"/>
    <w:rsid w:val="004E0D31"/>
    <w:rsid w:val="004F7072"/>
    <w:rsid w:val="00500D2C"/>
    <w:rsid w:val="00501F0A"/>
    <w:rsid w:val="00515FA8"/>
    <w:rsid w:val="00530860"/>
    <w:rsid w:val="005507CE"/>
    <w:rsid w:val="00564FA1"/>
    <w:rsid w:val="00571FFB"/>
    <w:rsid w:val="005907D9"/>
    <w:rsid w:val="005933D8"/>
    <w:rsid w:val="005C1A7C"/>
    <w:rsid w:val="005C7CAD"/>
    <w:rsid w:val="005D590D"/>
    <w:rsid w:val="005E60E1"/>
    <w:rsid w:val="005F4C1E"/>
    <w:rsid w:val="0060300E"/>
    <w:rsid w:val="006235EC"/>
    <w:rsid w:val="00624614"/>
    <w:rsid w:val="00626EE3"/>
    <w:rsid w:val="006271AA"/>
    <w:rsid w:val="00631824"/>
    <w:rsid w:val="006322C1"/>
    <w:rsid w:val="00691EAC"/>
    <w:rsid w:val="006A3D09"/>
    <w:rsid w:val="006B0FA1"/>
    <w:rsid w:val="006C0425"/>
    <w:rsid w:val="006C3785"/>
    <w:rsid w:val="006C3B4E"/>
    <w:rsid w:val="006C7DE5"/>
    <w:rsid w:val="006F04A7"/>
    <w:rsid w:val="007009FE"/>
    <w:rsid w:val="00703A7D"/>
    <w:rsid w:val="00712CAB"/>
    <w:rsid w:val="00724AEA"/>
    <w:rsid w:val="007421E3"/>
    <w:rsid w:val="007504BE"/>
    <w:rsid w:val="007523E0"/>
    <w:rsid w:val="00776DA8"/>
    <w:rsid w:val="007773B2"/>
    <w:rsid w:val="0078195E"/>
    <w:rsid w:val="00786525"/>
    <w:rsid w:val="0079017A"/>
    <w:rsid w:val="007A0247"/>
    <w:rsid w:val="007B315F"/>
    <w:rsid w:val="007B363B"/>
    <w:rsid w:val="007B74AD"/>
    <w:rsid w:val="007B7EF6"/>
    <w:rsid w:val="007C312B"/>
    <w:rsid w:val="007C638F"/>
    <w:rsid w:val="007D3A8B"/>
    <w:rsid w:val="007D77D1"/>
    <w:rsid w:val="007E5888"/>
    <w:rsid w:val="007E673E"/>
    <w:rsid w:val="007F1DB3"/>
    <w:rsid w:val="007F5E00"/>
    <w:rsid w:val="00807110"/>
    <w:rsid w:val="00810B49"/>
    <w:rsid w:val="00831EE7"/>
    <w:rsid w:val="00834146"/>
    <w:rsid w:val="00840B75"/>
    <w:rsid w:val="0084773B"/>
    <w:rsid w:val="00852CEC"/>
    <w:rsid w:val="00854569"/>
    <w:rsid w:val="00861A7A"/>
    <w:rsid w:val="00874747"/>
    <w:rsid w:val="00877CC7"/>
    <w:rsid w:val="00895BAC"/>
    <w:rsid w:val="008A486D"/>
    <w:rsid w:val="008B7717"/>
    <w:rsid w:val="008D1038"/>
    <w:rsid w:val="008D5F13"/>
    <w:rsid w:val="008E52ED"/>
    <w:rsid w:val="008E612E"/>
    <w:rsid w:val="008F6BC1"/>
    <w:rsid w:val="00901219"/>
    <w:rsid w:val="0090412A"/>
    <w:rsid w:val="009066A7"/>
    <w:rsid w:val="009068C0"/>
    <w:rsid w:val="00907F1C"/>
    <w:rsid w:val="0092295D"/>
    <w:rsid w:val="00923A55"/>
    <w:rsid w:val="009248A4"/>
    <w:rsid w:val="00932C27"/>
    <w:rsid w:val="00937C98"/>
    <w:rsid w:val="00937F0E"/>
    <w:rsid w:val="00942415"/>
    <w:rsid w:val="00942628"/>
    <w:rsid w:val="00973CDD"/>
    <w:rsid w:val="00982AB4"/>
    <w:rsid w:val="0098331D"/>
    <w:rsid w:val="00997724"/>
    <w:rsid w:val="009C12D6"/>
    <w:rsid w:val="009E2230"/>
    <w:rsid w:val="009F2BA1"/>
    <w:rsid w:val="00A00E78"/>
    <w:rsid w:val="00A07576"/>
    <w:rsid w:val="00A07674"/>
    <w:rsid w:val="00A20AD8"/>
    <w:rsid w:val="00A2766F"/>
    <w:rsid w:val="00A301D7"/>
    <w:rsid w:val="00A316C9"/>
    <w:rsid w:val="00A353C0"/>
    <w:rsid w:val="00A37995"/>
    <w:rsid w:val="00A43150"/>
    <w:rsid w:val="00A52F5A"/>
    <w:rsid w:val="00A7141D"/>
    <w:rsid w:val="00A73213"/>
    <w:rsid w:val="00A73D65"/>
    <w:rsid w:val="00A771AC"/>
    <w:rsid w:val="00A8127C"/>
    <w:rsid w:val="00AA3376"/>
    <w:rsid w:val="00AD7867"/>
    <w:rsid w:val="00AE3D2D"/>
    <w:rsid w:val="00AE4A64"/>
    <w:rsid w:val="00AF0CA3"/>
    <w:rsid w:val="00AF1FB2"/>
    <w:rsid w:val="00AF3164"/>
    <w:rsid w:val="00AF583E"/>
    <w:rsid w:val="00B00327"/>
    <w:rsid w:val="00B27671"/>
    <w:rsid w:val="00B3608B"/>
    <w:rsid w:val="00B639F3"/>
    <w:rsid w:val="00B72D65"/>
    <w:rsid w:val="00B779D8"/>
    <w:rsid w:val="00B86018"/>
    <w:rsid w:val="00B87C85"/>
    <w:rsid w:val="00B94930"/>
    <w:rsid w:val="00BB21A6"/>
    <w:rsid w:val="00BB2DFF"/>
    <w:rsid w:val="00BB4E98"/>
    <w:rsid w:val="00BC43BD"/>
    <w:rsid w:val="00BC5B6B"/>
    <w:rsid w:val="00BE4AC6"/>
    <w:rsid w:val="00BF29F6"/>
    <w:rsid w:val="00BF5A8B"/>
    <w:rsid w:val="00C0066D"/>
    <w:rsid w:val="00C00698"/>
    <w:rsid w:val="00C00814"/>
    <w:rsid w:val="00C02E98"/>
    <w:rsid w:val="00C05B64"/>
    <w:rsid w:val="00C07764"/>
    <w:rsid w:val="00C13382"/>
    <w:rsid w:val="00C174DF"/>
    <w:rsid w:val="00C23B9E"/>
    <w:rsid w:val="00C267B0"/>
    <w:rsid w:val="00C279A3"/>
    <w:rsid w:val="00C30849"/>
    <w:rsid w:val="00C373D2"/>
    <w:rsid w:val="00C447F8"/>
    <w:rsid w:val="00C465FE"/>
    <w:rsid w:val="00C52217"/>
    <w:rsid w:val="00C63D43"/>
    <w:rsid w:val="00C67047"/>
    <w:rsid w:val="00C80707"/>
    <w:rsid w:val="00C90CED"/>
    <w:rsid w:val="00C911B6"/>
    <w:rsid w:val="00CA1E0B"/>
    <w:rsid w:val="00CA3791"/>
    <w:rsid w:val="00CA497D"/>
    <w:rsid w:val="00CB4E79"/>
    <w:rsid w:val="00CB7B6A"/>
    <w:rsid w:val="00CB7D4F"/>
    <w:rsid w:val="00CC7D9A"/>
    <w:rsid w:val="00CD310D"/>
    <w:rsid w:val="00CE120C"/>
    <w:rsid w:val="00CE3E99"/>
    <w:rsid w:val="00CE695F"/>
    <w:rsid w:val="00CE7887"/>
    <w:rsid w:val="00CE7C68"/>
    <w:rsid w:val="00CF3B37"/>
    <w:rsid w:val="00CF78E5"/>
    <w:rsid w:val="00D1354D"/>
    <w:rsid w:val="00D17C3C"/>
    <w:rsid w:val="00D30479"/>
    <w:rsid w:val="00D370A9"/>
    <w:rsid w:val="00D40E33"/>
    <w:rsid w:val="00D5332B"/>
    <w:rsid w:val="00D54A12"/>
    <w:rsid w:val="00D559C7"/>
    <w:rsid w:val="00D62AA0"/>
    <w:rsid w:val="00D63063"/>
    <w:rsid w:val="00D80208"/>
    <w:rsid w:val="00D8083F"/>
    <w:rsid w:val="00D84E05"/>
    <w:rsid w:val="00D952B1"/>
    <w:rsid w:val="00D95C69"/>
    <w:rsid w:val="00D972A6"/>
    <w:rsid w:val="00DA037A"/>
    <w:rsid w:val="00DA1B19"/>
    <w:rsid w:val="00DB29C6"/>
    <w:rsid w:val="00DB2C73"/>
    <w:rsid w:val="00DB53A4"/>
    <w:rsid w:val="00DC1EEB"/>
    <w:rsid w:val="00DC2170"/>
    <w:rsid w:val="00DD4F83"/>
    <w:rsid w:val="00DE5BA2"/>
    <w:rsid w:val="00E024A9"/>
    <w:rsid w:val="00E1044C"/>
    <w:rsid w:val="00E155A4"/>
    <w:rsid w:val="00E21209"/>
    <w:rsid w:val="00E24666"/>
    <w:rsid w:val="00E25A39"/>
    <w:rsid w:val="00E35E09"/>
    <w:rsid w:val="00E444C8"/>
    <w:rsid w:val="00E5049E"/>
    <w:rsid w:val="00E51D5E"/>
    <w:rsid w:val="00E60630"/>
    <w:rsid w:val="00E67869"/>
    <w:rsid w:val="00E71C54"/>
    <w:rsid w:val="00E74C3B"/>
    <w:rsid w:val="00E825E2"/>
    <w:rsid w:val="00E84541"/>
    <w:rsid w:val="00E91854"/>
    <w:rsid w:val="00E93867"/>
    <w:rsid w:val="00E96C96"/>
    <w:rsid w:val="00EA6738"/>
    <w:rsid w:val="00EB407F"/>
    <w:rsid w:val="00EB5C92"/>
    <w:rsid w:val="00EC3FD6"/>
    <w:rsid w:val="00EC6415"/>
    <w:rsid w:val="00ED2E59"/>
    <w:rsid w:val="00ED4A2B"/>
    <w:rsid w:val="00ED72ED"/>
    <w:rsid w:val="00EE053F"/>
    <w:rsid w:val="00EE5B36"/>
    <w:rsid w:val="00EE6B41"/>
    <w:rsid w:val="00EF636B"/>
    <w:rsid w:val="00F007C0"/>
    <w:rsid w:val="00F01FD8"/>
    <w:rsid w:val="00F11BB1"/>
    <w:rsid w:val="00F16E5D"/>
    <w:rsid w:val="00F24915"/>
    <w:rsid w:val="00F24FAB"/>
    <w:rsid w:val="00F3083F"/>
    <w:rsid w:val="00F30FFD"/>
    <w:rsid w:val="00F33C47"/>
    <w:rsid w:val="00F401F9"/>
    <w:rsid w:val="00F53D0A"/>
    <w:rsid w:val="00F57202"/>
    <w:rsid w:val="00F711BF"/>
    <w:rsid w:val="00F72B14"/>
    <w:rsid w:val="00F745B2"/>
    <w:rsid w:val="00F93D0F"/>
    <w:rsid w:val="00F945F2"/>
    <w:rsid w:val="00FA1218"/>
    <w:rsid w:val="00FC0771"/>
    <w:rsid w:val="00FC526F"/>
    <w:rsid w:val="00FC5A3D"/>
    <w:rsid w:val="00FD2839"/>
    <w:rsid w:val="00FD3CED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58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5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wKinW3eq1R78d3yVjirZZAXCNFIhOJWCeYSewaqMRkIQ?e=T7Hy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csuwuwL8g83v2z9GUs8ci8AuWy6RtWY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2026-01-27T22:40:00Z</cp:lastPrinted>
  <dcterms:created xsi:type="dcterms:W3CDTF">2026-01-28T21:07:00Z</dcterms:created>
  <dcterms:modified xsi:type="dcterms:W3CDTF">2026-01-28T21:07:00Z</dcterms:modified>
</cp:coreProperties>
</file>