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2356947F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323E4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 28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enero 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14E883B1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1550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047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2356947F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323E4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 28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enero 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14E883B1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01550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047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B12514B" w14:textId="69757D0C" w:rsidR="00394BBB" w:rsidRPr="00890B64" w:rsidRDefault="00EA25BF" w:rsidP="00C71448">
      <w:pPr>
        <w:tabs>
          <w:tab w:val="right" w:pos="8838"/>
        </w:tabs>
        <w:jc w:val="center"/>
        <w:rPr>
          <w:rFonts w:ascii="Noto Sans" w:eastAsia="Montserrat" w:hAnsi="Noto Sans" w:cs="Noto Sans"/>
          <w:b/>
          <w:sz w:val="30"/>
          <w:szCs w:val="30"/>
          <w:lang w:val="es-MX" w:eastAsia="es-MX"/>
        </w:rPr>
      </w:pPr>
      <w:r w:rsidRPr="00890B64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 xml:space="preserve">Consejo Técnico del IMSS </w:t>
      </w:r>
      <w:r w:rsidR="009A5DAB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 xml:space="preserve">ratifica </w:t>
      </w:r>
      <w:r w:rsidR="00890B64" w:rsidRPr="00890B64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>otorgamiento de compensaci</w:t>
      </w:r>
      <w:r w:rsidR="00890B64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>ón</w:t>
      </w:r>
      <w:r w:rsidR="00890B64" w:rsidRPr="00890B64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 xml:space="preserve"> a médicos especialistas en plazas de difícil cobertura</w:t>
      </w:r>
    </w:p>
    <w:p w14:paraId="405ED481" w14:textId="77777777" w:rsidR="00E35AC6" w:rsidRDefault="00E35AC6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7F83D8D2" w14:textId="2C8F58CD" w:rsidR="00301606" w:rsidRPr="00F72FE6" w:rsidRDefault="00C95BAD" w:rsidP="00301606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Se beneficiará a </w:t>
      </w:r>
      <w:r w:rsidR="00594A5D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246 unidades médicas en los tres niveles de atención</w:t>
      </w:r>
      <w:r w:rsidR="00D621B9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 en 34 de las 35 representaciones del IMSS en los estados</w:t>
      </w:r>
      <w:r w:rsidR="00A1403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.</w:t>
      </w:r>
      <w:r w:rsidR="0030160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 </w:t>
      </w:r>
      <w:r w:rsidR="00301606" w:rsidRPr="00F72FE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La inversión se estima en mil 265 millones de pesos para cubrir un total de 20 mil 897 plazas autorizadas.</w:t>
      </w:r>
    </w:p>
    <w:p w14:paraId="746DFBBE" w14:textId="26F20E86" w:rsidR="00044343" w:rsidRPr="00044343" w:rsidRDefault="001468C9" w:rsidP="003474B1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Están </w:t>
      </w:r>
      <w:r w:rsidR="002E59CC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considerados</w:t>
      </w:r>
      <w:r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 </w:t>
      </w:r>
      <w:r w:rsidR="00F25D65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ocho </w:t>
      </w:r>
      <w:r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hospitales en construcción y próximos a inaugurarse, </w:t>
      </w:r>
      <w:r w:rsidR="00F25D65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además del </w:t>
      </w:r>
      <w:r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Hospital General Regional No. 2 de Ciudad Juárez</w:t>
      </w:r>
      <w:r w:rsidR="00B6408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,</w:t>
      </w:r>
      <w:r w:rsidR="002E59CC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 que ya fue puesto en operación</w:t>
      </w:r>
      <w:r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.</w:t>
      </w:r>
    </w:p>
    <w:p w14:paraId="15628393" w14:textId="6DB89A69" w:rsidR="00F72FE6" w:rsidRPr="00B64086" w:rsidRDefault="00997507" w:rsidP="003474B1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6408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El director general del IMSS, Zoé Robledo, destacó que d</w:t>
      </w:r>
      <w:r w:rsidR="001468C9" w:rsidRPr="00B6408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urante 2024 el otorgamiento de la compensación representó </w:t>
      </w:r>
      <w:r w:rsidRPr="00B6408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un incremento en la ocupación de plazas de 15.47 por ciento.</w:t>
      </w:r>
    </w:p>
    <w:p w14:paraId="69E7D67B" w14:textId="77777777" w:rsidR="00E35AC6" w:rsidRDefault="00E35AC6" w:rsidP="003474B1">
      <w:pPr>
        <w:tabs>
          <w:tab w:val="right" w:pos="8838"/>
        </w:tabs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24BE2FC1" w14:textId="4D911E8D" w:rsidR="003474B1" w:rsidRDefault="00997507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997507">
        <w:rPr>
          <w:rFonts w:ascii="Noto Sans" w:hAnsi="Noto Sans" w:cs="Noto Sans"/>
          <w:sz w:val="22"/>
          <w:szCs w:val="22"/>
        </w:rPr>
        <w:t xml:space="preserve">El </w:t>
      </w:r>
      <w:r>
        <w:rPr>
          <w:rFonts w:ascii="Noto Sans" w:hAnsi="Noto Sans" w:cs="Noto Sans"/>
          <w:sz w:val="22"/>
          <w:szCs w:val="22"/>
        </w:rPr>
        <w:t>H. Consejo Técnico del Instituto Mexicano del Seguro Social</w:t>
      </w:r>
      <w:r w:rsidR="003C7675">
        <w:rPr>
          <w:rFonts w:ascii="Noto Sans" w:hAnsi="Noto Sans" w:cs="Noto Sans"/>
          <w:sz w:val="22"/>
          <w:szCs w:val="22"/>
        </w:rPr>
        <w:t xml:space="preserve"> (IMSS)</w:t>
      </w:r>
      <w:r>
        <w:rPr>
          <w:rFonts w:ascii="Noto Sans" w:hAnsi="Noto Sans" w:cs="Noto Sans"/>
          <w:sz w:val="22"/>
          <w:szCs w:val="22"/>
        </w:rPr>
        <w:t xml:space="preserve"> </w:t>
      </w:r>
      <w:r w:rsidR="008F3F23">
        <w:rPr>
          <w:rFonts w:ascii="Noto Sans" w:hAnsi="Noto Sans" w:cs="Noto Sans"/>
          <w:sz w:val="22"/>
          <w:szCs w:val="22"/>
        </w:rPr>
        <w:t>aprobó la ratificación del otorgamiento de compensaciones a médicos especialistas para la cobertura de plazas vacantes en zonas de difícil cobertura</w:t>
      </w:r>
      <w:r w:rsidR="00B932A7">
        <w:rPr>
          <w:rFonts w:ascii="Noto Sans" w:hAnsi="Noto Sans" w:cs="Noto Sans"/>
          <w:sz w:val="22"/>
          <w:szCs w:val="22"/>
        </w:rPr>
        <w:t>; esta</w:t>
      </w:r>
      <w:r w:rsidR="000532B4">
        <w:rPr>
          <w:rFonts w:ascii="Noto Sans" w:hAnsi="Noto Sans" w:cs="Noto Sans"/>
          <w:sz w:val="22"/>
          <w:szCs w:val="22"/>
        </w:rPr>
        <w:t xml:space="preserve"> medida beneficiará a</w:t>
      </w:r>
      <w:r w:rsidR="00F42BEC">
        <w:rPr>
          <w:rFonts w:ascii="Noto Sans" w:hAnsi="Noto Sans" w:cs="Noto Sans"/>
          <w:sz w:val="22"/>
          <w:szCs w:val="22"/>
        </w:rPr>
        <w:t xml:space="preserve"> 246 unidades médicas en los tres niveles de atención en</w:t>
      </w:r>
      <w:r w:rsidR="000532B4">
        <w:rPr>
          <w:rFonts w:ascii="Noto Sans" w:hAnsi="Noto Sans" w:cs="Noto Sans"/>
          <w:sz w:val="22"/>
          <w:szCs w:val="22"/>
        </w:rPr>
        <w:t xml:space="preserve"> 34 de los 35 Órganos de Operación Administrativa Desconcentrada (OOAD) del IMSS en los estados</w:t>
      </w:r>
      <w:r w:rsidR="00F42BEC">
        <w:rPr>
          <w:rFonts w:ascii="Noto Sans" w:hAnsi="Noto Sans" w:cs="Noto Sans"/>
          <w:sz w:val="22"/>
          <w:szCs w:val="22"/>
        </w:rPr>
        <w:t>.</w:t>
      </w:r>
    </w:p>
    <w:p w14:paraId="47775011" w14:textId="77777777" w:rsidR="00F42BEC" w:rsidRDefault="00F42BEC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B33ECE1" w14:textId="0C720F80" w:rsidR="00F42BEC" w:rsidRDefault="00F42BEC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Durante </w:t>
      </w:r>
      <w:r w:rsidR="00CE1D66">
        <w:rPr>
          <w:rFonts w:ascii="Noto Sans" w:hAnsi="Noto Sans" w:cs="Noto Sans"/>
          <w:sz w:val="22"/>
          <w:szCs w:val="22"/>
        </w:rPr>
        <w:t xml:space="preserve">la </w:t>
      </w:r>
      <w:r>
        <w:rPr>
          <w:rFonts w:ascii="Noto Sans" w:hAnsi="Noto Sans" w:cs="Noto Sans"/>
          <w:sz w:val="22"/>
          <w:szCs w:val="22"/>
        </w:rPr>
        <w:t xml:space="preserve">sesión ordinaria, se </w:t>
      </w:r>
      <w:r w:rsidR="008D3A52">
        <w:rPr>
          <w:rFonts w:ascii="Noto Sans" w:hAnsi="Noto Sans" w:cs="Noto Sans"/>
          <w:sz w:val="22"/>
          <w:szCs w:val="22"/>
        </w:rPr>
        <w:t xml:space="preserve">informó </w:t>
      </w:r>
      <w:r w:rsidR="00CB0ABE">
        <w:rPr>
          <w:rFonts w:ascii="Noto Sans" w:hAnsi="Noto Sans" w:cs="Noto Sans"/>
          <w:sz w:val="22"/>
          <w:szCs w:val="22"/>
        </w:rPr>
        <w:t xml:space="preserve">que por este concepto el Seguro Social invertirá un estimado de mil 265 millones de pesos </w:t>
      </w:r>
      <w:r w:rsidR="008D3A52">
        <w:rPr>
          <w:rFonts w:ascii="Noto Sans" w:hAnsi="Noto Sans" w:cs="Noto Sans"/>
          <w:sz w:val="22"/>
          <w:szCs w:val="22"/>
        </w:rPr>
        <w:t xml:space="preserve">a partir de febrero de 2025, </w:t>
      </w:r>
      <w:r w:rsidR="00CB0ABE">
        <w:rPr>
          <w:rFonts w:ascii="Noto Sans" w:hAnsi="Noto Sans" w:cs="Noto Sans"/>
          <w:sz w:val="22"/>
          <w:szCs w:val="22"/>
        </w:rPr>
        <w:t>a fin de cubrir 20 mil 897 plazas autorizadas</w:t>
      </w:r>
      <w:r w:rsidR="00CE1D66">
        <w:rPr>
          <w:rFonts w:ascii="Noto Sans" w:hAnsi="Noto Sans" w:cs="Noto Sans"/>
          <w:sz w:val="22"/>
          <w:szCs w:val="22"/>
        </w:rPr>
        <w:t xml:space="preserve">, </w:t>
      </w:r>
      <w:r w:rsidR="007B6874">
        <w:rPr>
          <w:rFonts w:ascii="Noto Sans" w:hAnsi="Noto Sans" w:cs="Noto Sans"/>
          <w:sz w:val="22"/>
          <w:szCs w:val="22"/>
        </w:rPr>
        <w:t>de las cuales 4 mil 727 están vacantes.</w:t>
      </w:r>
    </w:p>
    <w:p w14:paraId="4DD784DF" w14:textId="77777777" w:rsidR="007B6874" w:rsidRDefault="007B6874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7BF232A" w14:textId="20D295E8" w:rsidR="007F1DA0" w:rsidRDefault="00DE7E15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Además, fueron considerados </w:t>
      </w:r>
      <w:r w:rsidR="00466997">
        <w:rPr>
          <w:rFonts w:ascii="Noto Sans" w:hAnsi="Noto Sans" w:cs="Noto Sans"/>
          <w:sz w:val="22"/>
          <w:szCs w:val="22"/>
        </w:rPr>
        <w:t>ocho</w:t>
      </w:r>
      <w:r w:rsidR="00814ED0">
        <w:rPr>
          <w:rFonts w:ascii="Noto Sans" w:hAnsi="Noto Sans" w:cs="Noto Sans"/>
          <w:sz w:val="22"/>
          <w:szCs w:val="22"/>
        </w:rPr>
        <w:t xml:space="preserve"> </w:t>
      </w:r>
      <w:r>
        <w:rPr>
          <w:rFonts w:ascii="Noto Sans" w:hAnsi="Noto Sans" w:cs="Noto Sans"/>
          <w:sz w:val="22"/>
          <w:szCs w:val="22"/>
        </w:rPr>
        <w:t xml:space="preserve">hospitales </w:t>
      </w:r>
      <w:r w:rsidR="00BA18B7">
        <w:rPr>
          <w:rFonts w:ascii="Noto Sans" w:hAnsi="Noto Sans" w:cs="Noto Sans"/>
          <w:sz w:val="22"/>
          <w:szCs w:val="22"/>
        </w:rPr>
        <w:t xml:space="preserve">de Segundo Nivel de atención próximos a inaugurarse </w:t>
      </w:r>
      <w:r w:rsidR="00933AB9">
        <w:rPr>
          <w:rFonts w:ascii="Noto Sans" w:hAnsi="Noto Sans" w:cs="Noto Sans"/>
          <w:sz w:val="22"/>
          <w:szCs w:val="22"/>
        </w:rPr>
        <w:t xml:space="preserve">en Ensenada, Baja California; Ciudad del Carmen, Campeche; </w:t>
      </w:r>
      <w:r w:rsidR="003148CB">
        <w:rPr>
          <w:rFonts w:ascii="Noto Sans" w:hAnsi="Noto Sans" w:cs="Noto Sans"/>
          <w:sz w:val="22"/>
          <w:szCs w:val="22"/>
        </w:rPr>
        <w:t xml:space="preserve">Zaragoza, Ciudad de México; </w:t>
      </w:r>
      <w:r w:rsidR="00933AB9">
        <w:rPr>
          <w:rFonts w:ascii="Noto Sans" w:hAnsi="Noto Sans" w:cs="Noto Sans"/>
          <w:sz w:val="22"/>
          <w:szCs w:val="22"/>
        </w:rPr>
        <w:t>Tuxtla Gutiérrez, Chiapas; Guanajuato, Guanajuato; Tula de Allende</w:t>
      </w:r>
      <w:r w:rsidR="00B417BF">
        <w:rPr>
          <w:rFonts w:ascii="Noto Sans" w:hAnsi="Noto Sans" w:cs="Noto Sans"/>
          <w:sz w:val="22"/>
          <w:szCs w:val="22"/>
        </w:rPr>
        <w:t>,</w:t>
      </w:r>
      <w:r w:rsidR="00933AB9">
        <w:rPr>
          <w:rFonts w:ascii="Noto Sans" w:hAnsi="Noto Sans" w:cs="Noto Sans"/>
          <w:sz w:val="22"/>
          <w:szCs w:val="22"/>
        </w:rPr>
        <w:t xml:space="preserve"> Hidalgo</w:t>
      </w:r>
      <w:r w:rsidR="00B417BF">
        <w:rPr>
          <w:rFonts w:ascii="Noto Sans" w:hAnsi="Noto Sans" w:cs="Noto Sans"/>
          <w:sz w:val="22"/>
          <w:szCs w:val="22"/>
        </w:rPr>
        <w:t xml:space="preserve">; San Alejandro, Puebla; </w:t>
      </w:r>
      <w:r w:rsidR="00933AB9">
        <w:rPr>
          <w:rFonts w:ascii="Noto Sans" w:hAnsi="Noto Sans" w:cs="Noto Sans"/>
          <w:sz w:val="22"/>
          <w:szCs w:val="22"/>
        </w:rPr>
        <w:t>y Ticul, Yucatán</w:t>
      </w:r>
      <w:r w:rsidR="007F1DA0">
        <w:rPr>
          <w:rFonts w:ascii="Noto Sans" w:hAnsi="Noto Sans" w:cs="Noto Sans"/>
          <w:sz w:val="22"/>
          <w:szCs w:val="22"/>
        </w:rPr>
        <w:t>.</w:t>
      </w:r>
    </w:p>
    <w:p w14:paraId="6B5A8F7D" w14:textId="77777777" w:rsidR="007F1DA0" w:rsidRDefault="007F1DA0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7528D8A" w14:textId="3F08011E" w:rsidR="00041C59" w:rsidRDefault="007F1DA0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</w:t>
      </w:r>
      <w:r w:rsidR="00814ED0">
        <w:rPr>
          <w:rFonts w:ascii="Noto Sans" w:hAnsi="Noto Sans" w:cs="Noto Sans"/>
          <w:sz w:val="22"/>
          <w:szCs w:val="22"/>
        </w:rPr>
        <w:t>n el caso d</w:t>
      </w:r>
      <w:r w:rsidR="00933AB9">
        <w:rPr>
          <w:rFonts w:ascii="Noto Sans" w:hAnsi="Noto Sans" w:cs="Noto Sans"/>
          <w:sz w:val="22"/>
          <w:szCs w:val="22"/>
        </w:rPr>
        <w:t>el Hospital General Regional (</w:t>
      </w:r>
      <w:r w:rsidR="00E566DA">
        <w:rPr>
          <w:rFonts w:ascii="Noto Sans" w:hAnsi="Noto Sans" w:cs="Noto Sans"/>
          <w:sz w:val="22"/>
          <w:szCs w:val="22"/>
        </w:rPr>
        <w:t xml:space="preserve">HGR) No. 2 de Ciudad Juárez, Chihuahua, que ya </w:t>
      </w:r>
      <w:r>
        <w:rPr>
          <w:rFonts w:ascii="Noto Sans" w:hAnsi="Noto Sans" w:cs="Noto Sans"/>
          <w:sz w:val="22"/>
          <w:szCs w:val="22"/>
        </w:rPr>
        <w:t>está</w:t>
      </w:r>
      <w:r w:rsidR="00E566DA">
        <w:rPr>
          <w:rFonts w:ascii="Noto Sans" w:hAnsi="Noto Sans" w:cs="Noto Sans"/>
          <w:sz w:val="22"/>
          <w:szCs w:val="22"/>
        </w:rPr>
        <w:t xml:space="preserve"> en operación, </w:t>
      </w:r>
      <w:r w:rsidR="00814ED0">
        <w:rPr>
          <w:rFonts w:ascii="Noto Sans" w:hAnsi="Noto Sans" w:cs="Noto Sans"/>
          <w:sz w:val="22"/>
          <w:szCs w:val="22"/>
        </w:rPr>
        <w:t xml:space="preserve">entrará en este esquema </w:t>
      </w:r>
      <w:r w:rsidR="00E566DA">
        <w:rPr>
          <w:rFonts w:ascii="Noto Sans" w:hAnsi="Noto Sans" w:cs="Noto Sans"/>
          <w:sz w:val="22"/>
          <w:szCs w:val="22"/>
        </w:rPr>
        <w:t>a fin de fortalecer su plantilla de médicos especialistas.</w:t>
      </w:r>
    </w:p>
    <w:p w14:paraId="72332823" w14:textId="77777777" w:rsidR="00041C59" w:rsidRDefault="00041C59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D3DF000" w14:textId="30F37F6F" w:rsidR="005359A8" w:rsidRDefault="007B6874" w:rsidP="005359A8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El director general del IMSS, Zoé Robledo, </w:t>
      </w:r>
      <w:r w:rsidR="00497134">
        <w:rPr>
          <w:rFonts w:ascii="Noto Sans" w:hAnsi="Noto Sans" w:cs="Noto Sans"/>
          <w:sz w:val="22"/>
          <w:szCs w:val="22"/>
        </w:rPr>
        <w:t xml:space="preserve">destacó </w:t>
      </w:r>
      <w:r w:rsidR="00096B40">
        <w:rPr>
          <w:rFonts w:ascii="Noto Sans" w:hAnsi="Noto Sans" w:cs="Noto Sans"/>
          <w:sz w:val="22"/>
          <w:szCs w:val="22"/>
        </w:rPr>
        <w:t xml:space="preserve">que </w:t>
      </w:r>
      <w:r w:rsidR="005359A8">
        <w:rPr>
          <w:rFonts w:ascii="Noto Sans" w:hAnsi="Noto Sans" w:cs="Noto Sans"/>
          <w:sz w:val="22"/>
          <w:szCs w:val="22"/>
        </w:rPr>
        <w:t>d</w:t>
      </w:r>
      <w:r w:rsidR="005359A8" w:rsidRPr="005359A8">
        <w:rPr>
          <w:rFonts w:ascii="Noto Sans" w:hAnsi="Noto Sans" w:cs="Noto Sans"/>
          <w:sz w:val="22"/>
          <w:szCs w:val="22"/>
        </w:rPr>
        <w:t xml:space="preserve">erivado de la ratificación del </w:t>
      </w:r>
      <w:r w:rsidR="005359A8">
        <w:rPr>
          <w:rFonts w:ascii="Noto Sans" w:hAnsi="Noto Sans" w:cs="Noto Sans"/>
          <w:sz w:val="22"/>
          <w:szCs w:val="22"/>
        </w:rPr>
        <w:t xml:space="preserve">Consejo Técnico </w:t>
      </w:r>
      <w:r w:rsidR="005359A8" w:rsidRPr="005359A8">
        <w:rPr>
          <w:rFonts w:ascii="Noto Sans" w:hAnsi="Noto Sans" w:cs="Noto Sans"/>
          <w:sz w:val="22"/>
          <w:szCs w:val="22"/>
        </w:rPr>
        <w:t xml:space="preserve">el 26 de enero de 2024 para continuar con la medida </w:t>
      </w:r>
      <w:r w:rsidR="00096B40">
        <w:rPr>
          <w:rFonts w:ascii="Noto Sans" w:hAnsi="Noto Sans" w:cs="Noto Sans"/>
          <w:sz w:val="22"/>
          <w:szCs w:val="22"/>
        </w:rPr>
        <w:t xml:space="preserve">que </w:t>
      </w:r>
      <w:r w:rsidR="005359A8" w:rsidRPr="005359A8">
        <w:rPr>
          <w:rFonts w:ascii="Noto Sans" w:hAnsi="Noto Sans" w:cs="Noto Sans"/>
          <w:sz w:val="22"/>
          <w:szCs w:val="22"/>
        </w:rPr>
        <w:t xml:space="preserve">incentiva la contratación de </w:t>
      </w:r>
      <w:r w:rsidR="005359A8">
        <w:rPr>
          <w:rFonts w:ascii="Noto Sans" w:hAnsi="Noto Sans" w:cs="Noto Sans"/>
          <w:sz w:val="22"/>
          <w:szCs w:val="22"/>
        </w:rPr>
        <w:t>e</w:t>
      </w:r>
      <w:r w:rsidR="005359A8" w:rsidRPr="005359A8">
        <w:rPr>
          <w:rFonts w:ascii="Noto Sans" w:hAnsi="Noto Sans" w:cs="Noto Sans"/>
          <w:sz w:val="22"/>
          <w:szCs w:val="22"/>
        </w:rPr>
        <w:t>specialistas, al término de la vigencia se estima un</w:t>
      </w:r>
      <w:r w:rsidR="00AE4A2C">
        <w:rPr>
          <w:rFonts w:ascii="Noto Sans" w:hAnsi="Noto Sans" w:cs="Noto Sans"/>
          <w:sz w:val="22"/>
          <w:szCs w:val="22"/>
        </w:rPr>
        <w:t>a inversión</w:t>
      </w:r>
      <w:r w:rsidR="005359A8" w:rsidRPr="005359A8">
        <w:rPr>
          <w:rFonts w:ascii="Noto Sans" w:hAnsi="Noto Sans" w:cs="Noto Sans"/>
          <w:sz w:val="22"/>
          <w:szCs w:val="22"/>
        </w:rPr>
        <w:t xml:space="preserve"> de 819 millones de pesos por el pago de la compensación, </w:t>
      </w:r>
      <w:r w:rsidR="005359A8">
        <w:rPr>
          <w:rFonts w:ascii="Noto Sans" w:hAnsi="Noto Sans" w:cs="Noto Sans"/>
          <w:sz w:val="22"/>
          <w:szCs w:val="22"/>
        </w:rPr>
        <w:t xml:space="preserve">con el que se </w:t>
      </w:r>
      <w:r w:rsidR="005359A8" w:rsidRPr="005359A8">
        <w:rPr>
          <w:rFonts w:ascii="Noto Sans" w:hAnsi="Noto Sans" w:cs="Noto Sans"/>
          <w:sz w:val="22"/>
          <w:szCs w:val="22"/>
        </w:rPr>
        <w:t>benefici</w:t>
      </w:r>
      <w:r w:rsidR="005359A8">
        <w:rPr>
          <w:rFonts w:ascii="Noto Sans" w:hAnsi="Noto Sans" w:cs="Noto Sans"/>
          <w:sz w:val="22"/>
          <w:szCs w:val="22"/>
        </w:rPr>
        <w:t>ó</w:t>
      </w:r>
      <w:r w:rsidR="005359A8" w:rsidRPr="005359A8">
        <w:rPr>
          <w:rFonts w:ascii="Noto Sans" w:hAnsi="Noto Sans" w:cs="Noto Sans"/>
          <w:sz w:val="22"/>
          <w:szCs w:val="22"/>
        </w:rPr>
        <w:t xml:space="preserve"> a</w:t>
      </w:r>
      <w:r w:rsidR="005359A8">
        <w:rPr>
          <w:rFonts w:ascii="Noto Sans" w:hAnsi="Noto Sans" w:cs="Noto Sans"/>
          <w:sz w:val="22"/>
          <w:szCs w:val="22"/>
        </w:rPr>
        <w:t xml:space="preserve"> </w:t>
      </w:r>
      <w:r w:rsidR="005359A8" w:rsidRPr="005359A8">
        <w:rPr>
          <w:rFonts w:ascii="Noto Sans" w:hAnsi="Noto Sans" w:cs="Noto Sans"/>
          <w:sz w:val="22"/>
          <w:szCs w:val="22"/>
        </w:rPr>
        <w:t>16</w:t>
      </w:r>
      <w:r w:rsidR="005359A8">
        <w:rPr>
          <w:rFonts w:ascii="Noto Sans" w:hAnsi="Noto Sans" w:cs="Noto Sans"/>
          <w:sz w:val="22"/>
          <w:szCs w:val="22"/>
        </w:rPr>
        <w:t xml:space="preserve"> mil </w:t>
      </w:r>
      <w:r w:rsidR="005359A8" w:rsidRPr="005359A8">
        <w:rPr>
          <w:rFonts w:ascii="Noto Sans" w:hAnsi="Noto Sans" w:cs="Noto Sans"/>
          <w:sz w:val="22"/>
          <w:szCs w:val="22"/>
        </w:rPr>
        <w:t xml:space="preserve">253 </w:t>
      </w:r>
      <w:r w:rsidR="00096B40">
        <w:rPr>
          <w:rFonts w:ascii="Noto Sans" w:hAnsi="Noto Sans" w:cs="Noto Sans"/>
          <w:sz w:val="22"/>
          <w:szCs w:val="22"/>
        </w:rPr>
        <w:t xml:space="preserve">médicas y </w:t>
      </w:r>
      <w:r w:rsidR="005359A8">
        <w:rPr>
          <w:rFonts w:ascii="Noto Sans" w:hAnsi="Noto Sans" w:cs="Noto Sans"/>
          <w:sz w:val="22"/>
          <w:szCs w:val="22"/>
        </w:rPr>
        <w:t>m</w:t>
      </w:r>
      <w:r w:rsidR="005359A8" w:rsidRPr="005359A8">
        <w:rPr>
          <w:rFonts w:ascii="Noto Sans" w:hAnsi="Noto Sans" w:cs="Noto Sans"/>
          <w:sz w:val="22"/>
          <w:szCs w:val="22"/>
        </w:rPr>
        <w:t>édicos.</w:t>
      </w:r>
    </w:p>
    <w:p w14:paraId="59C20D8A" w14:textId="77777777" w:rsidR="005359A8" w:rsidRDefault="005359A8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20F3C01" w14:textId="1F89BA9C" w:rsidR="00055777" w:rsidRDefault="006231E2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lastRenderedPageBreak/>
        <w:t xml:space="preserve">Agregó que </w:t>
      </w:r>
      <w:r w:rsidR="00DF2586">
        <w:rPr>
          <w:rFonts w:ascii="Noto Sans" w:hAnsi="Noto Sans" w:cs="Noto Sans"/>
          <w:sz w:val="22"/>
          <w:szCs w:val="22"/>
        </w:rPr>
        <w:t xml:space="preserve">la </w:t>
      </w:r>
      <w:r>
        <w:rPr>
          <w:rFonts w:ascii="Noto Sans" w:hAnsi="Noto Sans" w:cs="Noto Sans"/>
          <w:sz w:val="22"/>
          <w:szCs w:val="22"/>
        </w:rPr>
        <w:t xml:space="preserve">cobertura </w:t>
      </w:r>
      <w:r w:rsidR="00DF2586">
        <w:rPr>
          <w:rFonts w:ascii="Noto Sans" w:hAnsi="Noto Sans" w:cs="Noto Sans"/>
          <w:sz w:val="22"/>
          <w:szCs w:val="22"/>
        </w:rPr>
        <w:t xml:space="preserve">de especialistas </w:t>
      </w:r>
      <w:r>
        <w:rPr>
          <w:rFonts w:ascii="Noto Sans" w:hAnsi="Noto Sans" w:cs="Noto Sans"/>
          <w:sz w:val="22"/>
          <w:szCs w:val="22"/>
        </w:rPr>
        <w:t xml:space="preserve">se logró </w:t>
      </w:r>
      <w:r w:rsidR="00B96883">
        <w:rPr>
          <w:rFonts w:ascii="Noto Sans" w:hAnsi="Noto Sans" w:cs="Noto Sans"/>
          <w:sz w:val="22"/>
          <w:szCs w:val="22"/>
        </w:rPr>
        <w:t>en 123 unidades médicas</w:t>
      </w:r>
      <w:r w:rsidR="00171440">
        <w:rPr>
          <w:rFonts w:ascii="Noto Sans" w:hAnsi="Noto Sans" w:cs="Noto Sans"/>
          <w:sz w:val="22"/>
          <w:szCs w:val="22"/>
        </w:rPr>
        <w:t xml:space="preserve">, </w:t>
      </w:r>
      <w:r w:rsidR="005D7DA9">
        <w:rPr>
          <w:rFonts w:ascii="Noto Sans" w:hAnsi="Noto Sans" w:cs="Noto Sans"/>
          <w:sz w:val="22"/>
          <w:szCs w:val="22"/>
        </w:rPr>
        <w:t xml:space="preserve">en particular hospitales, </w:t>
      </w:r>
      <w:r w:rsidR="00ED080F">
        <w:rPr>
          <w:rFonts w:ascii="Noto Sans" w:hAnsi="Noto Sans" w:cs="Noto Sans"/>
          <w:sz w:val="22"/>
          <w:szCs w:val="22"/>
        </w:rPr>
        <w:t xml:space="preserve">lo cual </w:t>
      </w:r>
      <w:r w:rsidR="00DF2586">
        <w:rPr>
          <w:rFonts w:ascii="Noto Sans" w:hAnsi="Noto Sans" w:cs="Noto Sans"/>
          <w:sz w:val="22"/>
          <w:szCs w:val="22"/>
        </w:rPr>
        <w:t>significó un incremento de 15.47 por ciento de cobertura en plazas vacantes</w:t>
      </w:r>
      <w:r w:rsidR="00055777">
        <w:rPr>
          <w:rFonts w:ascii="Noto Sans" w:hAnsi="Noto Sans" w:cs="Noto Sans"/>
          <w:sz w:val="22"/>
          <w:szCs w:val="22"/>
        </w:rPr>
        <w:t xml:space="preserve"> que no se había logrado cubrir durante muchos años.</w:t>
      </w:r>
    </w:p>
    <w:p w14:paraId="6092B5C5" w14:textId="77777777" w:rsidR="00055777" w:rsidRDefault="00055777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6235122" w14:textId="43E05124" w:rsidR="00055777" w:rsidRDefault="00ED080F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“E</w:t>
      </w:r>
      <w:r w:rsidR="00055777">
        <w:rPr>
          <w:rFonts w:ascii="Noto Sans" w:hAnsi="Noto Sans" w:cs="Noto Sans"/>
          <w:sz w:val="22"/>
          <w:szCs w:val="22"/>
        </w:rPr>
        <w:t>sto es lo que hemos buscado siempre, porque podemos tener el hospital, los equipamientos, pero sin los médicos especialistas</w:t>
      </w:r>
      <w:r w:rsidR="00D27F82">
        <w:rPr>
          <w:rFonts w:ascii="Noto Sans" w:hAnsi="Noto Sans" w:cs="Noto Sans"/>
          <w:sz w:val="22"/>
          <w:szCs w:val="22"/>
        </w:rPr>
        <w:t xml:space="preserve"> toda esta inversión no sirve de nada y sobre todo en ciertas especialidades </w:t>
      </w:r>
      <w:r w:rsidR="008904FF">
        <w:rPr>
          <w:rFonts w:ascii="Noto Sans" w:hAnsi="Noto Sans" w:cs="Noto Sans"/>
          <w:sz w:val="22"/>
          <w:szCs w:val="22"/>
        </w:rPr>
        <w:t>y turnos que ha resultado complicado de atender”</w:t>
      </w:r>
      <w:r>
        <w:rPr>
          <w:rFonts w:ascii="Noto Sans" w:hAnsi="Noto Sans" w:cs="Noto Sans"/>
          <w:sz w:val="22"/>
          <w:szCs w:val="22"/>
        </w:rPr>
        <w:t>, puntualizó</w:t>
      </w:r>
      <w:r w:rsidR="008904FF">
        <w:rPr>
          <w:rFonts w:ascii="Noto Sans" w:hAnsi="Noto Sans" w:cs="Noto Sans"/>
          <w:sz w:val="22"/>
          <w:szCs w:val="22"/>
        </w:rPr>
        <w:t>.</w:t>
      </w:r>
    </w:p>
    <w:p w14:paraId="06B20D67" w14:textId="77777777" w:rsidR="00055777" w:rsidRDefault="00055777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4B84EBD" w14:textId="4E9E5BAA" w:rsidR="00171440" w:rsidRDefault="00ED080F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El titular del Seguro Social d</w:t>
      </w:r>
      <w:r w:rsidR="009D240F">
        <w:rPr>
          <w:rFonts w:ascii="Noto Sans" w:hAnsi="Noto Sans" w:cs="Noto Sans"/>
          <w:sz w:val="22"/>
          <w:szCs w:val="22"/>
        </w:rPr>
        <w:t xml:space="preserve">estacó que en febrero </w:t>
      </w:r>
      <w:r w:rsidR="00BC6EB3">
        <w:rPr>
          <w:rFonts w:ascii="Noto Sans" w:hAnsi="Noto Sans" w:cs="Noto Sans"/>
          <w:sz w:val="22"/>
          <w:szCs w:val="22"/>
        </w:rPr>
        <w:t xml:space="preserve">egresarán cerca de 7 mil 400 médicos de la residencia en el IMSS y durante el mes de marzo se realizará el evento de reclutamiento conocido como </w:t>
      </w:r>
      <w:r w:rsidR="00BC6EB3" w:rsidRPr="00206F84">
        <w:rPr>
          <w:rFonts w:ascii="Noto Sans" w:hAnsi="Noto Sans" w:cs="Noto Sans"/>
          <w:i/>
          <w:iCs/>
          <w:sz w:val="22"/>
          <w:szCs w:val="22"/>
        </w:rPr>
        <w:t>draft</w:t>
      </w:r>
      <w:r w:rsidR="00BC6EB3">
        <w:rPr>
          <w:rFonts w:ascii="Noto Sans" w:hAnsi="Noto Sans" w:cs="Noto Sans"/>
          <w:sz w:val="22"/>
          <w:szCs w:val="22"/>
        </w:rPr>
        <w:t>, que tiene por objetivo incrementar la contratación de personal médico y promover atención de calidad entre la población derechohabiente.</w:t>
      </w:r>
    </w:p>
    <w:p w14:paraId="18F630B3" w14:textId="77777777" w:rsidR="00DF2586" w:rsidRDefault="00DF2586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B4B7F9D" w14:textId="3B8CB402" w:rsidR="00D8494B" w:rsidRDefault="00D8494B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“Es el momento </w:t>
      </w:r>
      <w:r w:rsidR="007C1836">
        <w:rPr>
          <w:rFonts w:ascii="Noto Sans" w:hAnsi="Noto Sans" w:cs="Noto Sans"/>
          <w:sz w:val="22"/>
          <w:szCs w:val="22"/>
        </w:rPr>
        <w:t xml:space="preserve">donde </w:t>
      </w:r>
      <w:r w:rsidR="00C426D0">
        <w:rPr>
          <w:rFonts w:ascii="Noto Sans" w:hAnsi="Noto Sans" w:cs="Noto Sans"/>
          <w:sz w:val="22"/>
          <w:szCs w:val="22"/>
        </w:rPr>
        <w:t xml:space="preserve">el Instituto </w:t>
      </w:r>
      <w:r w:rsidR="007C1836">
        <w:rPr>
          <w:rFonts w:ascii="Noto Sans" w:hAnsi="Noto Sans" w:cs="Noto Sans"/>
          <w:sz w:val="22"/>
          <w:szCs w:val="22"/>
        </w:rPr>
        <w:t xml:space="preserve">deja de ser formador para </w:t>
      </w:r>
      <w:r w:rsidR="002F0BFB">
        <w:rPr>
          <w:rFonts w:ascii="Noto Sans" w:hAnsi="Noto Sans" w:cs="Noto Sans"/>
          <w:sz w:val="22"/>
          <w:szCs w:val="22"/>
        </w:rPr>
        <w:t xml:space="preserve">reclutar </w:t>
      </w:r>
      <w:r w:rsidR="007C1836">
        <w:rPr>
          <w:rFonts w:ascii="Noto Sans" w:hAnsi="Noto Sans" w:cs="Noto Sans"/>
          <w:sz w:val="22"/>
          <w:szCs w:val="22"/>
        </w:rPr>
        <w:t xml:space="preserve">y aspiramos a ser </w:t>
      </w:r>
      <w:r w:rsidR="002F0BFB">
        <w:rPr>
          <w:rFonts w:ascii="Noto Sans" w:hAnsi="Noto Sans" w:cs="Noto Sans"/>
          <w:sz w:val="22"/>
          <w:szCs w:val="22"/>
        </w:rPr>
        <w:t xml:space="preserve">empleadores, en particular </w:t>
      </w:r>
      <w:r w:rsidR="00921D5F">
        <w:rPr>
          <w:rFonts w:ascii="Noto Sans" w:hAnsi="Noto Sans" w:cs="Noto Sans"/>
          <w:sz w:val="22"/>
          <w:szCs w:val="22"/>
        </w:rPr>
        <w:t xml:space="preserve">en </w:t>
      </w:r>
      <w:r w:rsidR="002F0BFB">
        <w:rPr>
          <w:rFonts w:ascii="Noto Sans" w:hAnsi="Noto Sans" w:cs="Noto Sans"/>
          <w:sz w:val="22"/>
          <w:szCs w:val="22"/>
        </w:rPr>
        <w:t xml:space="preserve">los hospitales </w:t>
      </w:r>
      <w:r w:rsidR="00921D5F">
        <w:rPr>
          <w:rFonts w:ascii="Noto Sans" w:hAnsi="Noto Sans" w:cs="Noto Sans"/>
          <w:sz w:val="22"/>
          <w:szCs w:val="22"/>
        </w:rPr>
        <w:t xml:space="preserve">que están por entrar en operación </w:t>
      </w:r>
      <w:r w:rsidR="009B095D">
        <w:rPr>
          <w:rFonts w:ascii="Noto Sans" w:hAnsi="Noto Sans" w:cs="Noto Sans"/>
          <w:sz w:val="22"/>
          <w:szCs w:val="22"/>
        </w:rPr>
        <w:t>como es el caso de los que están en Tula y Ticul. Siendo grandes inversiones</w:t>
      </w:r>
      <w:r w:rsidR="00C426D0">
        <w:rPr>
          <w:rFonts w:ascii="Noto Sans" w:hAnsi="Noto Sans" w:cs="Noto Sans"/>
          <w:sz w:val="22"/>
          <w:szCs w:val="22"/>
        </w:rPr>
        <w:t>, se puede correr el riesgo de no tener una cobertura total de especialistas”, enfatizó.</w:t>
      </w:r>
    </w:p>
    <w:p w14:paraId="5C50A817" w14:textId="77777777" w:rsidR="00BC6EB3" w:rsidRDefault="00BC6EB3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A805060" w14:textId="63BB3B19" w:rsidR="00BD32DF" w:rsidRDefault="00BD32DF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Por su parte, el director de Administración, </w:t>
      </w:r>
      <w:proofErr w:type="spellStart"/>
      <w:r>
        <w:rPr>
          <w:rFonts w:ascii="Noto Sans" w:hAnsi="Noto Sans" w:cs="Noto Sans"/>
          <w:sz w:val="22"/>
          <w:szCs w:val="22"/>
        </w:rPr>
        <w:t>Borsalino</w:t>
      </w:r>
      <w:proofErr w:type="spellEnd"/>
      <w:r>
        <w:rPr>
          <w:rFonts w:ascii="Noto Sans" w:hAnsi="Noto Sans" w:cs="Noto Sans"/>
          <w:sz w:val="22"/>
          <w:szCs w:val="22"/>
        </w:rPr>
        <w:t xml:space="preserve"> González Andrade, </w:t>
      </w:r>
      <w:r w:rsidR="00E26604">
        <w:rPr>
          <w:rFonts w:ascii="Noto Sans" w:hAnsi="Noto Sans" w:cs="Noto Sans"/>
          <w:sz w:val="22"/>
          <w:szCs w:val="22"/>
        </w:rPr>
        <w:t xml:space="preserve">detalló que </w:t>
      </w:r>
      <w:r w:rsidR="00B41986">
        <w:rPr>
          <w:rFonts w:ascii="Noto Sans" w:hAnsi="Noto Sans" w:cs="Noto Sans"/>
          <w:sz w:val="22"/>
          <w:szCs w:val="22"/>
        </w:rPr>
        <w:t xml:space="preserve">a partir de la ratificación del Consejo Técnico </w:t>
      </w:r>
      <w:r w:rsidR="00E305DB">
        <w:rPr>
          <w:rFonts w:ascii="Noto Sans" w:hAnsi="Noto Sans" w:cs="Noto Sans"/>
          <w:sz w:val="22"/>
          <w:szCs w:val="22"/>
        </w:rPr>
        <w:t xml:space="preserve">los montos adicionales para </w:t>
      </w:r>
      <w:r w:rsidR="00D56884">
        <w:rPr>
          <w:rFonts w:ascii="Noto Sans" w:hAnsi="Noto Sans" w:cs="Noto Sans"/>
          <w:sz w:val="22"/>
          <w:szCs w:val="22"/>
        </w:rPr>
        <w:t>especialistas que acept</w:t>
      </w:r>
      <w:r w:rsidR="000B677B">
        <w:rPr>
          <w:rFonts w:ascii="Noto Sans" w:hAnsi="Noto Sans" w:cs="Noto Sans"/>
          <w:sz w:val="22"/>
          <w:szCs w:val="22"/>
        </w:rPr>
        <w:t>e</w:t>
      </w:r>
      <w:r w:rsidR="00D56884">
        <w:rPr>
          <w:rFonts w:ascii="Noto Sans" w:hAnsi="Noto Sans" w:cs="Noto Sans"/>
          <w:sz w:val="22"/>
          <w:szCs w:val="22"/>
        </w:rPr>
        <w:t xml:space="preserve">n una plaza de difícil cobertura </w:t>
      </w:r>
      <w:r w:rsidR="005B098C">
        <w:rPr>
          <w:rFonts w:ascii="Noto Sans" w:hAnsi="Noto Sans" w:cs="Noto Sans"/>
          <w:sz w:val="22"/>
          <w:szCs w:val="22"/>
        </w:rPr>
        <w:t xml:space="preserve">es del 10 por ciento en </w:t>
      </w:r>
      <w:r w:rsidR="00094EDE">
        <w:rPr>
          <w:rFonts w:ascii="Noto Sans" w:hAnsi="Noto Sans" w:cs="Noto Sans"/>
          <w:sz w:val="22"/>
          <w:szCs w:val="22"/>
        </w:rPr>
        <w:t>los OOAD</w:t>
      </w:r>
      <w:r w:rsidR="005B098C">
        <w:rPr>
          <w:rFonts w:ascii="Noto Sans" w:hAnsi="Noto Sans" w:cs="Noto Sans"/>
          <w:sz w:val="22"/>
          <w:szCs w:val="22"/>
        </w:rPr>
        <w:t xml:space="preserve"> Jalisco, Nuevo León</w:t>
      </w:r>
      <w:r w:rsidR="00094EDE">
        <w:rPr>
          <w:rFonts w:ascii="Noto Sans" w:hAnsi="Noto Sans" w:cs="Noto Sans"/>
          <w:sz w:val="22"/>
          <w:szCs w:val="22"/>
        </w:rPr>
        <w:t>, Estado de México y Ciudad de México, que representa un</w:t>
      </w:r>
      <w:r w:rsidR="00FC2A1F">
        <w:rPr>
          <w:rFonts w:ascii="Noto Sans" w:hAnsi="Noto Sans" w:cs="Noto Sans"/>
          <w:sz w:val="22"/>
          <w:szCs w:val="22"/>
        </w:rPr>
        <w:t>a compensación de 2 mil 206.94 pesos</w:t>
      </w:r>
      <w:r w:rsidR="00F86E78">
        <w:rPr>
          <w:rFonts w:ascii="Noto Sans" w:hAnsi="Noto Sans" w:cs="Noto Sans"/>
          <w:sz w:val="22"/>
          <w:szCs w:val="22"/>
        </w:rPr>
        <w:t>;</w:t>
      </w:r>
      <w:r w:rsidR="00FC2A1F">
        <w:rPr>
          <w:rFonts w:ascii="Noto Sans" w:hAnsi="Noto Sans" w:cs="Noto Sans"/>
          <w:sz w:val="22"/>
          <w:szCs w:val="22"/>
        </w:rPr>
        <w:t xml:space="preserve"> para el resto de las representaci</w:t>
      </w:r>
      <w:r w:rsidR="00F86E78">
        <w:rPr>
          <w:rFonts w:ascii="Noto Sans" w:hAnsi="Noto Sans" w:cs="Noto Sans"/>
          <w:sz w:val="22"/>
          <w:szCs w:val="22"/>
        </w:rPr>
        <w:t>ones</w:t>
      </w:r>
      <w:r w:rsidR="00FC2A1F">
        <w:rPr>
          <w:rFonts w:ascii="Noto Sans" w:hAnsi="Noto Sans" w:cs="Noto Sans"/>
          <w:sz w:val="22"/>
          <w:szCs w:val="22"/>
        </w:rPr>
        <w:t xml:space="preserve"> es del 30 por ciento, que significa</w:t>
      </w:r>
      <w:r w:rsidR="00F41575">
        <w:rPr>
          <w:rFonts w:ascii="Noto Sans" w:hAnsi="Noto Sans" w:cs="Noto Sans"/>
          <w:sz w:val="22"/>
          <w:szCs w:val="22"/>
        </w:rPr>
        <w:t xml:space="preserve">n </w:t>
      </w:r>
      <w:r w:rsidR="00112C37">
        <w:rPr>
          <w:rFonts w:ascii="Noto Sans" w:hAnsi="Noto Sans" w:cs="Noto Sans"/>
          <w:sz w:val="22"/>
          <w:szCs w:val="22"/>
        </w:rPr>
        <w:t>6 mil 6</w:t>
      </w:r>
      <w:r w:rsidR="005B098C">
        <w:rPr>
          <w:rFonts w:ascii="Noto Sans" w:hAnsi="Noto Sans" w:cs="Noto Sans"/>
          <w:sz w:val="22"/>
          <w:szCs w:val="22"/>
        </w:rPr>
        <w:t>20</w:t>
      </w:r>
      <w:r w:rsidR="00F41575">
        <w:rPr>
          <w:rFonts w:ascii="Noto Sans" w:hAnsi="Noto Sans" w:cs="Noto Sans"/>
          <w:sz w:val="22"/>
          <w:szCs w:val="22"/>
        </w:rPr>
        <w:t>.81 pesos adicionales al salario.</w:t>
      </w:r>
    </w:p>
    <w:p w14:paraId="33FC06D3" w14:textId="77777777" w:rsidR="00310817" w:rsidRDefault="00310817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088CD29" w14:textId="77777777" w:rsidR="008A51EE" w:rsidRDefault="00310817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“</w:t>
      </w:r>
      <w:r w:rsidR="004F2835">
        <w:rPr>
          <w:rFonts w:ascii="Noto Sans" w:hAnsi="Noto Sans" w:cs="Noto Sans"/>
          <w:sz w:val="22"/>
          <w:szCs w:val="22"/>
        </w:rPr>
        <w:t>Esta medida se va a d</w:t>
      </w:r>
      <w:r>
        <w:rPr>
          <w:rFonts w:ascii="Noto Sans" w:hAnsi="Noto Sans" w:cs="Noto Sans"/>
          <w:sz w:val="22"/>
          <w:szCs w:val="22"/>
        </w:rPr>
        <w:t xml:space="preserve">ar a conocer </w:t>
      </w:r>
      <w:r w:rsidR="004F2835">
        <w:rPr>
          <w:rFonts w:ascii="Noto Sans" w:hAnsi="Noto Sans" w:cs="Noto Sans"/>
          <w:sz w:val="22"/>
          <w:szCs w:val="22"/>
        </w:rPr>
        <w:t xml:space="preserve">en el </w:t>
      </w:r>
      <w:r w:rsidR="004F2835" w:rsidRPr="00206F84">
        <w:rPr>
          <w:rFonts w:ascii="Noto Sans" w:hAnsi="Noto Sans" w:cs="Noto Sans"/>
          <w:i/>
          <w:iCs/>
          <w:sz w:val="22"/>
          <w:szCs w:val="22"/>
        </w:rPr>
        <w:t>draft</w:t>
      </w:r>
      <w:r w:rsidR="004F2835">
        <w:rPr>
          <w:rFonts w:ascii="Noto Sans" w:hAnsi="Noto Sans" w:cs="Noto Sans"/>
          <w:sz w:val="22"/>
          <w:szCs w:val="22"/>
        </w:rPr>
        <w:t xml:space="preserve"> a los egresados </w:t>
      </w:r>
      <w:r w:rsidR="00584CA5">
        <w:rPr>
          <w:rFonts w:ascii="Noto Sans" w:hAnsi="Noto Sans" w:cs="Noto Sans"/>
          <w:sz w:val="22"/>
          <w:szCs w:val="22"/>
        </w:rPr>
        <w:t>para que sus decisiones puedan orientarse a ocupar plazas de difícil cobertura”, expuso.</w:t>
      </w:r>
      <w:r w:rsidR="008A51EE">
        <w:rPr>
          <w:rFonts w:ascii="Noto Sans" w:hAnsi="Noto Sans" w:cs="Noto Sans"/>
          <w:sz w:val="22"/>
          <w:szCs w:val="22"/>
        </w:rPr>
        <w:t xml:space="preserve"> </w:t>
      </w:r>
    </w:p>
    <w:p w14:paraId="0353D8A4" w14:textId="77777777" w:rsidR="008A51EE" w:rsidRDefault="008A51EE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D85F70A" w14:textId="0E1399D7" w:rsidR="00310817" w:rsidRDefault="0021483D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González Andrade e</w:t>
      </w:r>
      <w:r w:rsidR="008A51EE">
        <w:rPr>
          <w:rFonts w:ascii="Noto Sans" w:hAnsi="Noto Sans" w:cs="Noto Sans"/>
          <w:sz w:val="22"/>
          <w:szCs w:val="22"/>
        </w:rPr>
        <w:t xml:space="preserve">xplicó que </w:t>
      </w:r>
      <w:r w:rsidR="00C062DE">
        <w:rPr>
          <w:rFonts w:ascii="Noto Sans" w:hAnsi="Noto Sans" w:cs="Noto Sans"/>
          <w:sz w:val="22"/>
          <w:szCs w:val="22"/>
        </w:rPr>
        <w:t>esta compensación aplica para 34 de l</w:t>
      </w:r>
      <w:r w:rsidR="00DE52A1">
        <w:rPr>
          <w:rFonts w:ascii="Noto Sans" w:hAnsi="Noto Sans" w:cs="Noto Sans"/>
          <w:sz w:val="22"/>
          <w:szCs w:val="22"/>
        </w:rPr>
        <w:t>a</w:t>
      </w:r>
      <w:r w:rsidR="00C062DE">
        <w:rPr>
          <w:rFonts w:ascii="Noto Sans" w:hAnsi="Noto Sans" w:cs="Noto Sans"/>
          <w:sz w:val="22"/>
          <w:szCs w:val="22"/>
        </w:rPr>
        <w:t xml:space="preserve">s 35 representaciones que tiene el IMSS en los estados, pues en el caso de Sonora </w:t>
      </w:r>
      <w:r w:rsidR="00FF41BE">
        <w:rPr>
          <w:rFonts w:ascii="Noto Sans" w:hAnsi="Noto Sans" w:cs="Noto Sans"/>
          <w:sz w:val="22"/>
          <w:szCs w:val="22"/>
        </w:rPr>
        <w:t xml:space="preserve">desde el 28 de febrero de 2023 el Consejo Técnico del Instituto autorizó medidas específicas </w:t>
      </w:r>
      <w:r w:rsidR="00D92621">
        <w:rPr>
          <w:rFonts w:ascii="Noto Sans" w:hAnsi="Noto Sans" w:cs="Noto Sans"/>
          <w:sz w:val="22"/>
          <w:szCs w:val="22"/>
        </w:rPr>
        <w:t xml:space="preserve">para plazas de especialistas </w:t>
      </w:r>
      <w:r w:rsidR="002D0E6A">
        <w:rPr>
          <w:rFonts w:ascii="Noto Sans" w:hAnsi="Noto Sans" w:cs="Noto Sans"/>
          <w:sz w:val="22"/>
          <w:szCs w:val="22"/>
        </w:rPr>
        <w:t>con un pago permanente de compensación por difícil cobertura.</w:t>
      </w:r>
    </w:p>
    <w:p w14:paraId="17641698" w14:textId="77777777" w:rsidR="00FA218C" w:rsidRDefault="00FA218C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7E5CBBB" w14:textId="6D53427C" w:rsidR="00FA218C" w:rsidRPr="00997507" w:rsidRDefault="008A51EE" w:rsidP="008F3F2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Añadió </w:t>
      </w:r>
      <w:r w:rsidR="00544C43">
        <w:rPr>
          <w:rFonts w:ascii="Noto Sans" w:hAnsi="Noto Sans" w:cs="Noto Sans"/>
          <w:sz w:val="22"/>
          <w:szCs w:val="22"/>
        </w:rPr>
        <w:t xml:space="preserve">que </w:t>
      </w:r>
      <w:r w:rsidR="009C3486">
        <w:rPr>
          <w:rFonts w:ascii="Noto Sans" w:hAnsi="Noto Sans" w:cs="Noto Sans"/>
          <w:sz w:val="22"/>
          <w:szCs w:val="22"/>
        </w:rPr>
        <w:t>esta medida</w:t>
      </w:r>
      <w:r w:rsidR="004F2835">
        <w:rPr>
          <w:rFonts w:ascii="Noto Sans" w:hAnsi="Noto Sans" w:cs="Noto Sans"/>
          <w:sz w:val="22"/>
          <w:szCs w:val="22"/>
        </w:rPr>
        <w:t xml:space="preserve"> </w:t>
      </w:r>
      <w:r w:rsidR="00544C43" w:rsidRPr="00544C43">
        <w:rPr>
          <w:rFonts w:ascii="Noto Sans" w:hAnsi="Noto Sans" w:cs="Noto Sans"/>
          <w:sz w:val="22"/>
          <w:szCs w:val="22"/>
        </w:rPr>
        <w:t>también</w:t>
      </w:r>
      <w:r w:rsidR="00544C43">
        <w:rPr>
          <w:rFonts w:ascii="Noto Sans" w:hAnsi="Noto Sans" w:cs="Noto Sans"/>
          <w:sz w:val="22"/>
          <w:szCs w:val="22"/>
        </w:rPr>
        <w:t xml:space="preserve"> ha</w:t>
      </w:r>
      <w:r w:rsidR="00544C43" w:rsidRPr="00544C43">
        <w:rPr>
          <w:rFonts w:ascii="Noto Sans" w:hAnsi="Noto Sans" w:cs="Noto Sans"/>
          <w:sz w:val="22"/>
          <w:szCs w:val="22"/>
        </w:rPr>
        <w:t xml:space="preserve"> beneficia</w:t>
      </w:r>
      <w:r w:rsidR="00544C43">
        <w:rPr>
          <w:rFonts w:ascii="Noto Sans" w:hAnsi="Noto Sans" w:cs="Noto Sans"/>
          <w:sz w:val="22"/>
          <w:szCs w:val="22"/>
        </w:rPr>
        <w:t>do</w:t>
      </w:r>
      <w:r w:rsidR="00544C43" w:rsidRPr="00544C43">
        <w:rPr>
          <w:rFonts w:ascii="Noto Sans" w:hAnsi="Noto Sans" w:cs="Noto Sans"/>
          <w:sz w:val="22"/>
          <w:szCs w:val="22"/>
        </w:rPr>
        <w:t xml:space="preserve"> a médicos familiares que laboran en áreas de Urgencias</w:t>
      </w:r>
      <w:r w:rsidR="00544C43">
        <w:rPr>
          <w:rFonts w:ascii="Noto Sans" w:hAnsi="Noto Sans" w:cs="Noto Sans"/>
          <w:sz w:val="22"/>
          <w:szCs w:val="22"/>
        </w:rPr>
        <w:t>; a</w:t>
      </w:r>
      <w:r w:rsidR="00FA218C">
        <w:rPr>
          <w:rFonts w:ascii="Noto Sans" w:hAnsi="Noto Sans" w:cs="Noto Sans"/>
          <w:sz w:val="22"/>
          <w:szCs w:val="22"/>
        </w:rPr>
        <w:t>gradeció el apoyo y entusiasmo de los miembros del Consejo Técnico</w:t>
      </w:r>
      <w:r w:rsidR="00405F08">
        <w:rPr>
          <w:rFonts w:ascii="Noto Sans" w:hAnsi="Noto Sans" w:cs="Noto Sans"/>
          <w:sz w:val="22"/>
          <w:szCs w:val="22"/>
        </w:rPr>
        <w:t xml:space="preserve"> que durante todo el año participan en el reclutamiento de médicas y médicos especialistas.</w:t>
      </w:r>
    </w:p>
    <w:p w14:paraId="6BB5D709" w14:textId="77777777" w:rsidR="00997507" w:rsidRDefault="00997507" w:rsidP="00997507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5A1AE17" w14:textId="68C33B13" w:rsidR="00DF46C8" w:rsidRDefault="00DF46C8" w:rsidP="00835A8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31FE2C07" w14:textId="77777777" w:rsidR="00D84B87" w:rsidRDefault="00D84B87" w:rsidP="00835A8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392DA8B9" w14:textId="77777777" w:rsidR="00D84B87" w:rsidRDefault="00D84B87" w:rsidP="00835A8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7170622A" w14:textId="01255D46" w:rsidR="00D84B87" w:rsidRDefault="00D84B87" w:rsidP="00D84B8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FOTOS</w:t>
      </w:r>
    </w:p>
    <w:p w14:paraId="2ABB2198" w14:textId="4ADC4FFB" w:rsidR="00D84B87" w:rsidRDefault="00D84B87" w:rsidP="00D84B8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30435B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https://imssmx.sharepoint.com/:f:/s/comunicacionsocial/EgvFsNKT9vxGtatMNSQC1r4BjL2ElqqG_Muu5Evwb1EesA?e=SAeWuf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449DF53A" w14:textId="77777777" w:rsidR="00D84B87" w:rsidRDefault="00D84B87" w:rsidP="00D84B87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EC83B61" w14:textId="4E985C57" w:rsidR="00D84B87" w:rsidRDefault="00D84B87" w:rsidP="00D84B8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VIDEO</w:t>
      </w:r>
    </w:p>
    <w:p w14:paraId="23A378FB" w14:textId="1DCA8608" w:rsidR="00D84B87" w:rsidRDefault="00D84B87" w:rsidP="00D84B8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30435B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https://www.swisstransfer.com/d/173f47c2-abc6-4d57-be44-b93f77d030eb</w:t>
        </w:r>
      </w:hyperlink>
    </w:p>
    <w:p w14:paraId="7E645C75" w14:textId="77777777" w:rsidR="00D84B87" w:rsidRDefault="00D84B87" w:rsidP="00835A8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2A0D0CBD" w14:textId="77777777" w:rsidR="00D84B87" w:rsidRDefault="00D84B87" w:rsidP="00835A8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sectPr w:rsidR="00D84B87" w:rsidSect="00052739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F9CFC2" w14:textId="77777777" w:rsidR="004C7BD9" w:rsidRDefault="004C7BD9" w:rsidP="00A73D65">
      <w:r>
        <w:separator/>
      </w:r>
    </w:p>
  </w:endnote>
  <w:endnote w:type="continuationSeparator" w:id="0">
    <w:p w14:paraId="198EC0E5" w14:textId="77777777" w:rsidR="004C7BD9" w:rsidRDefault="004C7BD9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orbel"/>
    <w:panose1 w:val="020005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Noto Sans"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6BB4ED" w14:textId="77777777" w:rsidR="004C7BD9" w:rsidRDefault="004C7BD9" w:rsidP="00A73D65">
      <w:r>
        <w:separator/>
      </w:r>
    </w:p>
  </w:footnote>
  <w:footnote w:type="continuationSeparator" w:id="0">
    <w:p w14:paraId="360E0801" w14:textId="77777777" w:rsidR="004C7BD9" w:rsidRDefault="004C7BD9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2051357288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C82341"/>
    <w:multiLevelType w:val="hybridMultilevel"/>
    <w:tmpl w:val="2E6E8488"/>
    <w:lvl w:ilvl="0" w:tplc="94F0628C">
      <w:start w:val="16"/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C73CAF"/>
    <w:multiLevelType w:val="hybridMultilevel"/>
    <w:tmpl w:val="5F6E61AE"/>
    <w:lvl w:ilvl="0" w:tplc="B1883974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5417935">
    <w:abstractNumId w:val="0"/>
  </w:num>
  <w:num w:numId="2" w16cid:durableId="1715689767">
    <w:abstractNumId w:val="1"/>
  </w:num>
  <w:num w:numId="3" w16cid:durableId="708186175">
    <w:abstractNumId w:val="2"/>
  </w:num>
  <w:num w:numId="4" w16cid:durableId="735905483">
    <w:abstractNumId w:val="4"/>
  </w:num>
  <w:num w:numId="5" w16cid:durableId="18617740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15509"/>
    <w:rsid w:val="00041C59"/>
    <w:rsid w:val="00044343"/>
    <w:rsid w:val="00052739"/>
    <w:rsid w:val="000532B4"/>
    <w:rsid w:val="00055777"/>
    <w:rsid w:val="00094EDE"/>
    <w:rsid w:val="00095A3E"/>
    <w:rsid w:val="00096B40"/>
    <w:rsid w:val="000A09C1"/>
    <w:rsid w:val="000A408C"/>
    <w:rsid w:val="000B677B"/>
    <w:rsid w:val="000D799D"/>
    <w:rsid w:val="000E5D1C"/>
    <w:rsid w:val="00100B5F"/>
    <w:rsid w:val="00110CE9"/>
    <w:rsid w:val="00112C37"/>
    <w:rsid w:val="00117614"/>
    <w:rsid w:val="00132439"/>
    <w:rsid w:val="00137AAE"/>
    <w:rsid w:val="00142BD6"/>
    <w:rsid w:val="001468C9"/>
    <w:rsid w:val="001474AF"/>
    <w:rsid w:val="001530A5"/>
    <w:rsid w:val="00156A3E"/>
    <w:rsid w:val="00161740"/>
    <w:rsid w:val="0016179D"/>
    <w:rsid w:val="00171440"/>
    <w:rsid w:val="00180A38"/>
    <w:rsid w:val="00184325"/>
    <w:rsid w:val="001A7BE6"/>
    <w:rsid w:val="001B65B1"/>
    <w:rsid w:val="001C653A"/>
    <w:rsid w:val="001D6BC1"/>
    <w:rsid w:val="001F6867"/>
    <w:rsid w:val="00206F84"/>
    <w:rsid w:val="00210FFB"/>
    <w:rsid w:val="0021483D"/>
    <w:rsid w:val="00243F37"/>
    <w:rsid w:val="00256467"/>
    <w:rsid w:val="00256B1D"/>
    <w:rsid w:val="00262C46"/>
    <w:rsid w:val="00274AF3"/>
    <w:rsid w:val="0029542D"/>
    <w:rsid w:val="002A33A4"/>
    <w:rsid w:val="002A6979"/>
    <w:rsid w:val="002B61A7"/>
    <w:rsid w:val="002C3156"/>
    <w:rsid w:val="002D0E6A"/>
    <w:rsid w:val="002E013E"/>
    <w:rsid w:val="002E2142"/>
    <w:rsid w:val="002E40B2"/>
    <w:rsid w:val="002E59CC"/>
    <w:rsid w:val="002F0BFB"/>
    <w:rsid w:val="002F620F"/>
    <w:rsid w:val="00301606"/>
    <w:rsid w:val="0030476A"/>
    <w:rsid w:val="00310817"/>
    <w:rsid w:val="003148CB"/>
    <w:rsid w:val="00323E47"/>
    <w:rsid w:val="00330DC8"/>
    <w:rsid w:val="00334CB4"/>
    <w:rsid w:val="00340E0F"/>
    <w:rsid w:val="0034181C"/>
    <w:rsid w:val="003474B1"/>
    <w:rsid w:val="00363222"/>
    <w:rsid w:val="00370465"/>
    <w:rsid w:val="00394BBB"/>
    <w:rsid w:val="00395E18"/>
    <w:rsid w:val="003B1888"/>
    <w:rsid w:val="003C3525"/>
    <w:rsid w:val="003C7675"/>
    <w:rsid w:val="003D416E"/>
    <w:rsid w:val="003E1335"/>
    <w:rsid w:val="00405F08"/>
    <w:rsid w:val="0042652D"/>
    <w:rsid w:val="00430614"/>
    <w:rsid w:val="004357FA"/>
    <w:rsid w:val="00466997"/>
    <w:rsid w:val="00477F45"/>
    <w:rsid w:val="004904CA"/>
    <w:rsid w:val="00497134"/>
    <w:rsid w:val="004A2714"/>
    <w:rsid w:val="004A4C4E"/>
    <w:rsid w:val="004B513C"/>
    <w:rsid w:val="004C6F42"/>
    <w:rsid w:val="004C7BD9"/>
    <w:rsid w:val="004D146C"/>
    <w:rsid w:val="004D2155"/>
    <w:rsid w:val="004E0D31"/>
    <w:rsid w:val="004F2835"/>
    <w:rsid w:val="004F7D04"/>
    <w:rsid w:val="005359A8"/>
    <w:rsid w:val="00544C43"/>
    <w:rsid w:val="00550E91"/>
    <w:rsid w:val="00584CA5"/>
    <w:rsid w:val="005933D8"/>
    <w:rsid w:val="00594A5D"/>
    <w:rsid w:val="0059527E"/>
    <w:rsid w:val="005B098C"/>
    <w:rsid w:val="005B2674"/>
    <w:rsid w:val="005B4C09"/>
    <w:rsid w:val="005B52A4"/>
    <w:rsid w:val="005C0384"/>
    <w:rsid w:val="005C1A7C"/>
    <w:rsid w:val="005C7CAD"/>
    <w:rsid w:val="005D297F"/>
    <w:rsid w:val="005D3CB8"/>
    <w:rsid w:val="005D46DD"/>
    <w:rsid w:val="005D7DA9"/>
    <w:rsid w:val="005F0292"/>
    <w:rsid w:val="005F02EC"/>
    <w:rsid w:val="00603333"/>
    <w:rsid w:val="0061019C"/>
    <w:rsid w:val="006231E2"/>
    <w:rsid w:val="00626EE3"/>
    <w:rsid w:val="00631824"/>
    <w:rsid w:val="006322C1"/>
    <w:rsid w:val="00670AFB"/>
    <w:rsid w:val="006A31FE"/>
    <w:rsid w:val="006A3D09"/>
    <w:rsid w:val="006A657C"/>
    <w:rsid w:val="006C0425"/>
    <w:rsid w:val="006C3B4E"/>
    <w:rsid w:val="006D33A1"/>
    <w:rsid w:val="006D3723"/>
    <w:rsid w:val="006F3574"/>
    <w:rsid w:val="006F7B95"/>
    <w:rsid w:val="007009FE"/>
    <w:rsid w:val="00710D63"/>
    <w:rsid w:val="007150E6"/>
    <w:rsid w:val="007242AE"/>
    <w:rsid w:val="007421E3"/>
    <w:rsid w:val="007504BE"/>
    <w:rsid w:val="007620D5"/>
    <w:rsid w:val="007817D5"/>
    <w:rsid w:val="0078195E"/>
    <w:rsid w:val="00793066"/>
    <w:rsid w:val="00797908"/>
    <w:rsid w:val="007A1C2B"/>
    <w:rsid w:val="007B0EBD"/>
    <w:rsid w:val="007B6874"/>
    <w:rsid w:val="007B74AD"/>
    <w:rsid w:val="007C1836"/>
    <w:rsid w:val="007D1B0C"/>
    <w:rsid w:val="007D659F"/>
    <w:rsid w:val="007D6707"/>
    <w:rsid w:val="007D6CD6"/>
    <w:rsid w:val="007D77D1"/>
    <w:rsid w:val="007E5888"/>
    <w:rsid w:val="007F1DA0"/>
    <w:rsid w:val="007F1DB3"/>
    <w:rsid w:val="007F5E00"/>
    <w:rsid w:val="0080481C"/>
    <w:rsid w:val="00813945"/>
    <w:rsid w:val="00813FCE"/>
    <w:rsid w:val="00814ED0"/>
    <w:rsid w:val="0082135B"/>
    <w:rsid w:val="00831EE7"/>
    <w:rsid w:val="00834085"/>
    <w:rsid w:val="008340E1"/>
    <w:rsid w:val="00834146"/>
    <w:rsid w:val="00835A85"/>
    <w:rsid w:val="00840B75"/>
    <w:rsid w:val="00842E69"/>
    <w:rsid w:val="00876CAA"/>
    <w:rsid w:val="008773FE"/>
    <w:rsid w:val="008775EB"/>
    <w:rsid w:val="00887730"/>
    <w:rsid w:val="008904FF"/>
    <w:rsid w:val="00890B64"/>
    <w:rsid w:val="00895F41"/>
    <w:rsid w:val="008A36A1"/>
    <w:rsid w:val="008A51EE"/>
    <w:rsid w:val="008D3A52"/>
    <w:rsid w:val="008D3B07"/>
    <w:rsid w:val="008F0D40"/>
    <w:rsid w:val="008F3F23"/>
    <w:rsid w:val="0090412A"/>
    <w:rsid w:val="009066A7"/>
    <w:rsid w:val="009068C0"/>
    <w:rsid w:val="00907F1C"/>
    <w:rsid w:val="00921D5F"/>
    <w:rsid w:val="00932C27"/>
    <w:rsid w:val="00933AB9"/>
    <w:rsid w:val="00934857"/>
    <w:rsid w:val="00937C98"/>
    <w:rsid w:val="00942415"/>
    <w:rsid w:val="00942628"/>
    <w:rsid w:val="0096049A"/>
    <w:rsid w:val="00961F3B"/>
    <w:rsid w:val="00972858"/>
    <w:rsid w:val="00997507"/>
    <w:rsid w:val="009A1CE9"/>
    <w:rsid w:val="009A5DAB"/>
    <w:rsid w:val="009B095D"/>
    <w:rsid w:val="009C12D6"/>
    <w:rsid w:val="009C3486"/>
    <w:rsid w:val="009D240F"/>
    <w:rsid w:val="009F2201"/>
    <w:rsid w:val="009F2BA1"/>
    <w:rsid w:val="00A07674"/>
    <w:rsid w:val="00A14030"/>
    <w:rsid w:val="00A2269C"/>
    <w:rsid w:val="00A22F87"/>
    <w:rsid w:val="00A301D7"/>
    <w:rsid w:val="00A31D88"/>
    <w:rsid w:val="00A33998"/>
    <w:rsid w:val="00A52C32"/>
    <w:rsid w:val="00A7141D"/>
    <w:rsid w:val="00A73D65"/>
    <w:rsid w:val="00A761CF"/>
    <w:rsid w:val="00A82D90"/>
    <w:rsid w:val="00A939B5"/>
    <w:rsid w:val="00AC7B08"/>
    <w:rsid w:val="00AD0C16"/>
    <w:rsid w:val="00AD2A90"/>
    <w:rsid w:val="00AE4A2C"/>
    <w:rsid w:val="00AF7C1B"/>
    <w:rsid w:val="00B04619"/>
    <w:rsid w:val="00B12B47"/>
    <w:rsid w:val="00B138CB"/>
    <w:rsid w:val="00B13DC7"/>
    <w:rsid w:val="00B236B5"/>
    <w:rsid w:val="00B3608B"/>
    <w:rsid w:val="00B417BF"/>
    <w:rsid w:val="00B41986"/>
    <w:rsid w:val="00B64086"/>
    <w:rsid w:val="00B72D65"/>
    <w:rsid w:val="00B85085"/>
    <w:rsid w:val="00B87C85"/>
    <w:rsid w:val="00B932A7"/>
    <w:rsid w:val="00B94524"/>
    <w:rsid w:val="00B96883"/>
    <w:rsid w:val="00BA18B7"/>
    <w:rsid w:val="00BB21A6"/>
    <w:rsid w:val="00BB2DFF"/>
    <w:rsid w:val="00BC3EF9"/>
    <w:rsid w:val="00BC43BD"/>
    <w:rsid w:val="00BC6EB3"/>
    <w:rsid w:val="00BD117E"/>
    <w:rsid w:val="00BD32DF"/>
    <w:rsid w:val="00BF29F6"/>
    <w:rsid w:val="00C02E98"/>
    <w:rsid w:val="00C062DE"/>
    <w:rsid w:val="00C13382"/>
    <w:rsid w:val="00C23B9E"/>
    <w:rsid w:val="00C279A3"/>
    <w:rsid w:val="00C30849"/>
    <w:rsid w:val="00C37454"/>
    <w:rsid w:val="00C40C33"/>
    <w:rsid w:val="00C41BFE"/>
    <w:rsid w:val="00C426D0"/>
    <w:rsid w:val="00C465FE"/>
    <w:rsid w:val="00C55189"/>
    <w:rsid w:val="00C67047"/>
    <w:rsid w:val="00C71448"/>
    <w:rsid w:val="00C82369"/>
    <w:rsid w:val="00C83D27"/>
    <w:rsid w:val="00C90CED"/>
    <w:rsid w:val="00C95BAD"/>
    <w:rsid w:val="00CB0ABE"/>
    <w:rsid w:val="00CB4E79"/>
    <w:rsid w:val="00CB7D4F"/>
    <w:rsid w:val="00CD310D"/>
    <w:rsid w:val="00CD32BA"/>
    <w:rsid w:val="00CD6DCE"/>
    <w:rsid w:val="00CE1D66"/>
    <w:rsid w:val="00CE3E99"/>
    <w:rsid w:val="00CF3501"/>
    <w:rsid w:val="00CF3FA2"/>
    <w:rsid w:val="00D05291"/>
    <w:rsid w:val="00D1354D"/>
    <w:rsid w:val="00D17C3C"/>
    <w:rsid w:val="00D27F82"/>
    <w:rsid w:val="00D37163"/>
    <w:rsid w:val="00D42343"/>
    <w:rsid w:val="00D55732"/>
    <w:rsid w:val="00D56884"/>
    <w:rsid w:val="00D57514"/>
    <w:rsid w:val="00D621B9"/>
    <w:rsid w:val="00D64D6B"/>
    <w:rsid w:val="00D77B1C"/>
    <w:rsid w:val="00D8494B"/>
    <w:rsid w:val="00D84B87"/>
    <w:rsid w:val="00D84E05"/>
    <w:rsid w:val="00D92621"/>
    <w:rsid w:val="00D95C69"/>
    <w:rsid w:val="00DA037A"/>
    <w:rsid w:val="00DA1B19"/>
    <w:rsid w:val="00DB29C6"/>
    <w:rsid w:val="00DB53A4"/>
    <w:rsid w:val="00DB561E"/>
    <w:rsid w:val="00DB6079"/>
    <w:rsid w:val="00DE52A1"/>
    <w:rsid w:val="00DE7E15"/>
    <w:rsid w:val="00DF2586"/>
    <w:rsid w:val="00DF46C8"/>
    <w:rsid w:val="00E155A4"/>
    <w:rsid w:val="00E17594"/>
    <w:rsid w:val="00E26604"/>
    <w:rsid w:val="00E305DB"/>
    <w:rsid w:val="00E35AC6"/>
    <w:rsid w:val="00E566DA"/>
    <w:rsid w:val="00E71C54"/>
    <w:rsid w:val="00E73D0E"/>
    <w:rsid w:val="00E90AD2"/>
    <w:rsid w:val="00E93867"/>
    <w:rsid w:val="00EA25BF"/>
    <w:rsid w:val="00EA4A62"/>
    <w:rsid w:val="00EB407F"/>
    <w:rsid w:val="00ED080F"/>
    <w:rsid w:val="00ED2E59"/>
    <w:rsid w:val="00EE053F"/>
    <w:rsid w:val="00EE4839"/>
    <w:rsid w:val="00EE6B41"/>
    <w:rsid w:val="00EE774C"/>
    <w:rsid w:val="00F24915"/>
    <w:rsid w:val="00F25D65"/>
    <w:rsid w:val="00F401F9"/>
    <w:rsid w:val="00F41575"/>
    <w:rsid w:val="00F42BEC"/>
    <w:rsid w:val="00F44628"/>
    <w:rsid w:val="00F52548"/>
    <w:rsid w:val="00F552DB"/>
    <w:rsid w:val="00F648EA"/>
    <w:rsid w:val="00F72FE6"/>
    <w:rsid w:val="00F745B2"/>
    <w:rsid w:val="00F746FD"/>
    <w:rsid w:val="00F77BD4"/>
    <w:rsid w:val="00F86E78"/>
    <w:rsid w:val="00F945F2"/>
    <w:rsid w:val="00FA1218"/>
    <w:rsid w:val="00FA218C"/>
    <w:rsid w:val="00FB2E47"/>
    <w:rsid w:val="00FC2A1F"/>
    <w:rsid w:val="00FD754F"/>
    <w:rsid w:val="00FD75E1"/>
    <w:rsid w:val="00FE2ADE"/>
    <w:rsid w:val="00FF06FA"/>
    <w:rsid w:val="00FF4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287A299C-E4C9-45C7-A0BC-40CAFAB1D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gvFsNKT9vxGtatMNSQC1r4BjL2ElqqG_Muu5Evwb1EesA?e=SAeWu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173f47c2-abc6-4d57-be44-b93f77d030eb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BDDAB3B-3D96-4ED9-BB9E-9F9A8D84A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777</Words>
  <Characters>4279</Characters>
  <Application>Microsoft Office Word</Application>
  <DocSecurity>0</DocSecurity>
  <Lines>35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3</cp:revision>
  <cp:lastPrinted>2025-01-20T15:36:00Z</cp:lastPrinted>
  <dcterms:created xsi:type="dcterms:W3CDTF">2025-01-28T18:41:00Z</dcterms:created>
  <dcterms:modified xsi:type="dcterms:W3CDTF">2025-01-28T22:46:00Z</dcterms:modified>
</cp:coreProperties>
</file>