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E82A8A" w14:textId="77777777" w:rsidR="0030476A" w:rsidRPr="000A408C" w:rsidRDefault="00936B1C" w:rsidP="00A73D65">
      <w:pPr>
        <w:spacing w:line="360" w:lineRule="auto"/>
        <w:jc w:val="both"/>
        <w:rPr>
          <w:rFonts w:ascii="Noto Sans" w:hAnsi="Noto Sans" w:cs="Noto Sans"/>
          <w:sz w:val="19"/>
          <w:szCs w:val="19"/>
          <w:lang w:val="es-MX"/>
        </w:rPr>
      </w:pPr>
      <w:r>
        <w:rPr>
          <w:noProof/>
          <w:lang w:val="es-MX" w:eastAsia="es-MX"/>
        </w:rPr>
        <mc:AlternateContent>
          <mc:Choice Requires="wps">
            <w:drawing>
              <wp:anchor distT="0" distB="0" distL="114300" distR="114300" simplePos="0" relativeHeight="251658240" behindDoc="0" locked="0" layoutInCell="1" allowOverlap="1" wp14:anchorId="45B5C767" wp14:editId="69AF9AEC">
                <wp:simplePos x="0" y="0"/>
                <wp:positionH relativeFrom="column">
                  <wp:posOffset>3178810</wp:posOffset>
                </wp:positionH>
                <wp:positionV relativeFrom="paragraph">
                  <wp:posOffset>-10160</wp:posOffset>
                </wp:positionV>
                <wp:extent cx="3039110" cy="63817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039110" cy="638175"/>
                        </a:xfrm>
                        <a:prstGeom prst="rect">
                          <a:avLst/>
                        </a:prstGeom>
                        <a:noFill/>
                        <a:ln>
                          <a:noFill/>
                        </a:ln>
                        <a:effectLst/>
                        <a:extLst>
                          <a:ext uri="{C572A759-6A51-4108-AA02-DFA0A04FC94B}"/>
                        </a:extLst>
                      </wps:spPr>
                      <wps:txbx>
                        <w:txbxContent>
                          <w:p w14:paraId="55913FD3" w14:textId="77777777"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404A62E9" w14:textId="01A92B7B" w:rsidR="00DA1B19" w:rsidRDefault="00DC6B4C"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601D6E">
                              <w:rPr>
                                <w:rFonts w:ascii="Noto Sans" w:eastAsia="Montserrat Medium" w:hAnsi="Noto Sans" w:cs="Noto Sans"/>
                                <w:sz w:val="20"/>
                                <w:szCs w:val="20"/>
                              </w:rPr>
                              <w:t>miércoles 22</w:t>
                            </w:r>
                            <w:r w:rsidR="007E02B5">
                              <w:rPr>
                                <w:rFonts w:ascii="Noto Sans" w:eastAsia="Montserrat Medium" w:hAnsi="Noto Sans" w:cs="Noto Sans"/>
                                <w:sz w:val="20"/>
                                <w:szCs w:val="20"/>
                              </w:rPr>
                              <w:t xml:space="preserve"> de enero</w:t>
                            </w:r>
                            <w:r w:rsidR="00D76AFA">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00C155A5" w14:textId="39E3BBB3"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D76AFA">
                              <w:rPr>
                                <w:rFonts w:ascii="Noto Sans" w:hAnsi="Noto Sans" w:cs="Noto Sans"/>
                                <w:sz w:val="20"/>
                                <w:szCs w:val="20"/>
                              </w:rPr>
                              <w:t xml:space="preserve"> </w:t>
                            </w:r>
                            <w:r w:rsidR="00C80E00">
                              <w:rPr>
                                <w:rFonts w:ascii="Noto Sans" w:hAnsi="Noto Sans" w:cs="Noto Sans"/>
                                <w:sz w:val="20"/>
                                <w:szCs w:val="20"/>
                              </w:rPr>
                              <w:t>03</w:t>
                            </w:r>
                            <w:r w:rsidR="00E130E1">
                              <w:rPr>
                                <w:rFonts w:ascii="Noto Sans" w:hAnsi="Noto Sans" w:cs="Noto Sans"/>
                                <w:sz w:val="20"/>
                                <w:szCs w:val="20"/>
                              </w:rPr>
                              <w:t>5</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5B5C767" id="_x0000_t202" coordsize="21600,21600" o:spt="202" path="m,l,21600r21600,l21600,xe">
                <v:stroke joinstyle="miter"/>
                <v:path gradientshapeok="t" o:connecttype="rect"/>
              </v:shapetype>
              <v:shape id="Text Box 2" o:spid="_x0000_s1026" type="#_x0000_t202" style="position:absolute;left:0;text-align:left;margin-left:250.3pt;margin-top:-.8pt;width:239.3pt;height:50.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" filled="f" stroked="f">
                <v:textbox inset="0,0,0,0">
                  <w:txbxContent>
                    <w:p w14:paraId="55913FD3" w14:textId="77777777" w:rsidR="00DA1B19" w:rsidRPr="004A2714" w:rsidRDefault="004A2714" w:rsidP="004A2714">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404A62E9" w14:textId="01A92B7B" w:rsidR="00DA1B19" w:rsidRDefault="00DC6B4C" w:rsidP="004A2714">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00DA1B19" w:rsidRPr="004E0D31">
                        <w:rPr>
                          <w:rFonts w:ascii="Noto Sans" w:eastAsia="Montserrat Medium" w:hAnsi="Noto Sans" w:cs="Noto Sans"/>
                          <w:sz w:val="20"/>
                          <w:szCs w:val="20"/>
                        </w:rPr>
                        <w:t>,</w:t>
                      </w:r>
                      <w:r w:rsidR="00634315">
                        <w:rPr>
                          <w:rFonts w:ascii="Noto Sans" w:eastAsia="Montserrat Medium" w:hAnsi="Noto Sans" w:cs="Noto Sans"/>
                          <w:sz w:val="20"/>
                          <w:szCs w:val="20"/>
                        </w:rPr>
                        <w:t xml:space="preserve"> </w:t>
                      </w:r>
                      <w:r w:rsidR="00601D6E">
                        <w:rPr>
                          <w:rFonts w:ascii="Noto Sans" w:eastAsia="Montserrat Medium" w:hAnsi="Noto Sans" w:cs="Noto Sans"/>
                          <w:sz w:val="20"/>
                          <w:szCs w:val="20"/>
                        </w:rPr>
                        <w:t>miércoles 22</w:t>
                      </w:r>
                      <w:r w:rsidR="007E02B5">
                        <w:rPr>
                          <w:rFonts w:ascii="Noto Sans" w:eastAsia="Montserrat Medium" w:hAnsi="Noto Sans" w:cs="Noto Sans"/>
                          <w:sz w:val="20"/>
                          <w:szCs w:val="20"/>
                        </w:rPr>
                        <w:t xml:space="preserve"> de enero</w:t>
                      </w:r>
                      <w:r w:rsidR="00D76AFA">
                        <w:rPr>
                          <w:rFonts w:ascii="Noto Sans" w:eastAsia="Montserrat Medium" w:hAnsi="Noto Sans" w:cs="Noto Sans"/>
                          <w:sz w:val="20"/>
                          <w:szCs w:val="20"/>
                        </w:rPr>
                        <w:t xml:space="preserve"> </w:t>
                      </w:r>
                      <w:r w:rsidR="00DA1B19" w:rsidRPr="004E0D31">
                        <w:rPr>
                          <w:rFonts w:ascii="Noto Sans" w:eastAsia="Montserrat Medium" w:hAnsi="Noto Sans" w:cs="Noto Sans"/>
                          <w:sz w:val="20"/>
                          <w:szCs w:val="20"/>
                        </w:rPr>
                        <w:t>de 202</w:t>
                      </w:r>
                      <w:r w:rsidR="004A2714">
                        <w:rPr>
                          <w:rFonts w:ascii="Noto Sans" w:eastAsia="Montserrat Medium" w:hAnsi="Noto Sans" w:cs="Noto Sans"/>
                          <w:sz w:val="20"/>
                          <w:szCs w:val="20"/>
                        </w:rPr>
                        <w:t>5</w:t>
                      </w:r>
                      <w:r w:rsidR="00DA1B19" w:rsidRPr="004E0D31">
                        <w:rPr>
                          <w:rFonts w:ascii="Noto Sans" w:hAnsi="Noto Sans" w:cs="Noto Sans"/>
                          <w:sz w:val="20"/>
                          <w:szCs w:val="20"/>
                        </w:rPr>
                        <w:t xml:space="preserve"> </w:t>
                      </w:r>
                    </w:p>
                    <w:p w14:paraId="00C155A5" w14:textId="39E3BBB3" w:rsidR="00582279" w:rsidRPr="004E0D31" w:rsidRDefault="00582279" w:rsidP="004A2714">
                      <w:pPr>
                        <w:spacing w:before="120" w:after="40" w:line="220" w:lineRule="exact"/>
                        <w:jc w:val="right"/>
                        <w:rPr>
                          <w:rFonts w:ascii="Noto Sans" w:hAnsi="Noto Sans" w:cs="Noto Sans"/>
                          <w:sz w:val="20"/>
                          <w:szCs w:val="20"/>
                        </w:rPr>
                      </w:pPr>
                      <w:r>
                        <w:rPr>
                          <w:rFonts w:ascii="Noto Sans" w:hAnsi="Noto Sans" w:cs="Noto Sans"/>
                          <w:sz w:val="20"/>
                          <w:szCs w:val="20"/>
                        </w:rPr>
                        <w:t>No.</w:t>
                      </w:r>
                      <w:r w:rsidR="00D76AFA">
                        <w:rPr>
                          <w:rFonts w:ascii="Noto Sans" w:hAnsi="Noto Sans" w:cs="Noto Sans"/>
                          <w:sz w:val="20"/>
                          <w:szCs w:val="20"/>
                        </w:rPr>
                        <w:t xml:space="preserve"> </w:t>
                      </w:r>
                      <w:r w:rsidR="00C80E00">
                        <w:rPr>
                          <w:rFonts w:ascii="Noto Sans" w:hAnsi="Noto Sans" w:cs="Noto Sans"/>
                          <w:sz w:val="20"/>
                          <w:szCs w:val="20"/>
                        </w:rPr>
                        <w:t>03</w:t>
                      </w:r>
                      <w:r w:rsidR="00E130E1">
                        <w:rPr>
                          <w:rFonts w:ascii="Noto Sans" w:hAnsi="Noto Sans" w:cs="Noto Sans"/>
                          <w:sz w:val="20"/>
                          <w:szCs w:val="20"/>
                        </w:rPr>
                        <w:t>5</w:t>
                      </w:r>
                      <w:r>
                        <w:rPr>
                          <w:rFonts w:ascii="Noto Sans" w:hAnsi="Noto Sans" w:cs="Noto Sans"/>
                          <w:sz w:val="20"/>
                          <w:szCs w:val="20"/>
                        </w:rPr>
                        <w:t>/2025</w:t>
                      </w:r>
                    </w:p>
                  </w:txbxContent>
                </v:textbox>
                <w10:wrap type="square"/>
              </v:shape>
            </w:pict>
          </mc:Fallback>
        </mc:AlternateContent>
      </w:r>
    </w:p>
    <w:p w14:paraId="3DB4B764" w14:textId="77777777" w:rsidR="00330DC8" w:rsidRPr="000A408C" w:rsidRDefault="00330DC8" w:rsidP="00A73D65">
      <w:pPr>
        <w:spacing w:line="360" w:lineRule="auto"/>
        <w:jc w:val="both"/>
        <w:rPr>
          <w:rFonts w:ascii="Noto Sans" w:hAnsi="Noto Sans" w:cs="Noto Sans"/>
          <w:sz w:val="19"/>
          <w:szCs w:val="19"/>
          <w:lang w:val="es-MX"/>
        </w:rPr>
      </w:pPr>
    </w:p>
    <w:p w14:paraId="58EC4733" w14:textId="77777777" w:rsidR="00330DC8" w:rsidRDefault="00330DC8" w:rsidP="00A73D65">
      <w:pPr>
        <w:spacing w:line="360" w:lineRule="auto"/>
        <w:jc w:val="both"/>
        <w:rPr>
          <w:rFonts w:ascii="Noto Sans" w:hAnsi="Noto Sans" w:cs="Noto Sans"/>
          <w:sz w:val="19"/>
          <w:szCs w:val="19"/>
          <w:lang w:val="es-MX"/>
        </w:rPr>
      </w:pPr>
    </w:p>
    <w:p w14:paraId="7B74617D" w14:textId="77777777" w:rsidR="00A767C4" w:rsidRPr="002F172C" w:rsidRDefault="00885E11" w:rsidP="002F172C">
      <w:pPr>
        <w:jc w:val="center"/>
        <w:rPr>
          <w:rFonts w:ascii="Noto Sans" w:hAnsi="Noto Sans" w:cs="Noto Sans"/>
          <w:b/>
          <w:bCs/>
          <w:spacing w:val="-2"/>
          <w:sz w:val="30"/>
          <w:szCs w:val="30"/>
        </w:rPr>
      </w:pPr>
      <w:r>
        <w:rPr>
          <w:rFonts w:ascii="Noto Sans" w:hAnsi="Noto Sans" w:cs="Noto Sans"/>
          <w:b/>
          <w:bCs/>
          <w:spacing w:val="-2"/>
          <w:sz w:val="30"/>
          <w:szCs w:val="30"/>
        </w:rPr>
        <w:t xml:space="preserve">Cuenta el IMSS con </w:t>
      </w:r>
      <w:r w:rsidRPr="00885E11">
        <w:rPr>
          <w:rFonts w:ascii="Noto Sans" w:hAnsi="Noto Sans" w:cs="Noto Sans"/>
          <w:b/>
          <w:bCs/>
          <w:spacing w:val="-2"/>
          <w:sz w:val="30"/>
          <w:szCs w:val="30"/>
        </w:rPr>
        <w:t>especialistas y tratamientos que buscan mejorar la vida de pacientes con el síndrome de hemiple</w:t>
      </w:r>
      <w:r>
        <w:rPr>
          <w:rFonts w:ascii="Noto Sans" w:hAnsi="Noto Sans" w:cs="Noto Sans"/>
          <w:b/>
          <w:bCs/>
          <w:spacing w:val="-2"/>
          <w:sz w:val="30"/>
          <w:szCs w:val="30"/>
        </w:rPr>
        <w:t>jia alternante de la infancia</w:t>
      </w:r>
    </w:p>
    <w:p w14:paraId="3ACD032E" w14:textId="77777777" w:rsidR="00400528" w:rsidRPr="00094E3C" w:rsidRDefault="00400528" w:rsidP="00094E3C">
      <w:pPr>
        <w:pStyle w:val="Prrafodelista"/>
        <w:ind w:left="0" w:right="49"/>
        <w:jc w:val="both"/>
        <w:rPr>
          <w:rFonts w:ascii="Noto Sans" w:hAnsi="Noto Sans" w:cs="Noto Sans"/>
          <w:sz w:val="22"/>
          <w:szCs w:val="22"/>
        </w:rPr>
      </w:pPr>
    </w:p>
    <w:p w14:paraId="1F3AFBBB" w14:textId="7CD2C18A" w:rsidR="00094E3C" w:rsidRPr="00C80E00" w:rsidRDefault="00094E3C" w:rsidP="00C80E00">
      <w:pPr>
        <w:pStyle w:val="Prrafodelista"/>
        <w:numPr>
          <w:ilvl w:val="0"/>
          <w:numId w:val="2"/>
        </w:numPr>
        <w:ind w:right="49"/>
        <w:jc w:val="both"/>
        <w:rPr>
          <w:rFonts w:ascii="Noto Sans" w:hAnsi="Noto Sans" w:cs="Noto Sans"/>
          <w:b/>
          <w:sz w:val="22"/>
          <w:szCs w:val="22"/>
        </w:rPr>
      </w:pPr>
      <w:r w:rsidRPr="00094E3C">
        <w:rPr>
          <w:rFonts w:ascii="Noto Sans" w:hAnsi="Noto Sans" w:cs="Noto Sans"/>
          <w:b/>
          <w:sz w:val="22"/>
          <w:szCs w:val="22"/>
        </w:rPr>
        <w:t>Es una enfermedad rara, con una incidencia de 1 por cada millón de personas en el mundo, ocasionada por mutaciones en el material genético del gen ATP1A3.</w:t>
      </w:r>
    </w:p>
    <w:p w14:paraId="34D7EB42" w14:textId="77777777" w:rsidR="00094E3C" w:rsidRDefault="00094E3C" w:rsidP="00094E3C">
      <w:pPr>
        <w:pStyle w:val="Prrafodelista"/>
        <w:ind w:left="0" w:right="49"/>
        <w:jc w:val="both"/>
        <w:rPr>
          <w:rFonts w:ascii="Noto Sans" w:hAnsi="Noto Sans" w:cs="Noto Sans"/>
          <w:sz w:val="22"/>
          <w:szCs w:val="22"/>
        </w:rPr>
      </w:pPr>
    </w:p>
    <w:p w14:paraId="44F3B972" w14:textId="1529110D" w:rsidR="00DB5F33" w:rsidRDefault="00DB5F33" w:rsidP="00094E3C">
      <w:pPr>
        <w:pStyle w:val="Prrafodelista"/>
        <w:ind w:left="0" w:right="49"/>
        <w:jc w:val="both"/>
        <w:rPr>
          <w:rFonts w:ascii="Noto Sans" w:hAnsi="Noto Sans" w:cs="Noto Sans"/>
          <w:sz w:val="22"/>
          <w:szCs w:val="22"/>
        </w:rPr>
      </w:pPr>
      <w:r w:rsidRPr="00DB5F33">
        <w:rPr>
          <w:rFonts w:ascii="Noto Sans" w:hAnsi="Noto Sans" w:cs="Noto Sans"/>
          <w:sz w:val="22"/>
          <w:szCs w:val="22"/>
        </w:rPr>
        <w:t>El Instituto Mexicano del Seguro Social (IMSS) cuenta con el tratamiento para atender y mejorar la sintomatología de los pacientes con síndrome de hemiplejia alternante de la infancia, enfermedad que se caracteriza por el adormecimiento o reducción de la fuerza de la mitad del cuerpo, aunque también puede ser bilateral, y por movimientos oculares rápidos.</w:t>
      </w:r>
    </w:p>
    <w:p w14:paraId="0030C57D" w14:textId="77777777" w:rsidR="00DB5F33" w:rsidRPr="00094E3C" w:rsidRDefault="00DB5F33" w:rsidP="00094E3C">
      <w:pPr>
        <w:pStyle w:val="Prrafodelista"/>
        <w:ind w:left="0" w:right="49"/>
        <w:jc w:val="both"/>
        <w:rPr>
          <w:rFonts w:ascii="Noto Sans" w:hAnsi="Noto Sans" w:cs="Noto Sans"/>
          <w:sz w:val="22"/>
          <w:szCs w:val="22"/>
        </w:rPr>
      </w:pPr>
    </w:p>
    <w:p w14:paraId="0BBA442A" w14:textId="7FA1F314" w:rsidR="00885E11" w:rsidRDefault="007E0697" w:rsidP="00094E3C">
      <w:pPr>
        <w:ind w:right="49"/>
        <w:jc w:val="both"/>
        <w:rPr>
          <w:rFonts w:ascii="Noto Sans" w:hAnsi="Noto Sans" w:cs="Noto Sans"/>
          <w:sz w:val="22"/>
          <w:szCs w:val="22"/>
        </w:rPr>
      </w:pPr>
      <w:r>
        <w:rPr>
          <w:rFonts w:ascii="Noto Sans" w:hAnsi="Noto Sans" w:cs="Noto Sans"/>
          <w:sz w:val="22"/>
          <w:szCs w:val="22"/>
        </w:rPr>
        <w:t xml:space="preserve">La </w:t>
      </w:r>
      <w:r w:rsidRPr="00094E3C">
        <w:rPr>
          <w:rFonts w:ascii="Noto Sans" w:hAnsi="Noto Sans" w:cs="Noto Sans"/>
          <w:sz w:val="22"/>
          <w:szCs w:val="22"/>
        </w:rPr>
        <w:t xml:space="preserve">doctora Laura Santana Díaz, médico especialista en genética del </w:t>
      </w:r>
      <w:r w:rsidR="005D6A0C" w:rsidRPr="00094E3C">
        <w:rPr>
          <w:rFonts w:ascii="Noto Sans" w:hAnsi="Noto Sans" w:cs="Noto Sans"/>
          <w:sz w:val="22"/>
          <w:szCs w:val="22"/>
        </w:rPr>
        <w:t>Hospital General de</w:t>
      </w:r>
      <w:r w:rsidR="005D6A0C">
        <w:rPr>
          <w:rFonts w:ascii="Noto Sans" w:hAnsi="Noto Sans" w:cs="Noto Sans"/>
          <w:sz w:val="22"/>
          <w:szCs w:val="22"/>
        </w:rPr>
        <w:t>l</w:t>
      </w:r>
      <w:r w:rsidR="005D6A0C" w:rsidRPr="00094E3C">
        <w:rPr>
          <w:rFonts w:ascii="Noto Sans" w:hAnsi="Noto Sans" w:cs="Noto Sans"/>
          <w:sz w:val="22"/>
          <w:szCs w:val="22"/>
        </w:rPr>
        <w:t xml:space="preserve"> Centro Médico Nacional la Raza</w:t>
      </w:r>
      <w:r>
        <w:rPr>
          <w:rFonts w:ascii="Noto Sans" w:hAnsi="Noto Sans" w:cs="Noto Sans"/>
          <w:sz w:val="22"/>
          <w:szCs w:val="22"/>
        </w:rPr>
        <w:t xml:space="preserve">, explicó que </w:t>
      </w:r>
      <w:r w:rsidR="00FA7EDF">
        <w:rPr>
          <w:rFonts w:ascii="Noto Sans" w:hAnsi="Noto Sans" w:cs="Noto Sans"/>
          <w:sz w:val="22"/>
          <w:szCs w:val="22"/>
        </w:rPr>
        <w:t xml:space="preserve">la </w:t>
      </w:r>
      <w:r w:rsidR="00885E11" w:rsidRPr="00094E3C">
        <w:rPr>
          <w:rFonts w:ascii="Noto Sans" w:hAnsi="Noto Sans" w:cs="Noto Sans"/>
          <w:sz w:val="22"/>
          <w:szCs w:val="22"/>
        </w:rPr>
        <w:t>hemiplejia es una enfermedad muy rara, con una incidencia de 1 por cada millón de personas en el mundo, que está ocasionada por mutaciones en el material genético del gen ATP1A3, mismo que principalmente se expresa en el sistema nervioso central</w:t>
      </w:r>
      <w:r w:rsidR="00FA7EDF">
        <w:rPr>
          <w:rFonts w:ascii="Noto Sans" w:hAnsi="Noto Sans" w:cs="Noto Sans"/>
          <w:sz w:val="22"/>
          <w:szCs w:val="22"/>
        </w:rPr>
        <w:t>.</w:t>
      </w:r>
      <w:r w:rsidR="00885E11" w:rsidRPr="00094E3C">
        <w:rPr>
          <w:rFonts w:ascii="Noto Sans" w:hAnsi="Noto Sans" w:cs="Noto Sans"/>
          <w:sz w:val="22"/>
          <w:szCs w:val="22"/>
        </w:rPr>
        <w:t xml:space="preserve"> </w:t>
      </w:r>
    </w:p>
    <w:p w14:paraId="4F35EA46" w14:textId="77777777" w:rsidR="00E52B64" w:rsidRDefault="00E52B64" w:rsidP="00094E3C">
      <w:pPr>
        <w:ind w:right="49"/>
        <w:jc w:val="both"/>
        <w:rPr>
          <w:rFonts w:ascii="Noto Sans" w:hAnsi="Noto Sans" w:cs="Noto Sans"/>
          <w:sz w:val="22"/>
          <w:szCs w:val="22"/>
        </w:rPr>
      </w:pPr>
    </w:p>
    <w:p w14:paraId="7436A1D1" w14:textId="64D3F3F6" w:rsidR="00E52B64" w:rsidRPr="00094E3C" w:rsidRDefault="00D83379" w:rsidP="00E30EF8">
      <w:pPr>
        <w:ind w:right="49"/>
        <w:jc w:val="both"/>
        <w:rPr>
          <w:rFonts w:ascii="Noto Sans" w:hAnsi="Noto Sans" w:cs="Noto Sans"/>
          <w:sz w:val="22"/>
          <w:szCs w:val="22"/>
        </w:rPr>
      </w:pPr>
      <w:r>
        <w:rPr>
          <w:rFonts w:ascii="Noto Sans" w:hAnsi="Noto Sans" w:cs="Noto Sans"/>
          <w:sz w:val="22"/>
          <w:szCs w:val="22"/>
        </w:rPr>
        <w:t>R</w:t>
      </w:r>
      <w:r w:rsidR="00E52B64" w:rsidRPr="00094E3C">
        <w:rPr>
          <w:rFonts w:ascii="Noto Sans" w:hAnsi="Noto Sans" w:cs="Noto Sans"/>
          <w:sz w:val="22"/>
          <w:szCs w:val="22"/>
        </w:rPr>
        <w:t>esaltó que los seres humanos tienen 2 copias de cada gen, una heredada por mamá y otra por papá, sin embargo, en esta enfermedad la mutación en el gen ATP1A3 se adquiere de “Novo” o nuevo, por lo que no necesariamente tienen un padre afectado, pero al padecer la enfermedad y tener la mutación, el riesgo para los hijos es de 50 por ciento por cada embarazo, por lo que es imperante que los pacientes y sus familias cuenten con un asesoramiento genético.</w:t>
      </w:r>
    </w:p>
    <w:p w14:paraId="03D5B55C" w14:textId="77777777" w:rsidR="00885E11" w:rsidRPr="00094E3C" w:rsidRDefault="00885E11" w:rsidP="00094E3C">
      <w:pPr>
        <w:ind w:right="49"/>
        <w:jc w:val="both"/>
        <w:rPr>
          <w:rFonts w:ascii="Noto Sans" w:hAnsi="Noto Sans" w:cs="Noto Sans"/>
          <w:sz w:val="22"/>
          <w:szCs w:val="22"/>
        </w:rPr>
      </w:pPr>
    </w:p>
    <w:p w14:paraId="389B4371" w14:textId="77777777" w:rsidR="00885E11" w:rsidRPr="00094E3C" w:rsidRDefault="00885E11" w:rsidP="00094E3C">
      <w:pPr>
        <w:ind w:right="49"/>
        <w:jc w:val="both"/>
        <w:rPr>
          <w:rFonts w:ascii="Noto Sans" w:hAnsi="Noto Sans" w:cs="Noto Sans"/>
          <w:sz w:val="22"/>
          <w:szCs w:val="22"/>
        </w:rPr>
      </w:pPr>
      <w:r w:rsidRPr="00094E3C">
        <w:rPr>
          <w:rFonts w:ascii="Noto Sans" w:hAnsi="Noto Sans" w:cs="Noto Sans"/>
          <w:sz w:val="22"/>
          <w:szCs w:val="22"/>
        </w:rPr>
        <w:t>Por su parte, el doctor Omar Alejandro Martínez Fernández, médico especialista en neurología pediátrica de esa unidad médica, explicó que la enfermedad se caracteriza por iniciar antes de los 18 meses de vida con un cuadro de hemiplejia (adormecimiento o reducción de la fuerza de una parte del cuerpo), la cual afecta principalmente las extremidades, es unilateral, bilateral y alternante.</w:t>
      </w:r>
    </w:p>
    <w:p w14:paraId="377728A8" w14:textId="77777777" w:rsidR="00885E11" w:rsidRPr="00094E3C" w:rsidRDefault="00885E11" w:rsidP="00094E3C">
      <w:pPr>
        <w:ind w:right="49"/>
        <w:jc w:val="both"/>
        <w:rPr>
          <w:rFonts w:ascii="Noto Sans" w:hAnsi="Noto Sans" w:cs="Noto Sans"/>
          <w:sz w:val="22"/>
          <w:szCs w:val="22"/>
        </w:rPr>
      </w:pPr>
    </w:p>
    <w:p w14:paraId="715F905E" w14:textId="77777777" w:rsidR="00885E11" w:rsidRDefault="00885E11" w:rsidP="00094E3C">
      <w:pPr>
        <w:ind w:right="49"/>
        <w:jc w:val="both"/>
        <w:rPr>
          <w:rFonts w:ascii="Noto Sans" w:hAnsi="Noto Sans" w:cs="Noto Sans"/>
          <w:sz w:val="22"/>
          <w:szCs w:val="22"/>
        </w:rPr>
      </w:pPr>
      <w:r w:rsidRPr="00094E3C">
        <w:rPr>
          <w:rFonts w:ascii="Noto Sans" w:hAnsi="Noto Sans" w:cs="Noto Sans"/>
          <w:sz w:val="22"/>
          <w:szCs w:val="22"/>
        </w:rPr>
        <w:t>Además, dijo, suele durar de minutos a semanas, pudiendo presentar síntomas oculares, cardiacos o bien gastrointestinales.</w:t>
      </w:r>
    </w:p>
    <w:p w14:paraId="2D27685C" w14:textId="77777777" w:rsidR="007F2B98" w:rsidRDefault="007F2B98" w:rsidP="00094E3C">
      <w:pPr>
        <w:ind w:right="49"/>
        <w:jc w:val="both"/>
        <w:rPr>
          <w:rFonts w:ascii="Noto Sans" w:hAnsi="Noto Sans" w:cs="Noto Sans"/>
          <w:sz w:val="22"/>
          <w:szCs w:val="22"/>
        </w:rPr>
      </w:pPr>
    </w:p>
    <w:p w14:paraId="795CE326" w14:textId="5B04B390" w:rsidR="007F2B98" w:rsidRDefault="007F2B98" w:rsidP="00E30EF8">
      <w:pPr>
        <w:ind w:right="49"/>
        <w:jc w:val="both"/>
        <w:rPr>
          <w:rFonts w:ascii="Noto Sans" w:hAnsi="Noto Sans" w:cs="Noto Sans"/>
          <w:sz w:val="22"/>
          <w:szCs w:val="22"/>
        </w:rPr>
      </w:pPr>
      <w:r w:rsidRPr="00094E3C">
        <w:rPr>
          <w:rFonts w:ascii="Noto Sans" w:hAnsi="Noto Sans" w:cs="Noto Sans"/>
          <w:sz w:val="22"/>
          <w:szCs w:val="22"/>
        </w:rPr>
        <w:t>El doctor Martínez Fernández apuntó que en este momento solo se tienen dos casos de menores, de 6 y 8 años de edad, quienes fueron diagnosticados hace dos años y permanecen estables en seguimiento en el Hospital General de</w:t>
      </w:r>
      <w:r w:rsidR="005D6A0C">
        <w:rPr>
          <w:rFonts w:ascii="Noto Sans" w:hAnsi="Noto Sans" w:cs="Noto Sans"/>
          <w:sz w:val="22"/>
          <w:szCs w:val="22"/>
        </w:rPr>
        <w:t>l</w:t>
      </w:r>
      <w:r w:rsidRPr="00094E3C">
        <w:rPr>
          <w:rFonts w:ascii="Noto Sans" w:hAnsi="Noto Sans" w:cs="Noto Sans"/>
          <w:sz w:val="22"/>
          <w:szCs w:val="22"/>
        </w:rPr>
        <w:t xml:space="preserve"> Centro Médico Nacional la Raza.</w:t>
      </w:r>
    </w:p>
    <w:p w14:paraId="391ED90C" w14:textId="77777777" w:rsidR="00A9185E" w:rsidRDefault="00A9185E" w:rsidP="00E30EF8">
      <w:pPr>
        <w:ind w:right="49"/>
        <w:jc w:val="both"/>
        <w:rPr>
          <w:rFonts w:ascii="Noto Sans" w:hAnsi="Noto Sans" w:cs="Noto Sans"/>
          <w:sz w:val="22"/>
          <w:szCs w:val="22"/>
        </w:rPr>
      </w:pPr>
    </w:p>
    <w:p w14:paraId="50978158" w14:textId="4F9DE231" w:rsidR="00885E11" w:rsidRDefault="00B03870" w:rsidP="00094E3C">
      <w:pPr>
        <w:ind w:right="49"/>
        <w:jc w:val="both"/>
        <w:rPr>
          <w:rFonts w:ascii="Noto Sans" w:hAnsi="Noto Sans" w:cs="Noto Sans"/>
          <w:sz w:val="22"/>
          <w:szCs w:val="22"/>
        </w:rPr>
      </w:pPr>
      <w:r>
        <w:rPr>
          <w:rFonts w:ascii="Noto Sans" w:hAnsi="Noto Sans" w:cs="Noto Sans"/>
          <w:sz w:val="22"/>
          <w:szCs w:val="22"/>
        </w:rPr>
        <w:t>L</w:t>
      </w:r>
      <w:r w:rsidR="00885E11" w:rsidRPr="00094E3C">
        <w:rPr>
          <w:rFonts w:ascii="Noto Sans" w:hAnsi="Noto Sans" w:cs="Noto Sans"/>
          <w:sz w:val="22"/>
          <w:szCs w:val="22"/>
        </w:rPr>
        <w:t>os especialistas detallaron que el diagnóstico de esta patología se realiza mediante estudios moleculares, como la secuenciación del gen, en colaboración con otras instituciones mexicanas de investigación.</w:t>
      </w:r>
    </w:p>
    <w:p w14:paraId="21BFA22F" w14:textId="77777777" w:rsidR="00A9185E" w:rsidRPr="00094E3C" w:rsidRDefault="00A9185E" w:rsidP="00094E3C">
      <w:pPr>
        <w:ind w:right="49"/>
        <w:jc w:val="both"/>
        <w:rPr>
          <w:rFonts w:ascii="Noto Sans" w:hAnsi="Noto Sans" w:cs="Noto Sans"/>
          <w:sz w:val="22"/>
          <w:szCs w:val="22"/>
        </w:rPr>
      </w:pPr>
    </w:p>
    <w:p w14:paraId="3E7FD4E7" w14:textId="77777777" w:rsidR="00D672F9" w:rsidRPr="00094E3C" w:rsidRDefault="00885E11" w:rsidP="00094E3C">
      <w:pPr>
        <w:ind w:right="49"/>
        <w:jc w:val="both"/>
        <w:rPr>
          <w:rFonts w:ascii="Noto Sans" w:hAnsi="Noto Sans" w:cs="Noto Sans"/>
          <w:sz w:val="22"/>
          <w:szCs w:val="22"/>
        </w:rPr>
      </w:pPr>
      <w:r w:rsidRPr="00094E3C">
        <w:rPr>
          <w:rFonts w:ascii="Noto Sans" w:hAnsi="Noto Sans" w:cs="Noto Sans"/>
          <w:sz w:val="22"/>
          <w:szCs w:val="22"/>
        </w:rPr>
        <w:t>Señalaron que el diagnóstico es difícil por la complejidad de los síntomas y la rareza de la enfermedad, por lo que se vuelve imperante la participación conjunta de un grupo multidisciplinario de especialistas.</w:t>
      </w:r>
    </w:p>
    <w:p w14:paraId="49177C22" w14:textId="77777777" w:rsidR="00885E11" w:rsidRPr="00094E3C" w:rsidRDefault="00885E11" w:rsidP="00094E3C">
      <w:pPr>
        <w:ind w:right="49"/>
        <w:jc w:val="both"/>
        <w:rPr>
          <w:rFonts w:ascii="Noto Sans" w:hAnsi="Noto Sans" w:cs="Noto Sans"/>
          <w:sz w:val="22"/>
          <w:szCs w:val="22"/>
        </w:rPr>
      </w:pPr>
    </w:p>
    <w:p w14:paraId="2501F281" w14:textId="77777777" w:rsidR="00885E11" w:rsidRPr="00094E3C" w:rsidRDefault="00885E11" w:rsidP="00094E3C">
      <w:pPr>
        <w:ind w:right="49"/>
        <w:jc w:val="center"/>
        <w:rPr>
          <w:rFonts w:ascii="Noto Sans" w:hAnsi="Noto Sans" w:cs="Noto Sans"/>
          <w:b/>
          <w:sz w:val="22"/>
          <w:szCs w:val="22"/>
        </w:rPr>
      </w:pPr>
      <w:r w:rsidRPr="00094E3C">
        <w:rPr>
          <w:rFonts w:ascii="Noto Sans" w:hAnsi="Noto Sans" w:cs="Noto Sans"/>
          <w:b/>
          <w:sz w:val="22"/>
          <w:szCs w:val="22"/>
        </w:rPr>
        <w:t>--- o0o ---</w:t>
      </w:r>
    </w:p>
    <w:p w14:paraId="56C103A5" w14:textId="77777777" w:rsidR="00885E11" w:rsidRDefault="00885E11" w:rsidP="00094E3C">
      <w:pPr>
        <w:ind w:right="49"/>
        <w:jc w:val="both"/>
        <w:rPr>
          <w:rFonts w:ascii="Noto Sans" w:hAnsi="Noto Sans" w:cs="Noto Sans"/>
          <w:sz w:val="22"/>
          <w:szCs w:val="22"/>
        </w:rPr>
      </w:pPr>
    </w:p>
    <w:p w14:paraId="6425D739" w14:textId="77777777" w:rsidR="005D6A0C" w:rsidRDefault="005D6A0C" w:rsidP="00094E3C">
      <w:pPr>
        <w:ind w:right="49"/>
        <w:jc w:val="both"/>
        <w:rPr>
          <w:rFonts w:ascii="Noto Sans" w:hAnsi="Noto Sans" w:cs="Noto Sans"/>
          <w:sz w:val="22"/>
          <w:szCs w:val="22"/>
        </w:rPr>
      </w:pPr>
    </w:p>
    <w:p w14:paraId="1B18998C" w14:textId="77777777" w:rsidR="005D6A0C" w:rsidRDefault="005D6A0C" w:rsidP="00094E3C">
      <w:pPr>
        <w:ind w:right="49"/>
        <w:jc w:val="both"/>
        <w:rPr>
          <w:rFonts w:ascii="Noto Sans" w:hAnsi="Noto Sans" w:cs="Noto Sans"/>
          <w:sz w:val="22"/>
          <w:szCs w:val="22"/>
        </w:rPr>
      </w:pPr>
    </w:p>
    <w:p w14:paraId="109C5BCF" w14:textId="4A6D2F36" w:rsidR="005D6A0C" w:rsidRDefault="005D6A0C" w:rsidP="00094E3C">
      <w:pPr>
        <w:ind w:right="49"/>
        <w:jc w:val="both"/>
        <w:rPr>
          <w:rFonts w:ascii="Noto Sans" w:hAnsi="Noto Sans" w:cs="Noto Sans"/>
          <w:b/>
          <w:bCs/>
          <w:sz w:val="22"/>
          <w:szCs w:val="22"/>
        </w:rPr>
      </w:pPr>
      <w:r w:rsidRPr="005D6A0C">
        <w:rPr>
          <w:rFonts w:ascii="Noto Sans" w:hAnsi="Noto Sans" w:cs="Noto Sans"/>
          <w:b/>
          <w:bCs/>
          <w:sz w:val="22"/>
          <w:szCs w:val="22"/>
        </w:rPr>
        <w:t>LINK DE FOTOS:</w:t>
      </w:r>
    </w:p>
    <w:p w14:paraId="22A574E7" w14:textId="038BC88B" w:rsidR="005D6A0C" w:rsidRDefault="005D6A0C" w:rsidP="00094E3C">
      <w:pPr>
        <w:ind w:right="49"/>
        <w:jc w:val="both"/>
        <w:rPr>
          <w:rFonts w:ascii="Noto Sans" w:hAnsi="Noto Sans" w:cs="Noto Sans"/>
          <w:b/>
          <w:bCs/>
          <w:sz w:val="22"/>
          <w:szCs w:val="22"/>
        </w:rPr>
      </w:pPr>
      <w:hyperlink r:id="rId8" w:history="1">
        <w:r w:rsidRPr="00BF03E9">
          <w:rPr>
            <w:rStyle w:val="Hipervnculo"/>
            <w:rFonts w:ascii="Noto Sans" w:hAnsi="Noto Sans" w:cs="Noto Sans"/>
            <w:b/>
            <w:bCs/>
            <w:sz w:val="22"/>
            <w:szCs w:val="22"/>
          </w:rPr>
          <w:t>https://drive.google.com/drive/folders/11mOpuG8PuHWuc3KGfjt0CoanRTOke9Oa</w:t>
        </w:r>
      </w:hyperlink>
    </w:p>
    <w:p w14:paraId="0991D5B7" w14:textId="77777777" w:rsidR="005D6A0C" w:rsidRDefault="005D6A0C" w:rsidP="00094E3C">
      <w:pPr>
        <w:ind w:right="49"/>
        <w:jc w:val="both"/>
        <w:rPr>
          <w:rFonts w:ascii="Noto Sans" w:hAnsi="Noto Sans" w:cs="Noto Sans"/>
          <w:b/>
          <w:bCs/>
          <w:sz w:val="22"/>
          <w:szCs w:val="22"/>
        </w:rPr>
      </w:pPr>
    </w:p>
    <w:p w14:paraId="222DF260" w14:textId="77777777" w:rsidR="005D6A0C" w:rsidRDefault="005D6A0C" w:rsidP="00094E3C">
      <w:pPr>
        <w:ind w:right="49"/>
        <w:jc w:val="both"/>
        <w:rPr>
          <w:rFonts w:ascii="Noto Sans" w:hAnsi="Noto Sans" w:cs="Noto Sans"/>
          <w:b/>
          <w:bCs/>
          <w:sz w:val="22"/>
          <w:szCs w:val="22"/>
        </w:rPr>
      </w:pPr>
    </w:p>
    <w:p w14:paraId="4E2AF23B" w14:textId="688CD3C5" w:rsidR="005D6A0C" w:rsidRDefault="005D6A0C" w:rsidP="00094E3C">
      <w:pPr>
        <w:ind w:right="49"/>
        <w:jc w:val="both"/>
        <w:rPr>
          <w:rFonts w:ascii="Noto Sans" w:hAnsi="Noto Sans" w:cs="Noto Sans"/>
          <w:b/>
          <w:bCs/>
          <w:sz w:val="22"/>
          <w:szCs w:val="22"/>
        </w:rPr>
      </w:pPr>
      <w:r>
        <w:rPr>
          <w:rFonts w:ascii="Noto Sans" w:hAnsi="Noto Sans" w:cs="Noto Sans"/>
          <w:b/>
          <w:bCs/>
          <w:sz w:val="22"/>
          <w:szCs w:val="22"/>
        </w:rPr>
        <w:t>LINK DE VIDEO:</w:t>
      </w:r>
    </w:p>
    <w:p w14:paraId="44D8B18F" w14:textId="4DBC43E4" w:rsidR="005D6A0C" w:rsidRDefault="005D6A0C" w:rsidP="00094E3C">
      <w:pPr>
        <w:ind w:right="49"/>
        <w:jc w:val="both"/>
        <w:rPr>
          <w:rFonts w:ascii="Noto Sans" w:hAnsi="Noto Sans" w:cs="Noto Sans"/>
          <w:b/>
          <w:bCs/>
          <w:sz w:val="22"/>
          <w:szCs w:val="22"/>
        </w:rPr>
      </w:pPr>
      <w:hyperlink r:id="rId9" w:history="1">
        <w:r w:rsidRPr="00BF03E9">
          <w:rPr>
            <w:rStyle w:val="Hipervnculo"/>
            <w:rFonts w:ascii="Noto Sans" w:hAnsi="Noto Sans" w:cs="Noto Sans"/>
            <w:b/>
            <w:bCs/>
            <w:sz w:val="22"/>
            <w:szCs w:val="22"/>
          </w:rPr>
          <w:t>https://www.swisstransfer.com/d/8044fa05-7f7a-43f4-a764-8d81884a0659</w:t>
        </w:r>
      </w:hyperlink>
    </w:p>
    <w:p w14:paraId="2A5C10DD" w14:textId="77777777" w:rsidR="005D6A0C" w:rsidRDefault="005D6A0C" w:rsidP="00094E3C">
      <w:pPr>
        <w:ind w:right="49"/>
        <w:jc w:val="both"/>
        <w:rPr>
          <w:rFonts w:ascii="Noto Sans" w:hAnsi="Noto Sans" w:cs="Noto Sans"/>
          <w:b/>
          <w:bCs/>
          <w:sz w:val="22"/>
          <w:szCs w:val="22"/>
        </w:rPr>
      </w:pPr>
    </w:p>
    <w:p w14:paraId="13AC7B59" w14:textId="77777777" w:rsidR="005D6A0C" w:rsidRPr="005D6A0C" w:rsidRDefault="005D6A0C" w:rsidP="00094E3C">
      <w:pPr>
        <w:ind w:right="49"/>
        <w:jc w:val="both"/>
        <w:rPr>
          <w:rFonts w:ascii="Noto Sans" w:hAnsi="Noto Sans" w:cs="Noto Sans"/>
          <w:b/>
          <w:bCs/>
          <w:sz w:val="22"/>
          <w:szCs w:val="22"/>
        </w:rPr>
      </w:pPr>
    </w:p>
    <w:sectPr w:rsidR="005D6A0C" w:rsidRPr="005D6A0C" w:rsidSect="00885E11">
      <w:headerReference w:type="default" r:id="rId10"/>
      <w:pgSz w:w="12240" w:h="15840"/>
      <w:pgMar w:top="2342" w:right="1134" w:bottom="241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FCC91B" w14:textId="77777777" w:rsidR="00657B2F" w:rsidRDefault="00657B2F" w:rsidP="00A73D65">
      <w:r>
        <w:separator/>
      </w:r>
    </w:p>
  </w:endnote>
  <w:endnote w:type="continuationSeparator" w:id="0">
    <w:p w14:paraId="6B2BCABC" w14:textId="77777777" w:rsidR="00657B2F" w:rsidRDefault="00657B2F" w:rsidP="00A73D65">
      <w:r>
        <w:continuationSeparator/>
      </w:r>
    </w:p>
  </w:endnote>
  <w:endnote w:type="continuationNotice" w:id="1">
    <w:p w14:paraId="44855D3B" w14:textId="77777777" w:rsidR="00657B2F" w:rsidRDefault="00657B2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Noto Sans">
    <w:altName w:val="Nirmala UI"/>
    <w:charset w:val="00"/>
    <w:family w:val="swiss"/>
    <w:pitch w:val="variable"/>
    <w:sig w:usb0="E00082FF" w:usb1="400078FF" w:usb2="08000029" w:usb3="00000000" w:csb0="0000019F" w:csb1="00000000"/>
  </w:font>
  <w:font w:name="Montserrat Medium">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C8147E" w14:textId="77777777" w:rsidR="00657B2F" w:rsidRDefault="00657B2F" w:rsidP="00A73D65">
      <w:r>
        <w:separator/>
      </w:r>
    </w:p>
  </w:footnote>
  <w:footnote w:type="continuationSeparator" w:id="0">
    <w:p w14:paraId="1BB6E4D6" w14:textId="77777777" w:rsidR="00657B2F" w:rsidRDefault="00657B2F" w:rsidP="00A73D65">
      <w:r>
        <w:continuationSeparator/>
      </w:r>
    </w:p>
  </w:footnote>
  <w:footnote w:type="continuationNotice" w:id="1">
    <w:p w14:paraId="055E4131" w14:textId="77777777" w:rsidR="00657B2F" w:rsidRDefault="00657B2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9840B3" w14:textId="77777777" w:rsidR="00A73D65" w:rsidRDefault="00936B1C">
    <w:pPr>
      <w:pStyle w:val="Encabezado"/>
    </w:pPr>
    <w:r>
      <w:rPr>
        <w:noProof/>
        <w:lang w:val="es-MX" w:eastAsia="es-MX"/>
      </w:rPr>
      <w:drawing>
        <wp:anchor distT="0" distB="0" distL="114300" distR="114300" simplePos="0" relativeHeight="251658240" behindDoc="1" locked="0" layoutInCell="1" allowOverlap="1" wp14:anchorId="7673033B" wp14:editId="354FE858">
          <wp:simplePos x="0" y="0"/>
          <wp:positionH relativeFrom="column">
            <wp:posOffset>-708660</wp:posOffset>
          </wp:positionH>
          <wp:positionV relativeFrom="paragraph">
            <wp:posOffset>-437515</wp:posOffset>
          </wp:positionV>
          <wp:extent cx="7766685" cy="10050780"/>
          <wp:effectExtent l="0" t="0" r="0" b="0"/>
          <wp:wrapNone/>
          <wp:docPr id="1" name="Imagen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3"/>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6685" cy="1005078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6F621A"/>
    <w:multiLevelType w:val="hybridMultilevel"/>
    <w:tmpl w:val="25E4E4F2"/>
    <w:lvl w:ilvl="0" w:tplc="080A0001">
      <w:start w:val="1"/>
      <w:numFmt w:val="bullet"/>
      <w:lvlText w:val=""/>
      <w:lvlJc w:val="left"/>
      <w:pPr>
        <w:ind w:left="153" w:hanging="360"/>
      </w:pPr>
      <w:rPr>
        <w:rFonts w:ascii="Symbol" w:hAnsi="Symbol" w:hint="default"/>
      </w:rPr>
    </w:lvl>
    <w:lvl w:ilvl="1" w:tplc="080A0003" w:tentative="1">
      <w:start w:val="1"/>
      <w:numFmt w:val="bullet"/>
      <w:lvlText w:val="o"/>
      <w:lvlJc w:val="left"/>
      <w:pPr>
        <w:ind w:left="873" w:hanging="360"/>
      </w:pPr>
      <w:rPr>
        <w:rFonts w:ascii="Courier New" w:hAnsi="Courier New" w:cs="Courier New" w:hint="default"/>
      </w:rPr>
    </w:lvl>
    <w:lvl w:ilvl="2" w:tplc="080A0005" w:tentative="1">
      <w:start w:val="1"/>
      <w:numFmt w:val="bullet"/>
      <w:lvlText w:val=""/>
      <w:lvlJc w:val="left"/>
      <w:pPr>
        <w:ind w:left="1593" w:hanging="360"/>
      </w:pPr>
      <w:rPr>
        <w:rFonts w:ascii="Wingdings" w:hAnsi="Wingdings" w:hint="default"/>
      </w:rPr>
    </w:lvl>
    <w:lvl w:ilvl="3" w:tplc="080A0001" w:tentative="1">
      <w:start w:val="1"/>
      <w:numFmt w:val="bullet"/>
      <w:lvlText w:val=""/>
      <w:lvlJc w:val="left"/>
      <w:pPr>
        <w:ind w:left="2313" w:hanging="360"/>
      </w:pPr>
      <w:rPr>
        <w:rFonts w:ascii="Symbol" w:hAnsi="Symbol" w:hint="default"/>
      </w:rPr>
    </w:lvl>
    <w:lvl w:ilvl="4" w:tplc="080A0003" w:tentative="1">
      <w:start w:val="1"/>
      <w:numFmt w:val="bullet"/>
      <w:lvlText w:val="o"/>
      <w:lvlJc w:val="left"/>
      <w:pPr>
        <w:ind w:left="3033" w:hanging="360"/>
      </w:pPr>
      <w:rPr>
        <w:rFonts w:ascii="Courier New" w:hAnsi="Courier New" w:cs="Courier New" w:hint="default"/>
      </w:rPr>
    </w:lvl>
    <w:lvl w:ilvl="5" w:tplc="080A0005" w:tentative="1">
      <w:start w:val="1"/>
      <w:numFmt w:val="bullet"/>
      <w:lvlText w:val=""/>
      <w:lvlJc w:val="left"/>
      <w:pPr>
        <w:ind w:left="3753" w:hanging="360"/>
      </w:pPr>
      <w:rPr>
        <w:rFonts w:ascii="Wingdings" w:hAnsi="Wingdings" w:hint="default"/>
      </w:rPr>
    </w:lvl>
    <w:lvl w:ilvl="6" w:tplc="080A0001" w:tentative="1">
      <w:start w:val="1"/>
      <w:numFmt w:val="bullet"/>
      <w:lvlText w:val=""/>
      <w:lvlJc w:val="left"/>
      <w:pPr>
        <w:ind w:left="4473" w:hanging="360"/>
      </w:pPr>
      <w:rPr>
        <w:rFonts w:ascii="Symbol" w:hAnsi="Symbol" w:hint="default"/>
      </w:rPr>
    </w:lvl>
    <w:lvl w:ilvl="7" w:tplc="080A0003" w:tentative="1">
      <w:start w:val="1"/>
      <w:numFmt w:val="bullet"/>
      <w:lvlText w:val="o"/>
      <w:lvlJc w:val="left"/>
      <w:pPr>
        <w:ind w:left="5193" w:hanging="360"/>
      </w:pPr>
      <w:rPr>
        <w:rFonts w:ascii="Courier New" w:hAnsi="Courier New" w:cs="Courier New" w:hint="default"/>
      </w:rPr>
    </w:lvl>
    <w:lvl w:ilvl="8" w:tplc="080A0005" w:tentative="1">
      <w:start w:val="1"/>
      <w:numFmt w:val="bullet"/>
      <w:lvlText w:val=""/>
      <w:lvlJc w:val="left"/>
      <w:pPr>
        <w:ind w:left="5913" w:hanging="360"/>
      </w:pPr>
      <w:rPr>
        <w:rFonts w:ascii="Wingdings" w:hAnsi="Wingdings" w:hint="default"/>
      </w:rPr>
    </w:lvl>
  </w:abstractNum>
  <w:abstractNum w:abstractNumId="1" w15:restartNumberingAfterBreak="0">
    <w:nsid w:val="6D0A74D4"/>
    <w:multiLevelType w:val="hybridMultilevel"/>
    <w:tmpl w:val="92EC02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50505996">
    <w:abstractNumId w:val="0"/>
  </w:num>
  <w:num w:numId="2" w16cid:durableId="15031597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attachedTemplate r:id="rId1"/>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E11"/>
    <w:rsid w:val="00007681"/>
    <w:rsid w:val="00015284"/>
    <w:rsid w:val="0003757A"/>
    <w:rsid w:val="00042B15"/>
    <w:rsid w:val="000570DF"/>
    <w:rsid w:val="00073B4A"/>
    <w:rsid w:val="00075B91"/>
    <w:rsid w:val="00082B63"/>
    <w:rsid w:val="00083051"/>
    <w:rsid w:val="000869CD"/>
    <w:rsid w:val="00086F32"/>
    <w:rsid w:val="000918DC"/>
    <w:rsid w:val="000918F9"/>
    <w:rsid w:val="000927AD"/>
    <w:rsid w:val="00094E3C"/>
    <w:rsid w:val="0009562C"/>
    <w:rsid w:val="000A09C1"/>
    <w:rsid w:val="000A408C"/>
    <w:rsid w:val="000A74E1"/>
    <w:rsid w:val="000C7939"/>
    <w:rsid w:val="000D3EE9"/>
    <w:rsid w:val="000D4079"/>
    <w:rsid w:val="000D799D"/>
    <w:rsid w:val="000E02E1"/>
    <w:rsid w:val="000E0305"/>
    <w:rsid w:val="000E2E09"/>
    <w:rsid w:val="000E4164"/>
    <w:rsid w:val="000E5D1C"/>
    <w:rsid w:val="000E7F4E"/>
    <w:rsid w:val="000F6050"/>
    <w:rsid w:val="0010257D"/>
    <w:rsid w:val="00104FCF"/>
    <w:rsid w:val="001101A7"/>
    <w:rsid w:val="00114BFB"/>
    <w:rsid w:val="00117614"/>
    <w:rsid w:val="00122809"/>
    <w:rsid w:val="00125CD9"/>
    <w:rsid w:val="00126CD7"/>
    <w:rsid w:val="00132439"/>
    <w:rsid w:val="00133556"/>
    <w:rsid w:val="00145851"/>
    <w:rsid w:val="00146205"/>
    <w:rsid w:val="00150B4C"/>
    <w:rsid w:val="00150FA3"/>
    <w:rsid w:val="0015462D"/>
    <w:rsid w:val="00156A3E"/>
    <w:rsid w:val="00156F6C"/>
    <w:rsid w:val="00161740"/>
    <w:rsid w:val="0016179D"/>
    <w:rsid w:val="001638D2"/>
    <w:rsid w:val="0016468E"/>
    <w:rsid w:val="00180A38"/>
    <w:rsid w:val="001824E8"/>
    <w:rsid w:val="00184325"/>
    <w:rsid w:val="001858D4"/>
    <w:rsid w:val="00187A8E"/>
    <w:rsid w:val="001A126B"/>
    <w:rsid w:val="001A35C6"/>
    <w:rsid w:val="001B5469"/>
    <w:rsid w:val="001C2FD6"/>
    <w:rsid w:val="001D3FAD"/>
    <w:rsid w:val="001F005A"/>
    <w:rsid w:val="001F5105"/>
    <w:rsid w:val="0021185F"/>
    <w:rsid w:val="00222180"/>
    <w:rsid w:val="002232A9"/>
    <w:rsid w:val="00234803"/>
    <w:rsid w:val="00244E70"/>
    <w:rsid w:val="00253CB4"/>
    <w:rsid w:val="00256A5E"/>
    <w:rsid w:val="00256B1D"/>
    <w:rsid w:val="0025730F"/>
    <w:rsid w:val="00266486"/>
    <w:rsid w:val="002750FC"/>
    <w:rsid w:val="00290B3D"/>
    <w:rsid w:val="0029542D"/>
    <w:rsid w:val="00296E35"/>
    <w:rsid w:val="002A5F77"/>
    <w:rsid w:val="002C0022"/>
    <w:rsid w:val="002D5D0F"/>
    <w:rsid w:val="002D6C68"/>
    <w:rsid w:val="002E2142"/>
    <w:rsid w:val="002F172C"/>
    <w:rsid w:val="003039E6"/>
    <w:rsid w:val="0030476A"/>
    <w:rsid w:val="003047DA"/>
    <w:rsid w:val="0031694A"/>
    <w:rsid w:val="00324DD2"/>
    <w:rsid w:val="00330DC8"/>
    <w:rsid w:val="00332DE5"/>
    <w:rsid w:val="00334CB4"/>
    <w:rsid w:val="0034181C"/>
    <w:rsid w:val="0034383B"/>
    <w:rsid w:val="0036036E"/>
    <w:rsid w:val="00362738"/>
    <w:rsid w:val="00363222"/>
    <w:rsid w:val="003636AF"/>
    <w:rsid w:val="003645AF"/>
    <w:rsid w:val="00370465"/>
    <w:rsid w:val="00392B28"/>
    <w:rsid w:val="003A0C7C"/>
    <w:rsid w:val="003A4224"/>
    <w:rsid w:val="003A5E20"/>
    <w:rsid w:val="003B0A89"/>
    <w:rsid w:val="003B1888"/>
    <w:rsid w:val="003B2560"/>
    <w:rsid w:val="003B6760"/>
    <w:rsid w:val="003C08EF"/>
    <w:rsid w:val="003D416E"/>
    <w:rsid w:val="003E1335"/>
    <w:rsid w:val="003E5D01"/>
    <w:rsid w:val="00400528"/>
    <w:rsid w:val="004049DC"/>
    <w:rsid w:val="00411BE1"/>
    <w:rsid w:val="00416BD5"/>
    <w:rsid w:val="00441408"/>
    <w:rsid w:val="00450856"/>
    <w:rsid w:val="004513E2"/>
    <w:rsid w:val="00456675"/>
    <w:rsid w:val="00477F45"/>
    <w:rsid w:val="00495ED3"/>
    <w:rsid w:val="00497E3D"/>
    <w:rsid w:val="004A1903"/>
    <w:rsid w:val="004A1DC1"/>
    <w:rsid w:val="004A2714"/>
    <w:rsid w:val="004A4C4E"/>
    <w:rsid w:val="004B0781"/>
    <w:rsid w:val="004C22D3"/>
    <w:rsid w:val="004D146C"/>
    <w:rsid w:val="004E0D31"/>
    <w:rsid w:val="00507588"/>
    <w:rsid w:val="00520D98"/>
    <w:rsid w:val="00524D62"/>
    <w:rsid w:val="005260DF"/>
    <w:rsid w:val="00536A9F"/>
    <w:rsid w:val="00542C2B"/>
    <w:rsid w:val="005455C8"/>
    <w:rsid w:val="005638DE"/>
    <w:rsid w:val="00573618"/>
    <w:rsid w:val="005745CB"/>
    <w:rsid w:val="00576169"/>
    <w:rsid w:val="005817A1"/>
    <w:rsid w:val="00582279"/>
    <w:rsid w:val="00584E58"/>
    <w:rsid w:val="005933D8"/>
    <w:rsid w:val="00595CB7"/>
    <w:rsid w:val="005A17D2"/>
    <w:rsid w:val="005A2FD2"/>
    <w:rsid w:val="005A3EB5"/>
    <w:rsid w:val="005B082E"/>
    <w:rsid w:val="005C1A7C"/>
    <w:rsid w:val="005C7CAD"/>
    <w:rsid w:val="005D56C9"/>
    <w:rsid w:val="005D6A0C"/>
    <w:rsid w:val="005E5FC3"/>
    <w:rsid w:val="00601D6E"/>
    <w:rsid w:val="00605A2B"/>
    <w:rsid w:val="006118A8"/>
    <w:rsid w:val="00614712"/>
    <w:rsid w:val="00615ADE"/>
    <w:rsid w:val="0062291E"/>
    <w:rsid w:val="00626EE3"/>
    <w:rsid w:val="00631824"/>
    <w:rsid w:val="006322C1"/>
    <w:rsid w:val="00634315"/>
    <w:rsid w:val="006500A9"/>
    <w:rsid w:val="0065268C"/>
    <w:rsid w:val="00653972"/>
    <w:rsid w:val="00657B2F"/>
    <w:rsid w:val="006626E8"/>
    <w:rsid w:val="006652A0"/>
    <w:rsid w:val="006657CC"/>
    <w:rsid w:val="00674A4B"/>
    <w:rsid w:val="00675508"/>
    <w:rsid w:val="00680D04"/>
    <w:rsid w:val="006A290E"/>
    <w:rsid w:val="006A3D09"/>
    <w:rsid w:val="006A5570"/>
    <w:rsid w:val="006B243E"/>
    <w:rsid w:val="006C0425"/>
    <w:rsid w:val="006C3B4E"/>
    <w:rsid w:val="006F0C7F"/>
    <w:rsid w:val="007009FE"/>
    <w:rsid w:val="00710CC2"/>
    <w:rsid w:val="0072761D"/>
    <w:rsid w:val="00735BA5"/>
    <w:rsid w:val="007421E3"/>
    <w:rsid w:val="00742420"/>
    <w:rsid w:val="007504BE"/>
    <w:rsid w:val="0078195E"/>
    <w:rsid w:val="00790438"/>
    <w:rsid w:val="007954B1"/>
    <w:rsid w:val="007A2A76"/>
    <w:rsid w:val="007B2ADB"/>
    <w:rsid w:val="007B3241"/>
    <w:rsid w:val="007B74AD"/>
    <w:rsid w:val="007C2ABE"/>
    <w:rsid w:val="007C4D01"/>
    <w:rsid w:val="007D77D1"/>
    <w:rsid w:val="007E02B5"/>
    <w:rsid w:val="007E0697"/>
    <w:rsid w:val="007E389F"/>
    <w:rsid w:val="007E5888"/>
    <w:rsid w:val="007F1DB3"/>
    <w:rsid w:val="007F2B98"/>
    <w:rsid w:val="007F5E00"/>
    <w:rsid w:val="007F6E17"/>
    <w:rsid w:val="00800BB5"/>
    <w:rsid w:val="00801A5E"/>
    <w:rsid w:val="00806AD9"/>
    <w:rsid w:val="00810D4E"/>
    <w:rsid w:val="0081747E"/>
    <w:rsid w:val="00822171"/>
    <w:rsid w:val="00831EE7"/>
    <w:rsid w:val="00834146"/>
    <w:rsid w:val="0083680B"/>
    <w:rsid w:val="00840B75"/>
    <w:rsid w:val="00842B42"/>
    <w:rsid w:val="008518AA"/>
    <w:rsid w:val="00860607"/>
    <w:rsid w:val="00873823"/>
    <w:rsid w:val="00882CC6"/>
    <w:rsid w:val="00885E11"/>
    <w:rsid w:val="008D5C01"/>
    <w:rsid w:val="008E07B2"/>
    <w:rsid w:val="008F2367"/>
    <w:rsid w:val="008F76A9"/>
    <w:rsid w:val="00901556"/>
    <w:rsid w:val="0090412A"/>
    <w:rsid w:val="009066A7"/>
    <w:rsid w:val="009068C0"/>
    <w:rsid w:val="00907F1C"/>
    <w:rsid w:val="0093212A"/>
    <w:rsid w:val="00932C27"/>
    <w:rsid w:val="00936B1C"/>
    <w:rsid w:val="00936DA7"/>
    <w:rsid w:val="00937C98"/>
    <w:rsid w:val="00942415"/>
    <w:rsid w:val="00942628"/>
    <w:rsid w:val="00945714"/>
    <w:rsid w:val="00954CD8"/>
    <w:rsid w:val="009565AA"/>
    <w:rsid w:val="0096400D"/>
    <w:rsid w:val="00983636"/>
    <w:rsid w:val="009864E9"/>
    <w:rsid w:val="00987ACB"/>
    <w:rsid w:val="0099564F"/>
    <w:rsid w:val="009A4203"/>
    <w:rsid w:val="009C03E2"/>
    <w:rsid w:val="009C12D6"/>
    <w:rsid w:val="009C6CE5"/>
    <w:rsid w:val="009D4CAB"/>
    <w:rsid w:val="009D5859"/>
    <w:rsid w:val="009F2BA1"/>
    <w:rsid w:val="009F4E0A"/>
    <w:rsid w:val="00A06B85"/>
    <w:rsid w:val="00A074B2"/>
    <w:rsid w:val="00A07674"/>
    <w:rsid w:val="00A16E93"/>
    <w:rsid w:val="00A301D7"/>
    <w:rsid w:val="00A3156B"/>
    <w:rsid w:val="00A36149"/>
    <w:rsid w:val="00A41E0B"/>
    <w:rsid w:val="00A47594"/>
    <w:rsid w:val="00A5164B"/>
    <w:rsid w:val="00A6243B"/>
    <w:rsid w:val="00A65D79"/>
    <w:rsid w:val="00A7141D"/>
    <w:rsid w:val="00A73D65"/>
    <w:rsid w:val="00A75333"/>
    <w:rsid w:val="00A767C4"/>
    <w:rsid w:val="00A82680"/>
    <w:rsid w:val="00A9185E"/>
    <w:rsid w:val="00A92100"/>
    <w:rsid w:val="00A92F97"/>
    <w:rsid w:val="00A9662E"/>
    <w:rsid w:val="00A97164"/>
    <w:rsid w:val="00A97A16"/>
    <w:rsid w:val="00AA5981"/>
    <w:rsid w:val="00AB086F"/>
    <w:rsid w:val="00AB74DB"/>
    <w:rsid w:val="00AC0C9B"/>
    <w:rsid w:val="00AC100E"/>
    <w:rsid w:val="00AD20EF"/>
    <w:rsid w:val="00AE1EFF"/>
    <w:rsid w:val="00AF2BA4"/>
    <w:rsid w:val="00B03870"/>
    <w:rsid w:val="00B03C7E"/>
    <w:rsid w:val="00B07A74"/>
    <w:rsid w:val="00B142E0"/>
    <w:rsid w:val="00B231F2"/>
    <w:rsid w:val="00B3608B"/>
    <w:rsid w:val="00B36303"/>
    <w:rsid w:val="00B451DE"/>
    <w:rsid w:val="00B52029"/>
    <w:rsid w:val="00B54C65"/>
    <w:rsid w:val="00B6368A"/>
    <w:rsid w:val="00B72D65"/>
    <w:rsid w:val="00B76327"/>
    <w:rsid w:val="00B87235"/>
    <w:rsid w:val="00B87C85"/>
    <w:rsid w:val="00BB1871"/>
    <w:rsid w:val="00BB21A6"/>
    <w:rsid w:val="00BB2DFF"/>
    <w:rsid w:val="00BC43BD"/>
    <w:rsid w:val="00BC50FE"/>
    <w:rsid w:val="00BC7695"/>
    <w:rsid w:val="00BD558F"/>
    <w:rsid w:val="00BE22A1"/>
    <w:rsid w:val="00BF29F6"/>
    <w:rsid w:val="00BF5DA9"/>
    <w:rsid w:val="00BF7858"/>
    <w:rsid w:val="00C00093"/>
    <w:rsid w:val="00C02E98"/>
    <w:rsid w:val="00C13382"/>
    <w:rsid w:val="00C13EA1"/>
    <w:rsid w:val="00C15825"/>
    <w:rsid w:val="00C22193"/>
    <w:rsid w:val="00C23B9E"/>
    <w:rsid w:val="00C250D6"/>
    <w:rsid w:val="00C279A3"/>
    <w:rsid w:val="00C30849"/>
    <w:rsid w:val="00C465FE"/>
    <w:rsid w:val="00C67047"/>
    <w:rsid w:val="00C7292B"/>
    <w:rsid w:val="00C72959"/>
    <w:rsid w:val="00C80C58"/>
    <w:rsid w:val="00C80E00"/>
    <w:rsid w:val="00C90CED"/>
    <w:rsid w:val="00C93841"/>
    <w:rsid w:val="00CA407B"/>
    <w:rsid w:val="00CB013B"/>
    <w:rsid w:val="00CB3903"/>
    <w:rsid w:val="00CB40D2"/>
    <w:rsid w:val="00CB4E79"/>
    <w:rsid w:val="00CB7D4F"/>
    <w:rsid w:val="00CD310D"/>
    <w:rsid w:val="00CE3E99"/>
    <w:rsid w:val="00CF64BD"/>
    <w:rsid w:val="00D01233"/>
    <w:rsid w:val="00D0359D"/>
    <w:rsid w:val="00D1354D"/>
    <w:rsid w:val="00D16197"/>
    <w:rsid w:val="00D16558"/>
    <w:rsid w:val="00D17C3C"/>
    <w:rsid w:val="00D307BF"/>
    <w:rsid w:val="00D3118C"/>
    <w:rsid w:val="00D37C1D"/>
    <w:rsid w:val="00D51E8D"/>
    <w:rsid w:val="00D54964"/>
    <w:rsid w:val="00D6062A"/>
    <w:rsid w:val="00D671B8"/>
    <w:rsid w:val="00D672F9"/>
    <w:rsid w:val="00D71545"/>
    <w:rsid w:val="00D748C9"/>
    <w:rsid w:val="00D749EC"/>
    <w:rsid w:val="00D76AFA"/>
    <w:rsid w:val="00D77195"/>
    <w:rsid w:val="00D83379"/>
    <w:rsid w:val="00D84E05"/>
    <w:rsid w:val="00D95C69"/>
    <w:rsid w:val="00DA037A"/>
    <w:rsid w:val="00DA045B"/>
    <w:rsid w:val="00DA1B19"/>
    <w:rsid w:val="00DA2702"/>
    <w:rsid w:val="00DB29C6"/>
    <w:rsid w:val="00DB53A4"/>
    <w:rsid w:val="00DB5F33"/>
    <w:rsid w:val="00DC6B4C"/>
    <w:rsid w:val="00DD0A26"/>
    <w:rsid w:val="00DD231E"/>
    <w:rsid w:val="00DE7A14"/>
    <w:rsid w:val="00DF3D37"/>
    <w:rsid w:val="00DF4E06"/>
    <w:rsid w:val="00E130E1"/>
    <w:rsid w:val="00E14C16"/>
    <w:rsid w:val="00E155A4"/>
    <w:rsid w:val="00E325B5"/>
    <w:rsid w:val="00E503CF"/>
    <w:rsid w:val="00E52B64"/>
    <w:rsid w:val="00E679DB"/>
    <w:rsid w:val="00E71C54"/>
    <w:rsid w:val="00E73BD9"/>
    <w:rsid w:val="00E93867"/>
    <w:rsid w:val="00EA42B7"/>
    <w:rsid w:val="00EB407F"/>
    <w:rsid w:val="00EB60DE"/>
    <w:rsid w:val="00EC79E8"/>
    <w:rsid w:val="00ED2E59"/>
    <w:rsid w:val="00ED3383"/>
    <w:rsid w:val="00EE053F"/>
    <w:rsid w:val="00EE4A8A"/>
    <w:rsid w:val="00EE6B41"/>
    <w:rsid w:val="00EF135B"/>
    <w:rsid w:val="00EF6D39"/>
    <w:rsid w:val="00F15A3C"/>
    <w:rsid w:val="00F24915"/>
    <w:rsid w:val="00F3122B"/>
    <w:rsid w:val="00F365FA"/>
    <w:rsid w:val="00F401F9"/>
    <w:rsid w:val="00F44628"/>
    <w:rsid w:val="00F72C3A"/>
    <w:rsid w:val="00F739BA"/>
    <w:rsid w:val="00F745B2"/>
    <w:rsid w:val="00F80C95"/>
    <w:rsid w:val="00F945F2"/>
    <w:rsid w:val="00FA1218"/>
    <w:rsid w:val="00FA7EDF"/>
    <w:rsid w:val="00FC1BCC"/>
    <w:rsid w:val="00FD0341"/>
    <w:rsid w:val="00FD45D4"/>
    <w:rsid w:val="00FD6532"/>
    <w:rsid w:val="00FD754F"/>
    <w:rsid w:val="00FD75E1"/>
    <w:rsid w:val="00FE2ADE"/>
    <w:rsid w:val="00FF064A"/>
    <w:rsid w:val="00FF06FA"/>
    <w:rsid w:val="00FF0BD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62294FF"/>
  <w15:docId w15:val="{F6EA81D3-ECB9-E845-B0F6-C22B60BEE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Yu Mincho"/>
      <w:sz w:val="24"/>
      <w:szCs w:val="24"/>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link w:val="Encabezado"/>
    <w:uiPriority w:val="99"/>
    <w:rsid w:val="00A73D65"/>
    <w:rPr>
      <w:rFonts w:eastAsia="Yu Mincho"/>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link w:val="Piedepgina"/>
    <w:uiPriority w:val="99"/>
    <w:rsid w:val="00A73D65"/>
    <w:rPr>
      <w:rFonts w:eastAsia="Yu Mincho"/>
      <w:lang w:val="es-ES"/>
    </w:rPr>
  </w:style>
  <w:style w:type="paragraph" w:styleId="Textodeglobo">
    <w:name w:val="Balloon Text"/>
    <w:basedOn w:val="Normal"/>
    <w:link w:val="TextodegloboCar"/>
    <w:uiPriority w:val="99"/>
    <w:semiHidden/>
    <w:unhideWhenUsed/>
    <w:rsid w:val="00DA1B19"/>
    <w:rPr>
      <w:rFonts w:ascii="Times New Roman" w:hAnsi="Times New Roman"/>
      <w:sz w:val="18"/>
      <w:szCs w:val="18"/>
    </w:rPr>
  </w:style>
  <w:style w:type="character" w:customStyle="1" w:styleId="TextodegloboCar">
    <w:name w:val="Texto de globo Car"/>
    <w:link w:val="Textodeglobo"/>
    <w:uiPriority w:val="99"/>
    <w:semiHidden/>
    <w:rsid w:val="00DA1B19"/>
    <w:rPr>
      <w:rFonts w:ascii="Times New Roman" w:eastAsia="Yu Mincho" w:hAnsi="Times New Roman" w:cs="Times New Roman"/>
      <w:sz w:val="18"/>
      <w:szCs w:val="18"/>
      <w:lang w:val="es-ES"/>
    </w:rPr>
  </w:style>
  <w:style w:type="paragraph" w:styleId="Prrafodelista">
    <w:name w:val="List Paragraph"/>
    <w:basedOn w:val="Normal"/>
    <w:uiPriority w:val="34"/>
    <w:qFormat/>
    <w:rsid w:val="000E7F4E"/>
    <w:pPr>
      <w:ind w:left="720"/>
      <w:contextualSpacing/>
    </w:pPr>
  </w:style>
  <w:style w:type="character" w:styleId="Hipervnculo">
    <w:name w:val="Hyperlink"/>
    <w:uiPriority w:val="99"/>
    <w:unhideWhenUsed/>
    <w:rsid w:val="00F15A3C"/>
    <w:rPr>
      <w:color w:val="0563C1"/>
      <w:u w:val="single"/>
    </w:rPr>
  </w:style>
  <w:style w:type="character" w:customStyle="1" w:styleId="Mencinsinresolver1">
    <w:name w:val="Mención sin resolver1"/>
    <w:uiPriority w:val="99"/>
    <w:semiHidden/>
    <w:unhideWhenUsed/>
    <w:rsid w:val="00F15A3C"/>
    <w:rPr>
      <w:color w:val="605E5C"/>
      <w:shd w:val="clear" w:color="auto" w:fill="E1DFDD"/>
    </w:rPr>
  </w:style>
  <w:style w:type="character" w:customStyle="1" w:styleId="Mencinsinresolver2">
    <w:name w:val="Mención sin resolver2"/>
    <w:uiPriority w:val="99"/>
    <w:semiHidden/>
    <w:unhideWhenUsed/>
    <w:rsid w:val="003B2560"/>
    <w:rPr>
      <w:color w:val="605E5C"/>
      <w:shd w:val="clear" w:color="auto" w:fill="E1DFDD"/>
    </w:rPr>
  </w:style>
  <w:style w:type="character" w:styleId="Mencinsinresolver">
    <w:name w:val="Unresolved Mention"/>
    <w:basedOn w:val="Fuentedeprrafopredeter"/>
    <w:uiPriority w:val="99"/>
    <w:semiHidden/>
    <w:unhideWhenUsed/>
    <w:rsid w:val="005D6A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1mOpuG8PuHWuc3KGfjt0CoanRTOke9O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8044fa05-7f7a-43f4-a764-8d81884a065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Plantilla%20comunicado%202025.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E3B209-69AD-418B-ABF6-C6720B55C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comunicado 2025.dot</Template>
  <TotalTime>1</TotalTime>
  <Pages>2</Pages>
  <Words>470</Words>
  <Characters>2591</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2024-10-03T14:20:00Z</cp:lastPrinted>
  <dcterms:created xsi:type="dcterms:W3CDTF">2025-01-22T15:42:00Z</dcterms:created>
  <dcterms:modified xsi:type="dcterms:W3CDTF">2025-01-22T15:42:00Z</dcterms:modified>
</cp:coreProperties>
</file>