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6FD33D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3E0433BA" w:rsidR="00DA1B19" w:rsidRDefault="00484BD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México, sábado 5</w:t>
                            </w:r>
                            <w:r w:rsidR="00A828B5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7371E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septiembre</w:t>
                            </w:r>
                            <w:r w:rsidR="0055308E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4BDBF69E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9A220A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0</w:t>
                            </w:r>
                            <w:r w:rsidR="00A008A7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00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3677F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3E0433BA" w:rsidR="00DA1B19" w:rsidRDefault="00484BD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México, sábado 5</w:t>
                      </w:r>
                      <w:r w:rsidR="00A828B5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de </w:t>
                      </w:r>
                      <w:r w:rsidR="007371E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septiembre</w:t>
                      </w:r>
                      <w:r w:rsidR="0055308E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4BDBF69E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9A220A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0</w:t>
                      </w:r>
                      <w:r w:rsidR="00A008A7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00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3677F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0F9F30BA" w14:textId="7A08D7EA" w:rsidR="00F730EF" w:rsidRDefault="00934D71" w:rsidP="00484BD4">
      <w:pPr>
        <w:ind w:right="49"/>
        <w:jc w:val="center"/>
        <w:rPr>
          <w:rFonts w:ascii="Noto Sans" w:hAnsi="Noto Sans" w:cs="Noto Sans"/>
          <w:b/>
          <w:bCs/>
          <w:spacing w:val="-2"/>
          <w:sz w:val="32"/>
          <w:szCs w:val="32"/>
        </w:rPr>
      </w:pPr>
      <w:r>
        <w:rPr>
          <w:rFonts w:ascii="Noto Sans" w:hAnsi="Noto Sans" w:cs="Noto Sans"/>
          <w:b/>
          <w:bCs/>
          <w:spacing w:val="-2"/>
          <w:sz w:val="32"/>
          <w:szCs w:val="32"/>
        </w:rPr>
        <w:t>Mieloma Múltiple: en el IMSS con t</w:t>
      </w:r>
      <w:r w:rsidR="00484BD4" w:rsidRPr="00484BD4">
        <w:rPr>
          <w:rFonts w:ascii="Noto Sans" w:hAnsi="Noto Sans" w:cs="Noto Sans"/>
          <w:b/>
          <w:bCs/>
          <w:spacing w:val="-2"/>
          <w:sz w:val="32"/>
          <w:szCs w:val="32"/>
        </w:rPr>
        <w:t xml:space="preserve">erapias dirigidas y trasplante </w:t>
      </w:r>
      <w:r w:rsidR="00484BD4">
        <w:rPr>
          <w:rFonts w:ascii="Noto Sans" w:hAnsi="Noto Sans" w:cs="Noto Sans"/>
          <w:b/>
          <w:bCs/>
          <w:spacing w:val="-2"/>
          <w:sz w:val="32"/>
          <w:szCs w:val="32"/>
        </w:rPr>
        <w:t xml:space="preserve">autólogo </w:t>
      </w:r>
      <w:r w:rsidR="00484BD4" w:rsidRPr="00484BD4">
        <w:rPr>
          <w:rFonts w:ascii="Noto Sans" w:hAnsi="Noto Sans" w:cs="Noto Sans"/>
          <w:b/>
          <w:bCs/>
          <w:spacing w:val="-2"/>
          <w:sz w:val="32"/>
          <w:szCs w:val="32"/>
        </w:rPr>
        <w:t xml:space="preserve">amplían alternativas de tratamiento </w:t>
      </w:r>
    </w:p>
    <w:p w14:paraId="384F8333" w14:textId="77777777" w:rsidR="00484BD4" w:rsidRDefault="00484BD4" w:rsidP="00484BD4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61E83C77" w14:textId="4050156F" w:rsidR="00484BD4" w:rsidRDefault="00484BD4" w:rsidP="00A828B5">
      <w:pPr>
        <w:pStyle w:val="Prrafodelista"/>
        <w:numPr>
          <w:ilvl w:val="0"/>
          <w:numId w:val="1"/>
        </w:num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484BD4">
        <w:rPr>
          <w:rFonts w:ascii="Noto Sans" w:hAnsi="Noto Sans" w:cs="Noto Sans"/>
          <w:b/>
          <w:bCs/>
          <w:sz w:val="20"/>
          <w:szCs w:val="20"/>
        </w:rPr>
        <w:t xml:space="preserve">El </w:t>
      </w:r>
      <w:r w:rsidR="00934D71">
        <w:rPr>
          <w:rFonts w:ascii="Noto Sans" w:hAnsi="Noto Sans" w:cs="Noto Sans"/>
          <w:b/>
          <w:bCs/>
          <w:sz w:val="20"/>
          <w:szCs w:val="20"/>
        </w:rPr>
        <w:t>IMSS</w:t>
      </w:r>
      <w:r w:rsidR="00934D71" w:rsidRPr="00484BD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484BD4">
        <w:rPr>
          <w:rFonts w:ascii="Noto Sans" w:hAnsi="Noto Sans" w:cs="Noto Sans"/>
          <w:b/>
          <w:bCs/>
          <w:sz w:val="20"/>
          <w:szCs w:val="20"/>
        </w:rPr>
        <w:t>cuenta con medicamentos dirigidos contra las células del mieloma, entre ellos inhibidores del proteasoma, inmunomoduladores y diferentes combinaciones terapéuticas.</w:t>
      </w:r>
    </w:p>
    <w:p w14:paraId="339DEC7C" w14:textId="4241443B" w:rsidR="00484BD4" w:rsidRDefault="00484BD4" w:rsidP="00484BD4">
      <w:pPr>
        <w:pStyle w:val="Prrafodelista"/>
        <w:numPr>
          <w:ilvl w:val="0"/>
          <w:numId w:val="1"/>
        </w:num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484BD4">
        <w:rPr>
          <w:rFonts w:ascii="Noto Sans" w:hAnsi="Noto Sans" w:cs="Noto Sans"/>
          <w:b/>
          <w:bCs/>
          <w:sz w:val="20"/>
          <w:szCs w:val="20"/>
        </w:rPr>
        <w:t>El diagnóstico oportuno y el seguimiento periódico permiten identificar cambios, iniciar tratamiento cuando está indicado y evitar complicaciones potencialmente irreversibles.</w:t>
      </w:r>
    </w:p>
    <w:p w14:paraId="23672BEF" w14:textId="77777777" w:rsidR="00484BD4" w:rsidRPr="00484BD4" w:rsidRDefault="00484BD4" w:rsidP="00484BD4">
      <w:pPr>
        <w:pStyle w:val="Prrafodelista"/>
        <w:ind w:left="709" w:right="49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51BEDA61" w14:textId="38343BF0" w:rsidR="00484BD4" w:rsidRDefault="00484BD4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484BD4">
        <w:rPr>
          <w:rFonts w:ascii="Noto Sans" w:hAnsi="Noto Sans" w:cs="Noto Sans"/>
          <w:sz w:val="20"/>
          <w:szCs w:val="20"/>
        </w:rPr>
        <w:t xml:space="preserve">En el marco del Día Mundial del Mieloma, que se conmemora el 5 de septiembre, el Instituto Mexicano del Seguro Social (IMSS) </w:t>
      </w:r>
      <w:r w:rsidR="0066451C">
        <w:rPr>
          <w:rFonts w:ascii="Noto Sans" w:hAnsi="Noto Sans" w:cs="Noto Sans"/>
          <w:sz w:val="20"/>
          <w:szCs w:val="20"/>
        </w:rPr>
        <w:t>dio a conocer</w:t>
      </w:r>
      <w:r w:rsidRPr="00484BD4">
        <w:rPr>
          <w:rFonts w:ascii="Noto Sans" w:hAnsi="Noto Sans" w:cs="Noto Sans"/>
          <w:sz w:val="20"/>
          <w:szCs w:val="20"/>
        </w:rPr>
        <w:t xml:space="preserve"> que el tratamiento</w:t>
      </w:r>
      <w:r w:rsidR="0066451C">
        <w:rPr>
          <w:rFonts w:ascii="Noto Sans" w:hAnsi="Noto Sans" w:cs="Noto Sans"/>
          <w:sz w:val="20"/>
          <w:szCs w:val="20"/>
        </w:rPr>
        <w:t xml:space="preserve"> contra </w:t>
      </w:r>
      <w:r w:rsidRPr="00484BD4">
        <w:rPr>
          <w:rFonts w:ascii="Noto Sans" w:hAnsi="Noto Sans" w:cs="Noto Sans"/>
          <w:sz w:val="20"/>
          <w:szCs w:val="20"/>
        </w:rPr>
        <w:t>esta enfermedad se ha transformado durante las últimas décadas, al pasar de quimioterapia convencional a contar con medicamentos que actúan de manera más específica sobre la biología de las células del mieloma.</w:t>
      </w:r>
    </w:p>
    <w:p w14:paraId="2897B127" w14:textId="77777777" w:rsidR="0066451C" w:rsidRPr="00484BD4" w:rsidRDefault="0066451C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21CCA0FE" w14:textId="5B530CAD" w:rsidR="00484BD4" w:rsidRDefault="0066451C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Al respecto, la </w:t>
      </w:r>
      <w:r w:rsidRPr="0066451C">
        <w:rPr>
          <w:rFonts w:ascii="Noto Sans" w:hAnsi="Noto Sans" w:cs="Noto Sans"/>
          <w:sz w:val="20"/>
          <w:szCs w:val="20"/>
        </w:rPr>
        <w:t>jef</w:t>
      </w:r>
      <w:r>
        <w:rPr>
          <w:rFonts w:ascii="Noto Sans" w:hAnsi="Noto Sans" w:cs="Noto Sans"/>
          <w:sz w:val="20"/>
          <w:szCs w:val="20"/>
        </w:rPr>
        <w:t xml:space="preserve">a de </w:t>
      </w:r>
      <w:r w:rsidRPr="0066451C">
        <w:rPr>
          <w:rFonts w:ascii="Noto Sans" w:hAnsi="Noto Sans" w:cs="Noto Sans"/>
          <w:sz w:val="20"/>
          <w:szCs w:val="20"/>
        </w:rPr>
        <w:t xml:space="preserve">Hematología y Trasplante de Células Hematopoyéticas, </w:t>
      </w:r>
      <w:r>
        <w:rPr>
          <w:rFonts w:ascii="Noto Sans" w:hAnsi="Noto Sans" w:cs="Noto Sans"/>
          <w:sz w:val="20"/>
          <w:szCs w:val="20"/>
        </w:rPr>
        <w:t>de</w:t>
      </w:r>
      <w:r w:rsidR="00816E26">
        <w:rPr>
          <w:rFonts w:ascii="Noto Sans" w:hAnsi="Noto Sans" w:cs="Noto Sans"/>
          <w:sz w:val="20"/>
          <w:szCs w:val="20"/>
        </w:rPr>
        <w:t xml:space="preserve"> la Unidad Médica de Alta Especialidad (UMAE)</w:t>
      </w:r>
      <w:r>
        <w:rPr>
          <w:rFonts w:ascii="Noto Sans" w:hAnsi="Noto Sans" w:cs="Noto Sans"/>
          <w:sz w:val="20"/>
          <w:szCs w:val="20"/>
        </w:rPr>
        <w:t xml:space="preserve"> </w:t>
      </w:r>
      <w:r w:rsidR="00816E26" w:rsidRPr="00816E26">
        <w:rPr>
          <w:rFonts w:ascii="Noto Sans" w:hAnsi="Noto Sans" w:cs="Noto Sans"/>
          <w:sz w:val="20"/>
          <w:szCs w:val="20"/>
        </w:rPr>
        <w:t>Hospital de Especialidades, “Dr. Antonio Fraga Mouret”</w:t>
      </w:r>
      <w:r w:rsidR="00816E26">
        <w:rPr>
          <w:rFonts w:ascii="Noto Sans" w:hAnsi="Noto Sans" w:cs="Noto Sans"/>
          <w:sz w:val="20"/>
          <w:szCs w:val="20"/>
        </w:rPr>
        <w:t xml:space="preserve"> del </w:t>
      </w:r>
      <w:r w:rsidR="00816E26" w:rsidRPr="00816E26">
        <w:rPr>
          <w:rFonts w:ascii="Noto Sans" w:hAnsi="Noto Sans" w:cs="Noto Sans"/>
          <w:sz w:val="20"/>
          <w:szCs w:val="20"/>
        </w:rPr>
        <w:t xml:space="preserve">Centro Médico Nacional “La Raza”, </w:t>
      </w:r>
      <w:r>
        <w:rPr>
          <w:rFonts w:ascii="Noto Sans" w:hAnsi="Noto Sans" w:cs="Noto Sans"/>
          <w:sz w:val="20"/>
          <w:szCs w:val="20"/>
        </w:rPr>
        <w:t xml:space="preserve">doctora </w:t>
      </w:r>
      <w:r w:rsidRPr="0066451C">
        <w:rPr>
          <w:rFonts w:ascii="Noto Sans" w:hAnsi="Noto Sans" w:cs="Noto Sans"/>
          <w:sz w:val="20"/>
          <w:szCs w:val="20"/>
        </w:rPr>
        <w:t xml:space="preserve">María Guadalupe Rodríguez González, </w:t>
      </w:r>
      <w:r>
        <w:rPr>
          <w:rFonts w:ascii="Noto Sans" w:hAnsi="Noto Sans" w:cs="Noto Sans"/>
          <w:sz w:val="20"/>
          <w:szCs w:val="20"/>
        </w:rPr>
        <w:t xml:space="preserve">detalló que </w:t>
      </w:r>
      <w:r w:rsidR="00484BD4" w:rsidRPr="00484BD4">
        <w:rPr>
          <w:rFonts w:ascii="Noto Sans" w:hAnsi="Noto Sans" w:cs="Noto Sans"/>
          <w:sz w:val="20"/>
          <w:szCs w:val="20"/>
        </w:rPr>
        <w:t>el Instituto dispone de medicamentos dirigidos contra las células del mieloma, entre ellos</w:t>
      </w:r>
      <w:r>
        <w:rPr>
          <w:rFonts w:ascii="Noto Sans" w:hAnsi="Noto Sans" w:cs="Noto Sans"/>
          <w:sz w:val="20"/>
          <w:szCs w:val="20"/>
        </w:rPr>
        <w:t xml:space="preserve"> destacan los </w:t>
      </w:r>
      <w:r w:rsidR="00484BD4" w:rsidRPr="00484BD4">
        <w:rPr>
          <w:rFonts w:ascii="Noto Sans" w:hAnsi="Noto Sans" w:cs="Noto Sans"/>
          <w:sz w:val="20"/>
          <w:szCs w:val="20"/>
        </w:rPr>
        <w:t>inhibidores de proteasoma; medicamentos inmunomoduladores,</w:t>
      </w:r>
      <w:r>
        <w:rPr>
          <w:rFonts w:ascii="Noto Sans" w:hAnsi="Noto Sans" w:cs="Noto Sans"/>
          <w:sz w:val="20"/>
          <w:szCs w:val="20"/>
        </w:rPr>
        <w:t xml:space="preserve"> así como</w:t>
      </w:r>
      <w:r w:rsidR="00484BD4" w:rsidRPr="00484BD4">
        <w:rPr>
          <w:rFonts w:ascii="Noto Sans" w:hAnsi="Noto Sans" w:cs="Noto Sans"/>
          <w:sz w:val="20"/>
          <w:szCs w:val="20"/>
        </w:rPr>
        <w:t xml:space="preserve"> diferentes combinaciones terapéuticas</w:t>
      </w:r>
      <w:r>
        <w:rPr>
          <w:rFonts w:ascii="Noto Sans" w:hAnsi="Noto Sans" w:cs="Noto Sans"/>
          <w:sz w:val="20"/>
          <w:szCs w:val="20"/>
        </w:rPr>
        <w:t xml:space="preserve">. </w:t>
      </w:r>
    </w:p>
    <w:p w14:paraId="7823B0A8" w14:textId="77777777" w:rsidR="0066451C" w:rsidRPr="00484BD4" w:rsidRDefault="0066451C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052D2232" w14:textId="771E7058" w:rsidR="00484BD4" w:rsidRDefault="00484BD4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484BD4">
        <w:rPr>
          <w:rFonts w:ascii="Noto Sans" w:hAnsi="Noto Sans" w:cs="Noto Sans"/>
          <w:sz w:val="20"/>
          <w:szCs w:val="20"/>
        </w:rPr>
        <w:t>Estas alternativa</w:t>
      </w:r>
      <w:r w:rsidR="0066451C">
        <w:rPr>
          <w:rFonts w:ascii="Noto Sans" w:hAnsi="Noto Sans" w:cs="Noto Sans"/>
          <w:sz w:val="20"/>
          <w:szCs w:val="20"/>
        </w:rPr>
        <w:t>s, dijo,</w:t>
      </w:r>
      <w:r w:rsidRPr="00484BD4">
        <w:rPr>
          <w:rFonts w:ascii="Noto Sans" w:hAnsi="Noto Sans" w:cs="Noto Sans"/>
          <w:sz w:val="20"/>
          <w:szCs w:val="20"/>
        </w:rPr>
        <w:t xml:space="preserve"> permiten obtener respuestas más profundas, controlar la enfermedad durante periodos prolongados y disponer de diferentes opciones cuando ésta reaparece.</w:t>
      </w:r>
      <w:r w:rsidR="0066451C">
        <w:rPr>
          <w:rFonts w:ascii="Noto Sans" w:hAnsi="Noto Sans" w:cs="Noto Sans"/>
          <w:sz w:val="20"/>
          <w:szCs w:val="20"/>
        </w:rPr>
        <w:t xml:space="preserve"> </w:t>
      </w:r>
      <w:r w:rsidRPr="00484BD4">
        <w:rPr>
          <w:rFonts w:ascii="Noto Sans" w:hAnsi="Noto Sans" w:cs="Noto Sans"/>
          <w:sz w:val="20"/>
          <w:szCs w:val="20"/>
        </w:rPr>
        <w:t>Además, una herramienta importante dentro del IMSS es el trasplante autólogo de células progenitoras hematopoyéticas para aquellos pacientes que son candidatos</w:t>
      </w:r>
      <w:r w:rsidR="0066451C">
        <w:rPr>
          <w:rFonts w:ascii="Noto Sans" w:hAnsi="Noto Sans" w:cs="Noto Sans"/>
          <w:sz w:val="20"/>
          <w:szCs w:val="20"/>
        </w:rPr>
        <w:t>.</w:t>
      </w:r>
    </w:p>
    <w:p w14:paraId="783E6CC2" w14:textId="77777777" w:rsidR="0066451C" w:rsidRPr="00484BD4" w:rsidRDefault="0066451C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2F85953B" w14:textId="524F22AA" w:rsidR="00484BD4" w:rsidRDefault="0066451C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Rodríguez González enfatizó que e</w:t>
      </w:r>
      <w:r w:rsidR="00484BD4" w:rsidRPr="00484BD4">
        <w:rPr>
          <w:rFonts w:ascii="Noto Sans" w:hAnsi="Noto Sans" w:cs="Noto Sans"/>
          <w:sz w:val="20"/>
          <w:szCs w:val="20"/>
        </w:rPr>
        <w:t>n este procedimiento se utilizan las células progenitoras del paciente. Éstas se recolectan previamente, se administra un tratamiento de alta intensidad contra el mieloma y posteriormente se devuelven mediante una infusión para permitir que la médula ósea se recupere.</w:t>
      </w:r>
    </w:p>
    <w:p w14:paraId="10FFAAE1" w14:textId="77777777" w:rsidR="0066451C" w:rsidRPr="00484BD4" w:rsidRDefault="0066451C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6F287857" w14:textId="19EBAB37" w:rsidR="00292CD7" w:rsidRDefault="0066451C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Agregó que, en todos los casos, e</w:t>
      </w:r>
      <w:r w:rsidR="00484BD4" w:rsidRPr="00484BD4">
        <w:rPr>
          <w:rFonts w:ascii="Noto Sans" w:hAnsi="Noto Sans" w:cs="Noto Sans"/>
          <w:sz w:val="20"/>
          <w:szCs w:val="20"/>
        </w:rPr>
        <w:t xml:space="preserve">l tratamiento </w:t>
      </w:r>
      <w:r w:rsidR="00816E26">
        <w:rPr>
          <w:rFonts w:ascii="Noto Sans" w:hAnsi="Noto Sans" w:cs="Noto Sans"/>
          <w:sz w:val="20"/>
          <w:szCs w:val="20"/>
        </w:rPr>
        <w:t xml:space="preserve">se realiza con base </w:t>
      </w:r>
      <w:r>
        <w:rPr>
          <w:rFonts w:ascii="Noto Sans" w:hAnsi="Noto Sans" w:cs="Noto Sans"/>
          <w:sz w:val="20"/>
          <w:szCs w:val="20"/>
        </w:rPr>
        <w:t>en</w:t>
      </w:r>
      <w:r w:rsidR="00484BD4" w:rsidRPr="00484BD4">
        <w:rPr>
          <w:rFonts w:ascii="Noto Sans" w:hAnsi="Noto Sans" w:cs="Noto Sans"/>
          <w:sz w:val="20"/>
          <w:szCs w:val="20"/>
        </w:rPr>
        <w:t xml:space="preserve"> las características del paciente y su enfermedad</w:t>
      </w:r>
      <w:r w:rsidR="00816E26">
        <w:rPr>
          <w:rFonts w:ascii="Noto Sans" w:hAnsi="Noto Sans" w:cs="Noto Sans"/>
          <w:sz w:val="20"/>
          <w:szCs w:val="20"/>
        </w:rPr>
        <w:t xml:space="preserve"> considerando</w:t>
      </w:r>
      <w:r w:rsidR="00484BD4" w:rsidRPr="00484BD4">
        <w:rPr>
          <w:rFonts w:ascii="Noto Sans" w:hAnsi="Noto Sans" w:cs="Noto Sans"/>
          <w:sz w:val="20"/>
          <w:szCs w:val="20"/>
        </w:rPr>
        <w:t xml:space="preserve"> la edad, condición física, otras </w:t>
      </w:r>
      <w:r w:rsidR="00816E26">
        <w:rPr>
          <w:rFonts w:ascii="Noto Sans" w:hAnsi="Noto Sans" w:cs="Noto Sans"/>
          <w:sz w:val="20"/>
          <w:szCs w:val="20"/>
        </w:rPr>
        <w:t>patologías</w:t>
      </w:r>
      <w:r w:rsidR="00484BD4" w:rsidRPr="00484BD4">
        <w:rPr>
          <w:rFonts w:ascii="Noto Sans" w:hAnsi="Noto Sans" w:cs="Noto Sans"/>
          <w:sz w:val="20"/>
          <w:szCs w:val="20"/>
        </w:rPr>
        <w:t xml:space="preserve">, función renal, grado de fragilidad y si la persona puede ser candidata a un </w:t>
      </w:r>
      <w:r w:rsidR="00816E26" w:rsidRPr="00484BD4">
        <w:rPr>
          <w:rFonts w:ascii="Noto Sans" w:hAnsi="Noto Sans" w:cs="Noto Sans"/>
          <w:sz w:val="20"/>
          <w:szCs w:val="20"/>
        </w:rPr>
        <w:t>trasplante</w:t>
      </w:r>
      <w:r w:rsidR="00816E26">
        <w:rPr>
          <w:rFonts w:ascii="Noto Sans" w:hAnsi="Noto Sans" w:cs="Noto Sans"/>
          <w:sz w:val="20"/>
          <w:szCs w:val="20"/>
        </w:rPr>
        <w:t xml:space="preserve"> con</w:t>
      </w:r>
      <w:r w:rsidR="00484BD4" w:rsidRPr="00484BD4">
        <w:rPr>
          <w:rFonts w:ascii="Noto Sans" w:hAnsi="Noto Sans" w:cs="Noto Sans"/>
          <w:sz w:val="20"/>
          <w:szCs w:val="20"/>
        </w:rPr>
        <w:t xml:space="preserve"> esta información se clasifica el riesgo y se diseña un </w:t>
      </w:r>
      <w:r w:rsidR="00292CD7">
        <w:rPr>
          <w:rFonts w:ascii="Noto Sans" w:hAnsi="Noto Sans" w:cs="Noto Sans"/>
          <w:sz w:val="20"/>
          <w:szCs w:val="20"/>
        </w:rPr>
        <w:t>plan</w:t>
      </w:r>
      <w:r w:rsidR="00484BD4" w:rsidRPr="00484BD4">
        <w:rPr>
          <w:rFonts w:ascii="Noto Sans" w:hAnsi="Noto Sans" w:cs="Noto Sans"/>
          <w:sz w:val="20"/>
          <w:szCs w:val="20"/>
        </w:rPr>
        <w:t xml:space="preserve"> </w:t>
      </w:r>
      <w:r w:rsidR="00816E26">
        <w:rPr>
          <w:rFonts w:ascii="Noto Sans" w:hAnsi="Noto Sans" w:cs="Noto Sans"/>
          <w:sz w:val="20"/>
          <w:szCs w:val="20"/>
        </w:rPr>
        <w:t xml:space="preserve">de tratamiento </w:t>
      </w:r>
      <w:r w:rsidR="00484BD4" w:rsidRPr="00484BD4">
        <w:rPr>
          <w:rFonts w:ascii="Noto Sans" w:hAnsi="Noto Sans" w:cs="Noto Sans"/>
          <w:sz w:val="20"/>
          <w:szCs w:val="20"/>
        </w:rPr>
        <w:t>individualizad</w:t>
      </w:r>
      <w:r w:rsidR="00292CD7">
        <w:rPr>
          <w:rFonts w:ascii="Noto Sans" w:hAnsi="Noto Sans" w:cs="Noto Sans"/>
          <w:sz w:val="20"/>
          <w:szCs w:val="20"/>
        </w:rPr>
        <w:t>o</w:t>
      </w:r>
      <w:r w:rsidR="00484BD4" w:rsidRPr="00484BD4">
        <w:rPr>
          <w:rFonts w:ascii="Noto Sans" w:hAnsi="Noto Sans" w:cs="Noto Sans"/>
          <w:sz w:val="20"/>
          <w:szCs w:val="20"/>
        </w:rPr>
        <w:t xml:space="preserve">. </w:t>
      </w:r>
    </w:p>
    <w:p w14:paraId="7FDF7952" w14:textId="77777777" w:rsidR="00292CD7" w:rsidRDefault="00292CD7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2F241FDC" w14:textId="4B616F0C" w:rsidR="00484BD4" w:rsidRDefault="00292CD7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La hematóloga del IMSS señaló que p</w:t>
      </w:r>
      <w:r w:rsidR="00484BD4" w:rsidRPr="00484BD4">
        <w:rPr>
          <w:rFonts w:ascii="Noto Sans" w:hAnsi="Noto Sans" w:cs="Noto Sans"/>
          <w:sz w:val="20"/>
          <w:szCs w:val="20"/>
        </w:rPr>
        <w:t xml:space="preserve">ara </w:t>
      </w:r>
      <w:r w:rsidR="00E9108E">
        <w:rPr>
          <w:rFonts w:ascii="Noto Sans" w:hAnsi="Noto Sans" w:cs="Noto Sans"/>
          <w:sz w:val="20"/>
          <w:szCs w:val="20"/>
        </w:rPr>
        <w:t>algunos</w:t>
      </w:r>
      <w:r w:rsidR="00484BD4" w:rsidRPr="00484BD4">
        <w:rPr>
          <w:rFonts w:ascii="Noto Sans" w:hAnsi="Noto Sans" w:cs="Noto Sans"/>
          <w:sz w:val="20"/>
          <w:szCs w:val="20"/>
        </w:rPr>
        <w:t xml:space="preserve"> pacientes, el mieloma </w:t>
      </w:r>
      <w:r>
        <w:rPr>
          <w:rFonts w:ascii="Noto Sans" w:hAnsi="Noto Sans" w:cs="Noto Sans"/>
          <w:sz w:val="20"/>
          <w:szCs w:val="20"/>
        </w:rPr>
        <w:t xml:space="preserve">se comporta </w:t>
      </w:r>
      <w:r w:rsidR="00484BD4" w:rsidRPr="00484BD4">
        <w:rPr>
          <w:rFonts w:ascii="Noto Sans" w:hAnsi="Noto Sans" w:cs="Noto Sans"/>
          <w:sz w:val="20"/>
          <w:szCs w:val="20"/>
        </w:rPr>
        <w:t xml:space="preserve">como una enfermedad crónica durante periodos prolongados, alternando etapas de tratamiento con </w:t>
      </w:r>
      <w:r w:rsidR="00E9108E">
        <w:rPr>
          <w:rFonts w:ascii="Noto Sans" w:hAnsi="Noto Sans" w:cs="Noto Sans"/>
          <w:sz w:val="20"/>
          <w:szCs w:val="20"/>
        </w:rPr>
        <w:t>fases</w:t>
      </w:r>
      <w:r w:rsidR="00484BD4" w:rsidRPr="00484BD4">
        <w:rPr>
          <w:rFonts w:ascii="Noto Sans" w:hAnsi="Noto Sans" w:cs="Noto Sans"/>
          <w:sz w:val="20"/>
          <w:szCs w:val="20"/>
        </w:rPr>
        <w:t xml:space="preserve"> de control. </w:t>
      </w:r>
      <w:r>
        <w:rPr>
          <w:rFonts w:ascii="Noto Sans" w:hAnsi="Noto Sans" w:cs="Noto Sans"/>
          <w:sz w:val="20"/>
          <w:szCs w:val="20"/>
        </w:rPr>
        <w:t>Aseguró que e</w:t>
      </w:r>
      <w:r w:rsidR="00484BD4" w:rsidRPr="00484BD4">
        <w:rPr>
          <w:rFonts w:ascii="Noto Sans" w:hAnsi="Noto Sans" w:cs="Noto Sans"/>
          <w:sz w:val="20"/>
          <w:szCs w:val="20"/>
        </w:rPr>
        <w:t xml:space="preserve">l reto no solamente </w:t>
      </w:r>
      <w:r>
        <w:rPr>
          <w:rFonts w:ascii="Noto Sans" w:hAnsi="Noto Sans" w:cs="Noto Sans"/>
          <w:sz w:val="20"/>
          <w:szCs w:val="20"/>
        </w:rPr>
        <w:t xml:space="preserve">es </w:t>
      </w:r>
      <w:r w:rsidR="00484BD4" w:rsidRPr="00484BD4">
        <w:rPr>
          <w:rFonts w:ascii="Noto Sans" w:hAnsi="Noto Sans" w:cs="Noto Sans"/>
          <w:sz w:val="20"/>
          <w:szCs w:val="20"/>
        </w:rPr>
        <w:t>vivir más, sino procurar que ese tiempo se acompañe de la mejor calidad de vida posible</w:t>
      </w:r>
      <w:r>
        <w:rPr>
          <w:rFonts w:ascii="Noto Sans" w:hAnsi="Noto Sans" w:cs="Noto Sans"/>
          <w:sz w:val="20"/>
          <w:szCs w:val="20"/>
        </w:rPr>
        <w:t xml:space="preserve">, por ello, su manejo es integral e incluye </w:t>
      </w:r>
      <w:r w:rsidR="00484BD4" w:rsidRPr="00484BD4">
        <w:rPr>
          <w:rFonts w:ascii="Noto Sans" w:hAnsi="Noto Sans" w:cs="Noto Sans"/>
          <w:sz w:val="20"/>
          <w:szCs w:val="20"/>
        </w:rPr>
        <w:t>tratamiento de infecciones, cuidado de los huesos, manejo del dolor y vigilancia de la función renal.</w:t>
      </w:r>
    </w:p>
    <w:p w14:paraId="5D3FB997" w14:textId="77777777" w:rsidR="00292CD7" w:rsidRPr="00484BD4" w:rsidRDefault="00292CD7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1550DCB1" w14:textId="01141C86" w:rsidR="00484BD4" w:rsidRPr="00484BD4" w:rsidRDefault="00E9108E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La jefa de Hematología de la </w:t>
      </w:r>
      <w:r w:rsidR="00816E26">
        <w:rPr>
          <w:rFonts w:ascii="Noto Sans" w:hAnsi="Noto Sans" w:cs="Noto Sans"/>
          <w:sz w:val="20"/>
          <w:szCs w:val="20"/>
        </w:rPr>
        <w:t>UMAE Hospital de Especialidades</w:t>
      </w:r>
      <w:r>
        <w:rPr>
          <w:rFonts w:ascii="Noto Sans" w:hAnsi="Noto Sans" w:cs="Noto Sans"/>
          <w:sz w:val="20"/>
          <w:szCs w:val="20"/>
        </w:rPr>
        <w:t xml:space="preserve"> del CMN La Raza, explicó que e</w:t>
      </w:r>
      <w:r w:rsidR="00484BD4" w:rsidRPr="00484BD4">
        <w:rPr>
          <w:rFonts w:ascii="Noto Sans" w:hAnsi="Noto Sans" w:cs="Noto Sans"/>
          <w:sz w:val="20"/>
          <w:szCs w:val="20"/>
        </w:rPr>
        <w:t xml:space="preserve">l mieloma múltiple es un tipo de cáncer de la sangre que se origina en las células plasmáticas, </w:t>
      </w:r>
      <w:r w:rsidR="00CE21D6">
        <w:rPr>
          <w:rFonts w:ascii="Noto Sans" w:hAnsi="Noto Sans" w:cs="Noto Sans"/>
          <w:sz w:val="20"/>
          <w:szCs w:val="20"/>
        </w:rPr>
        <w:t xml:space="preserve">que </w:t>
      </w:r>
      <w:r w:rsidR="00484BD4" w:rsidRPr="00484BD4">
        <w:rPr>
          <w:rFonts w:ascii="Noto Sans" w:hAnsi="Noto Sans" w:cs="Noto Sans"/>
          <w:sz w:val="20"/>
          <w:szCs w:val="20"/>
        </w:rPr>
        <w:t>normalmente se encuentran en la médula ósea y forman parte del sistema de defensa.</w:t>
      </w:r>
      <w:r w:rsidR="00CE21D6">
        <w:rPr>
          <w:rFonts w:ascii="Noto Sans" w:hAnsi="Noto Sans" w:cs="Noto Sans"/>
          <w:sz w:val="20"/>
          <w:szCs w:val="20"/>
        </w:rPr>
        <w:t xml:space="preserve"> </w:t>
      </w:r>
      <w:r w:rsidR="00484BD4" w:rsidRPr="00484BD4">
        <w:rPr>
          <w:rFonts w:ascii="Noto Sans" w:hAnsi="Noto Sans" w:cs="Noto Sans"/>
          <w:sz w:val="20"/>
          <w:szCs w:val="20"/>
        </w:rPr>
        <w:t xml:space="preserve">En condiciones normales, </w:t>
      </w:r>
      <w:r w:rsidR="00CE21D6">
        <w:rPr>
          <w:rFonts w:ascii="Noto Sans" w:hAnsi="Noto Sans" w:cs="Noto Sans"/>
          <w:sz w:val="20"/>
          <w:szCs w:val="20"/>
        </w:rPr>
        <w:t xml:space="preserve">indicó, </w:t>
      </w:r>
      <w:r w:rsidR="00484BD4" w:rsidRPr="00484BD4">
        <w:rPr>
          <w:rFonts w:ascii="Noto Sans" w:hAnsi="Noto Sans" w:cs="Noto Sans"/>
          <w:sz w:val="20"/>
          <w:szCs w:val="20"/>
        </w:rPr>
        <w:t>estas células producen anticuerpos que ayudan a combatir las infecciones. En el mieloma, una de estas células se vuelve anormal y comienza a multiplicarse de manera descontrolada.</w:t>
      </w:r>
    </w:p>
    <w:p w14:paraId="3CB9CE18" w14:textId="77777777" w:rsidR="00292CD7" w:rsidRDefault="00292CD7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D02BDE3" w14:textId="0F055C8A" w:rsidR="00484BD4" w:rsidRPr="00484BD4" w:rsidRDefault="00CE21D6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Indicó que a</w:t>
      </w:r>
      <w:r w:rsidR="00484BD4" w:rsidRPr="00484BD4">
        <w:rPr>
          <w:rFonts w:ascii="Noto Sans" w:hAnsi="Noto Sans" w:cs="Noto Sans"/>
          <w:sz w:val="20"/>
          <w:szCs w:val="20"/>
        </w:rPr>
        <w:t>unque se trata de un cáncer de la sangre, puede manifestarse en distintas partes del organismo: dañar los huesos, afectar los riñones, elevar el calcio en la sangre y disminuir la capacidad de defensa frente a algunas infecciones.</w:t>
      </w:r>
    </w:p>
    <w:p w14:paraId="7ECD9734" w14:textId="77777777" w:rsidR="00292CD7" w:rsidRDefault="00292CD7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020FD280" w14:textId="358D01B2" w:rsidR="00484BD4" w:rsidRPr="00484BD4" w:rsidRDefault="00CE21D6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S</w:t>
      </w:r>
      <w:r w:rsidR="00484BD4" w:rsidRPr="00484BD4">
        <w:rPr>
          <w:rFonts w:ascii="Noto Sans" w:hAnsi="Noto Sans" w:cs="Noto Sans"/>
          <w:sz w:val="20"/>
          <w:szCs w:val="20"/>
        </w:rPr>
        <w:t xml:space="preserve">eñaló que no existe una prueba de tamizaje recomendada para buscar mieloma de manera rutinaria en toda la población sana. Por ello, la herramienta </w:t>
      </w:r>
      <w:r w:rsidRPr="00484BD4">
        <w:rPr>
          <w:rFonts w:ascii="Noto Sans" w:hAnsi="Noto Sans" w:cs="Noto Sans"/>
          <w:sz w:val="20"/>
          <w:szCs w:val="20"/>
        </w:rPr>
        <w:t xml:space="preserve">principal </w:t>
      </w:r>
      <w:r w:rsidR="00484BD4" w:rsidRPr="00484BD4">
        <w:rPr>
          <w:rFonts w:ascii="Noto Sans" w:hAnsi="Noto Sans" w:cs="Noto Sans"/>
          <w:sz w:val="20"/>
          <w:szCs w:val="20"/>
        </w:rPr>
        <w:t xml:space="preserve">es reconocer oportunamente aquellas alteraciones </w:t>
      </w:r>
      <w:r>
        <w:rPr>
          <w:rFonts w:ascii="Noto Sans" w:hAnsi="Noto Sans" w:cs="Noto Sans"/>
          <w:sz w:val="20"/>
          <w:szCs w:val="20"/>
        </w:rPr>
        <w:t xml:space="preserve">como: </w:t>
      </w:r>
      <w:r w:rsidR="00484BD4" w:rsidRPr="00484BD4">
        <w:rPr>
          <w:rFonts w:ascii="Noto Sans" w:hAnsi="Noto Sans" w:cs="Noto Sans"/>
          <w:sz w:val="20"/>
          <w:szCs w:val="20"/>
        </w:rPr>
        <w:t>anemia sin explicación clara, deterioro de la función de los riñones, calcio elevado, dolor óseo persistente o una fractura inesperada</w:t>
      </w:r>
      <w:r>
        <w:rPr>
          <w:rFonts w:ascii="Noto Sans" w:hAnsi="Noto Sans" w:cs="Noto Sans"/>
          <w:sz w:val="20"/>
          <w:szCs w:val="20"/>
        </w:rPr>
        <w:t>,</w:t>
      </w:r>
      <w:r w:rsidR="00484BD4" w:rsidRPr="00484BD4">
        <w:rPr>
          <w:rFonts w:ascii="Noto Sans" w:hAnsi="Noto Sans" w:cs="Noto Sans"/>
          <w:sz w:val="20"/>
          <w:szCs w:val="20"/>
        </w:rPr>
        <w:t xml:space="preserve"> son ejemplos de situaciones que requieren una valoración médica adecuada.</w:t>
      </w:r>
    </w:p>
    <w:p w14:paraId="117455E9" w14:textId="77777777" w:rsidR="00292CD7" w:rsidRDefault="00292CD7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0EAB506" w14:textId="7F04E0EE" w:rsidR="00484BD4" w:rsidRPr="00484BD4" w:rsidRDefault="00CE21D6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La especialista del IMSS advirtió que </w:t>
      </w:r>
      <w:r w:rsidR="00484BD4" w:rsidRPr="00484BD4">
        <w:rPr>
          <w:rFonts w:ascii="Noto Sans" w:hAnsi="Noto Sans" w:cs="Noto Sans"/>
          <w:sz w:val="20"/>
          <w:szCs w:val="20"/>
        </w:rPr>
        <w:t>ninguno de estos síntomas por sí solo significa que una persona tenga mieloma. El dolor de espalda y el cansancio son extraordinariamente frecuentes y la mayoría de las veces tienen otras causas. Lo que debe llamar la atención es que sean persistentes, progresivos, aparezcan sin una explicación clara o se acompañen de alteraciones en los estudios de laboratorio.</w:t>
      </w:r>
    </w:p>
    <w:p w14:paraId="0D212056" w14:textId="77777777" w:rsidR="00292CD7" w:rsidRDefault="00292CD7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72F8C55" w14:textId="147FFD32" w:rsidR="00484BD4" w:rsidRPr="00484BD4" w:rsidRDefault="00484BD4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484BD4">
        <w:rPr>
          <w:rFonts w:ascii="Noto Sans" w:hAnsi="Noto Sans" w:cs="Noto Sans"/>
          <w:sz w:val="20"/>
          <w:szCs w:val="20"/>
        </w:rPr>
        <w:t>Detectar oportunamente la enfermedad permite iniciar el tratamiento cuando está indicado y tratar de evitar complicaciones potencialmente irreversibles, como daño renal avanzado o determinadas lesiones de los huesos.</w:t>
      </w:r>
    </w:p>
    <w:p w14:paraId="66C0FB54" w14:textId="77777777" w:rsidR="00292CD7" w:rsidRDefault="00292CD7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6F04AF7F" w14:textId="4964CA37" w:rsidR="00484BD4" w:rsidRPr="00484BD4" w:rsidRDefault="00484BD4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484BD4">
        <w:rPr>
          <w:rFonts w:ascii="Noto Sans" w:hAnsi="Noto Sans" w:cs="Noto Sans"/>
          <w:sz w:val="20"/>
          <w:szCs w:val="20"/>
        </w:rPr>
        <w:t>Para establecer el diagnóstico se realizan estudios de sangre como biometría hemática, función de los riñones, calcio y otros parámetros</w:t>
      </w:r>
      <w:r w:rsidR="00CE21D6">
        <w:rPr>
          <w:rFonts w:ascii="Noto Sans" w:hAnsi="Noto Sans" w:cs="Noto Sans"/>
          <w:sz w:val="20"/>
          <w:szCs w:val="20"/>
        </w:rPr>
        <w:t xml:space="preserve">, así como pruebas </w:t>
      </w:r>
      <w:r w:rsidRPr="00484BD4">
        <w:rPr>
          <w:rFonts w:ascii="Noto Sans" w:hAnsi="Noto Sans" w:cs="Noto Sans"/>
          <w:sz w:val="20"/>
          <w:szCs w:val="20"/>
        </w:rPr>
        <w:t>especializad</w:t>
      </w:r>
      <w:r w:rsidR="00CE21D6">
        <w:rPr>
          <w:rFonts w:ascii="Noto Sans" w:hAnsi="Noto Sans" w:cs="Noto Sans"/>
          <w:sz w:val="20"/>
          <w:szCs w:val="20"/>
        </w:rPr>
        <w:t>a</w:t>
      </w:r>
      <w:r w:rsidRPr="00484BD4">
        <w:rPr>
          <w:rFonts w:ascii="Noto Sans" w:hAnsi="Noto Sans" w:cs="Noto Sans"/>
          <w:sz w:val="20"/>
          <w:szCs w:val="20"/>
        </w:rPr>
        <w:t>s como electroforesis de proteínas, inmunofijación y cadenas ligeras libres en suero. Finalmente, se estudian los huesos mediante técnicas de imagen.</w:t>
      </w:r>
    </w:p>
    <w:p w14:paraId="1B8CB6DC" w14:textId="77777777" w:rsidR="00292CD7" w:rsidRDefault="00292CD7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8CCBE1A" w14:textId="515285C8" w:rsidR="00292CD7" w:rsidRDefault="00CE21D6" w:rsidP="00484BD4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La </w:t>
      </w:r>
      <w:r w:rsidRPr="00CE21D6">
        <w:rPr>
          <w:rFonts w:ascii="Noto Sans" w:hAnsi="Noto Sans" w:cs="Noto Sans"/>
          <w:sz w:val="20"/>
          <w:szCs w:val="20"/>
        </w:rPr>
        <w:t>doctora María Guadalupe Rodríguez González</w:t>
      </w:r>
      <w:r>
        <w:rPr>
          <w:rFonts w:ascii="Noto Sans" w:hAnsi="Noto Sans" w:cs="Noto Sans"/>
          <w:sz w:val="20"/>
          <w:szCs w:val="20"/>
        </w:rPr>
        <w:t>, reiteró que</w:t>
      </w:r>
      <w:r w:rsidRPr="00CE21D6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e</w:t>
      </w:r>
      <w:r w:rsidRPr="00CE21D6">
        <w:rPr>
          <w:rFonts w:ascii="Noto Sans" w:hAnsi="Noto Sans" w:cs="Noto Sans"/>
          <w:sz w:val="20"/>
          <w:szCs w:val="20"/>
        </w:rPr>
        <w:t>l objetivo no es solamente tratar una enfermedad, sino cuidar a la persona que vive con ella, preservar su independencia, bienestar y proyecto de vida,</w:t>
      </w:r>
      <w:r>
        <w:rPr>
          <w:rFonts w:ascii="Noto Sans" w:hAnsi="Noto Sans" w:cs="Noto Sans"/>
          <w:sz w:val="20"/>
          <w:szCs w:val="20"/>
        </w:rPr>
        <w:t xml:space="preserve"> a través de</w:t>
      </w:r>
      <w:r w:rsidRPr="00CE21D6">
        <w:rPr>
          <w:rFonts w:ascii="Noto Sans" w:hAnsi="Noto Sans" w:cs="Noto Sans"/>
          <w:sz w:val="20"/>
          <w:szCs w:val="20"/>
        </w:rPr>
        <w:t xml:space="preserve"> una atención oportuna, integral y humana</w:t>
      </w:r>
      <w:r>
        <w:rPr>
          <w:rFonts w:ascii="Noto Sans" w:hAnsi="Noto Sans" w:cs="Noto Sans"/>
          <w:sz w:val="20"/>
          <w:szCs w:val="20"/>
        </w:rPr>
        <w:t>.</w:t>
      </w:r>
    </w:p>
    <w:p w14:paraId="11D5FEEC" w14:textId="77777777" w:rsidR="00793720" w:rsidRDefault="00793720" w:rsidP="00793720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6E32F4E7" w14:textId="77777777" w:rsidR="003B00D6" w:rsidRDefault="003B00D6" w:rsidP="00F67B7B">
      <w:pPr>
        <w:ind w:right="49"/>
        <w:rPr>
          <w:rFonts w:ascii="Noto Sans" w:hAnsi="Noto Sans" w:cs="Noto Sans"/>
          <w:sz w:val="20"/>
          <w:szCs w:val="20"/>
        </w:rPr>
      </w:pPr>
    </w:p>
    <w:p w14:paraId="6AA025E0" w14:textId="6A3429C2" w:rsidR="00117614" w:rsidRPr="00DC1EEB" w:rsidRDefault="00DC1EEB" w:rsidP="00C63D43">
      <w:pPr>
        <w:ind w:right="49"/>
        <w:jc w:val="center"/>
        <w:rPr>
          <w:rFonts w:ascii="Noto Sans" w:hAnsi="Noto Sans" w:cs="Noto Sans"/>
          <w:sz w:val="22"/>
          <w:szCs w:val="22"/>
        </w:rPr>
      </w:pPr>
      <w:r w:rsidRPr="00C63D43">
        <w:rPr>
          <w:rFonts w:ascii="Noto Sans" w:hAnsi="Noto Sans" w:cs="Noto Sans"/>
          <w:b/>
          <w:bCs/>
          <w:sz w:val="20"/>
          <w:szCs w:val="20"/>
        </w:rPr>
        <w:t>---</w:t>
      </w:r>
      <w:r w:rsidR="00C63D43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C63D43">
        <w:rPr>
          <w:rFonts w:ascii="Noto Sans" w:hAnsi="Noto Sans" w:cs="Noto Sans"/>
          <w:b/>
          <w:bCs/>
          <w:sz w:val="20"/>
          <w:szCs w:val="20"/>
        </w:rPr>
        <w:t>o0o</w:t>
      </w:r>
      <w:r w:rsidR="00C63D43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C63D43">
        <w:rPr>
          <w:rFonts w:ascii="Noto Sans" w:hAnsi="Noto Sans" w:cs="Noto Sans"/>
          <w:b/>
          <w:bCs/>
          <w:sz w:val="20"/>
          <w:szCs w:val="20"/>
        </w:rPr>
        <w:t>---</w:t>
      </w:r>
    </w:p>
    <w:sectPr w:rsidR="00117614" w:rsidRPr="00DC1EEB" w:rsidSect="00E24666">
      <w:headerReference w:type="default" r:id="rId9"/>
      <w:pgSz w:w="12240" w:h="15840"/>
      <w:pgMar w:top="2342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4585E" w14:textId="77777777" w:rsidR="002C3854" w:rsidRDefault="002C3854" w:rsidP="00A73D65">
      <w:r>
        <w:separator/>
      </w:r>
    </w:p>
  </w:endnote>
  <w:endnote w:type="continuationSeparator" w:id="0">
    <w:p w14:paraId="797F77DA" w14:textId="77777777" w:rsidR="002C3854" w:rsidRDefault="002C3854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EAFA6" w14:textId="77777777" w:rsidR="002C3854" w:rsidRDefault="002C3854" w:rsidP="00A73D65">
      <w:r>
        <w:separator/>
      </w:r>
    </w:p>
  </w:footnote>
  <w:footnote w:type="continuationSeparator" w:id="0">
    <w:p w14:paraId="0C08742D" w14:textId="77777777" w:rsidR="002C3854" w:rsidRDefault="002C3854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11536726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6E"/>
    <w:rsid w:val="00007681"/>
    <w:rsid w:val="00045E37"/>
    <w:rsid w:val="000468A7"/>
    <w:rsid w:val="00054FDD"/>
    <w:rsid w:val="000645C1"/>
    <w:rsid w:val="00076003"/>
    <w:rsid w:val="000A09C1"/>
    <w:rsid w:val="000A141E"/>
    <w:rsid w:val="000A1CE0"/>
    <w:rsid w:val="000A408C"/>
    <w:rsid w:val="000C0D18"/>
    <w:rsid w:val="000D799D"/>
    <w:rsid w:val="000E338D"/>
    <w:rsid w:val="000E4F03"/>
    <w:rsid w:val="000E5D1C"/>
    <w:rsid w:val="00117614"/>
    <w:rsid w:val="00132439"/>
    <w:rsid w:val="00146ADC"/>
    <w:rsid w:val="001526CC"/>
    <w:rsid w:val="00154A90"/>
    <w:rsid w:val="00156A3E"/>
    <w:rsid w:val="00161740"/>
    <w:rsid w:val="0016179D"/>
    <w:rsid w:val="00161F36"/>
    <w:rsid w:val="00180A38"/>
    <w:rsid w:val="00184325"/>
    <w:rsid w:val="00194254"/>
    <w:rsid w:val="00196304"/>
    <w:rsid w:val="001C132B"/>
    <w:rsid w:val="001D1A67"/>
    <w:rsid w:val="001F6AC7"/>
    <w:rsid w:val="00202D55"/>
    <w:rsid w:val="00203758"/>
    <w:rsid w:val="00206F41"/>
    <w:rsid w:val="0021642B"/>
    <w:rsid w:val="002168B6"/>
    <w:rsid w:val="0022102B"/>
    <w:rsid w:val="00230B90"/>
    <w:rsid w:val="002344B3"/>
    <w:rsid w:val="00244CF7"/>
    <w:rsid w:val="00247ACA"/>
    <w:rsid w:val="00256B1D"/>
    <w:rsid w:val="00292CD7"/>
    <w:rsid w:val="0029542D"/>
    <w:rsid w:val="00295609"/>
    <w:rsid w:val="00297FEB"/>
    <w:rsid w:val="002B3B53"/>
    <w:rsid w:val="002C200E"/>
    <w:rsid w:val="002C3854"/>
    <w:rsid w:val="002C4304"/>
    <w:rsid w:val="002C5AAC"/>
    <w:rsid w:val="002E2142"/>
    <w:rsid w:val="002F36A7"/>
    <w:rsid w:val="002F7564"/>
    <w:rsid w:val="0030476A"/>
    <w:rsid w:val="00325378"/>
    <w:rsid w:val="00330DC8"/>
    <w:rsid w:val="00334CB4"/>
    <w:rsid w:val="00340D74"/>
    <w:rsid w:val="0034181C"/>
    <w:rsid w:val="003556A8"/>
    <w:rsid w:val="00363067"/>
    <w:rsid w:val="00363222"/>
    <w:rsid w:val="00363BCC"/>
    <w:rsid w:val="003677F3"/>
    <w:rsid w:val="00370465"/>
    <w:rsid w:val="0038108D"/>
    <w:rsid w:val="003A034A"/>
    <w:rsid w:val="003A6DBE"/>
    <w:rsid w:val="003B00D6"/>
    <w:rsid w:val="003D416E"/>
    <w:rsid w:val="003E1335"/>
    <w:rsid w:val="00420563"/>
    <w:rsid w:val="00451C18"/>
    <w:rsid w:val="00452C8A"/>
    <w:rsid w:val="00456E78"/>
    <w:rsid w:val="00477F45"/>
    <w:rsid w:val="00484BD4"/>
    <w:rsid w:val="004A2714"/>
    <w:rsid w:val="004A4C4E"/>
    <w:rsid w:val="004A6A20"/>
    <w:rsid w:val="004C45CC"/>
    <w:rsid w:val="004C79E3"/>
    <w:rsid w:val="004D146C"/>
    <w:rsid w:val="004E0D31"/>
    <w:rsid w:val="004E6170"/>
    <w:rsid w:val="00500D2C"/>
    <w:rsid w:val="005022C7"/>
    <w:rsid w:val="0051390C"/>
    <w:rsid w:val="005412F3"/>
    <w:rsid w:val="005507CE"/>
    <w:rsid w:val="00551400"/>
    <w:rsid w:val="0055308E"/>
    <w:rsid w:val="00564FA1"/>
    <w:rsid w:val="00573190"/>
    <w:rsid w:val="005907D9"/>
    <w:rsid w:val="005933D8"/>
    <w:rsid w:val="005A1498"/>
    <w:rsid w:val="005B5F4C"/>
    <w:rsid w:val="005C1A7C"/>
    <w:rsid w:val="005C7CAD"/>
    <w:rsid w:val="005D0DBE"/>
    <w:rsid w:val="005E67C6"/>
    <w:rsid w:val="005F4C1E"/>
    <w:rsid w:val="0062261C"/>
    <w:rsid w:val="00622D37"/>
    <w:rsid w:val="00624614"/>
    <w:rsid w:val="00626EE3"/>
    <w:rsid w:val="00631824"/>
    <w:rsid w:val="006322C1"/>
    <w:rsid w:val="00656E2E"/>
    <w:rsid w:val="00657668"/>
    <w:rsid w:val="0066451C"/>
    <w:rsid w:val="006746FB"/>
    <w:rsid w:val="0068670D"/>
    <w:rsid w:val="006878F6"/>
    <w:rsid w:val="006A3D09"/>
    <w:rsid w:val="006A4E0F"/>
    <w:rsid w:val="006B0FA1"/>
    <w:rsid w:val="006C0425"/>
    <w:rsid w:val="006C1C02"/>
    <w:rsid w:val="006C3785"/>
    <w:rsid w:val="006C3B4E"/>
    <w:rsid w:val="006D3780"/>
    <w:rsid w:val="006D3BA2"/>
    <w:rsid w:val="006F15CB"/>
    <w:rsid w:val="006F3D28"/>
    <w:rsid w:val="006F4499"/>
    <w:rsid w:val="006F5546"/>
    <w:rsid w:val="007009FE"/>
    <w:rsid w:val="00720DA9"/>
    <w:rsid w:val="007371E1"/>
    <w:rsid w:val="00741C18"/>
    <w:rsid w:val="007421E3"/>
    <w:rsid w:val="007504BE"/>
    <w:rsid w:val="007511FA"/>
    <w:rsid w:val="00752CA5"/>
    <w:rsid w:val="0075503C"/>
    <w:rsid w:val="00770645"/>
    <w:rsid w:val="00776DA8"/>
    <w:rsid w:val="0078195E"/>
    <w:rsid w:val="00785484"/>
    <w:rsid w:val="0079017A"/>
    <w:rsid w:val="00793720"/>
    <w:rsid w:val="007B363B"/>
    <w:rsid w:val="007B74AD"/>
    <w:rsid w:val="007B7EF6"/>
    <w:rsid w:val="007C312B"/>
    <w:rsid w:val="007C638F"/>
    <w:rsid w:val="007D77D1"/>
    <w:rsid w:val="007E5888"/>
    <w:rsid w:val="007F1DB3"/>
    <w:rsid w:val="007F3629"/>
    <w:rsid w:val="007F5E00"/>
    <w:rsid w:val="00816E26"/>
    <w:rsid w:val="00831090"/>
    <w:rsid w:val="00831EE7"/>
    <w:rsid w:val="00834146"/>
    <w:rsid w:val="00840B75"/>
    <w:rsid w:val="00861A7A"/>
    <w:rsid w:val="00880588"/>
    <w:rsid w:val="008821E8"/>
    <w:rsid w:val="008D3176"/>
    <w:rsid w:val="008E00FF"/>
    <w:rsid w:val="008E35FF"/>
    <w:rsid w:val="008E52ED"/>
    <w:rsid w:val="008F6380"/>
    <w:rsid w:val="0090412A"/>
    <w:rsid w:val="009066A7"/>
    <w:rsid w:val="009068C0"/>
    <w:rsid w:val="00907F1C"/>
    <w:rsid w:val="0091496C"/>
    <w:rsid w:val="00917023"/>
    <w:rsid w:val="00932C27"/>
    <w:rsid w:val="009330A3"/>
    <w:rsid w:val="00934D71"/>
    <w:rsid w:val="009364ED"/>
    <w:rsid w:val="00937C98"/>
    <w:rsid w:val="00942415"/>
    <w:rsid w:val="00942628"/>
    <w:rsid w:val="0097779D"/>
    <w:rsid w:val="0098331D"/>
    <w:rsid w:val="00990A81"/>
    <w:rsid w:val="009966BB"/>
    <w:rsid w:val="009A220A"/>
    <w:rsid w:val="009B2978"/>
    <w:rsid w:val="009C11CD"/>
    <w:rsid w:val="009C12D6"/>
    <w:rsid w:val="009D3C85"/>
    <w:rsid w:val="009F2BA1"/>
    <w:rsid w:val="00A008A7"/>
    <w:rsid w:val="00A07674"/>
    <w:rsid w:val="00A20AD8"/>
    <w:rsid w:val="00A21A43"/>
    <w:rsid w:val="00A22759"/>
    <w:rsid w:val="00A301D7"/>
    <w:rsid w:val="00A316B9"/>
    <w:rsid w:val="00A353C0"/>
    <w:rsid w:val="00A37310"/>
    <w:rsid w:val="00A62A31"/>
    <w:rsid w:val="00A70917"/>
    <w:rsid w:val="00A7141D"/>
    <w:rsid w:val="00A73D65"/>
    <w:rsid w:val="00A771AC"/>
    <w:rsid w:val="00A828B5"/>
    <w:rsid w:val="00A831BE"/>
    <w:rsid w:val="00AA3376"/>
    <w:rsid w:val="00AB136A"/>
    <w:rsid w:val="00AD501C"/>
    <w:rsid w:val="00AE1E4F"/>
    <w:rsid w:val="00AF1DC1"/>
    <w:rsid w:val="00B042B2"/>
    <w:rsid w:val="00B306FD"/>
    <w:rsid w:val="00B333D5"/>
    <w:rsid w:val="00B3608B"/>
    <w:rsid w:val="00B639F3"/>
    <w:rsid w:val="00B6568B"/>
    <w:rsid w:val="00B72D65"/>
    <w:rsid w:val="00B87C85"/>
    <w:rsid w:val="00B94930"/>
    <w:rsid w:val="00BA2249"/>
    <w:rsid w:val="00BB0DEB"/>
    <w:rsid w:val="00BB21A6"/>
    <w:rsid w:val="00BB2DFF"/>
    <w:rsid w:val="00BC1180"/>
    <w:rsid w:val="00BC43BD"/>
    <w:rsid w:val="00BC59ED"/>
    <w:rsid w:val="00BE4AC6"/>
    <w:rsid w:val="00BF062B"/>
    <w:rsid w:val="00BF29F6"/>
    <w:rsid w:val="00BF5A8B"/>
    <w:rsid w:val="00C00698"/>
    <w:rsid w:val="00C02E98"/>
    <w:rsid w:val="00C13382"/>
    <w:rsid w:val="00C156E7"/>
    <w:rsid w:val="00C23B9E"/>
    <w:rsid w:val="00C279A3"/>
    <w:rsid w:val="00C30849"/>
    <w:rsid w:val="00C335CB"/>
    <w:rsid w:val="00C43D15"/>
    <w:rsid w:val="00C465FE"/>
    <w:rsid w:val="00C637A3"/>
    <w:rsid w:val="00C63D43"/>
    <w:rsid w:val="00C67047"/>
    <w:rsid w:val="00C90CED"/>
    <w:rsid w:val="00C97F81"/>
    <w:rsid w:val="00CA497D"/>
    <w:rsid w:val="00CA5E58"/>
    <w:rsid w:val="00CB4E79"/>
    <w:rsid w:val="00CB75B4"/>
    <w:rsid w:val="00CB7D4F"/>
    <w:rsid w:val="00CC4E60"/>
    <w:rsid w:val="00CD310D"/>
    <w:rsid w:val="00CE00E7"/>
    <w:rsid w:val="00CE0B91"/>
    <w:rsid w:val="00CE21D6"/>
    <w:rsid w:val="00CE3B14"/>
    <w:rsid w:val="00CE3E99"/>
    <w:rsid w:val="00CE4E99"/>
    <w:rsid w:val="00CF3B37"/>
    <w:rsid w:val="00D1110B"/>
    <w:rsid w:val="00D1354D"/>
    <w:rsid w:val="00D140FF"/>
    <w:rsid w:val="00D14E58"/>
    <w:rsid w:val="00D173A9"/>
    <w:rsid w:val="00D17C3C"/>
    <w:rsid w:val="00D34182"/>
    <w:rsid w:val="00D346E0"/>
    <w:rsid w:val="00D370A9"/>
    <w:rsid w:val="00D46EE4"/>
    <w:rsid w:val="00D54A12"/>
    <w:rsid w:val="00D55516"/>
    <w:rsid w:val="00D62460"/>
    <w:rsid w:val="00D62AA0"/>
    <w:rsid w:val="00D63063"/>
    <w:rsid w:val="00D6334F"/>
    <w:rsid w:val="00D71521"/>
    <w:rsid w:val="00D84E05"/>
    <w:rsid w:val="00D952B1"/>
    <w:rsid w:val="00D95C69"/>
    <w:rsid w:val="00D972A6"/>
    <w:rsid w:val="00DA037A"/>
    <w:rsid w:val="00DA1B19"/>
    <w:rsid w:val="00DA2DA1"/>
    <w:rsid w:val="00DA3B05"/>
    <w:rsid w:val="00DA4287"/>
    <w:rsid w:val="00DA6235"/>
    <w:rsid w:val="00DB21C8"/>
    <w:rsid w:val="00DB29C6"/>
    <w:rsid w:val="00DB2C73"/>
    <w:rsid w:val="00DB34A6"/>
    <w:rsid w:val="00DB53A4"/>
    <w:rsid w:val="00DC1EEB"/>
    <w:rsid w:val="00DD4D0E"/>
    <w:rsid w:val="00E024A9"/>
    <w:rsid w:val="00E1044C"/>
    <w:rsid w:val="00E13B77"/>
    <w:rsid w:val="00E155A4"/>
    <w:rsid w:val="00E24666"/>
    <w:rsid w:val="00E3458D"/>
    <w:rsid w:val="00E46F2D"/>
    <w:rsid w:val="00E5049E"/>
    <w:rsid w:val="00E67869"/>
    <w:rsid w:val="00E71C54"/>
    <w:rsid w:val="00E84541"/>
    <w:rsid w:val="00E855B0"/>
    <w:rsid w:val="00E90416"/>
    <w:rsid w:val="00E9108E"/>
    <w:rsid w:val="00E93501"/>
    <w:rsid w:val="00E93867"/>
    <w:rsid w:val="00EA6F00"/>
    <w:rsid w:val="00EB407F"/>
    <w:rsid w:val="00EC3FD6"/>
    <w:rsid w:val="00ED2E59"/>
    <w:rsid w:val="00ED38C0"/>
    <w:rsid w:val="00ED4A2B"/>
    <w:rsid w:val="00ED4F1E"/>
    <w:rsid w:val="00ED725E"/>
    <w:rsid w:val="00EE053F"/>
    <w:rsid w:val="00EE5B36"/>
    <w:rsid w:val="00EE6B41"/>
    <w:rsid w:val="00EE7A3E"/>
    <w:rsid w:val="00EF636B"/>
    <w:rsid w:val="00F007C0"/>
    <w:rsid w:val="00F16E5D"/>
    <w:rsid w:val="00F24915"/>
    <w:rsid w:val="00F33C47"/>
    <w:rsid w:val="00F35E99"/>
    <w:rsid w:val="00F401F9"/>
    <w:rsid w:val="00F415BD"/>
    <w:rsid w:val="00F67B7B"/>
    <w:rsid w:val="00F730EF"/>
    <w:rsid w:val="00F745B2"/>
    <w:rsid w:val="00F945F2"/>
    <w:rsid w:val="00FA1218"/>
    <w:rsid w:val="00FA2CC8"/>
    <w:rsid w:val="00FA4130"/>
    <w:rsid w:val="00FB1707"/>
    <w:rsid w:val="00FC5A3D"/>
    <w:rsid w:val="00FD443F"/>
    <w:rsid w:val="00FD6410"/>
    <w:rsid w:val="00FD754F"/>
    <w:rsid w:val="00FD75E1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B1E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816E26"/>
    <w:rPr>
      <w:rFonts w:eastAsiaTheme="minorEastAsia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816E26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843C2D-848F-472F-AE7A-398DCCE516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Martínez Carranza</dc:creator>
  <cp:lastModifiedBy>FranciscoM</cp:lastModifiedBy>
  <cp:revision>2</cp:revision>
  <cp:lastPrinted>2024-10-03T14:20:00Z</cp:lastPrinted>
  <dcterms:created xsi:type="dcterms:W3CDTF">2026-09-05T15:22:00Z</dcterms:created>
  <dcterms:modified xsi:type="dcterms:W3CDTF">2026-09-05T15:22:00Z</dcterms:modified>
</cp:coreProperties>
</file>