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6FD33D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2C178D74" w:rsidR="00DA1B19" w:rsidRDefault="009B2978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  <w:r w:rsidR="003B00D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XXX</w:t>
                            </w:r>
                            <w:r w:rsidR="0055308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583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 w:rsidR="0055308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4BDBF69E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9A220A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0</w:t>
                            </w:r>
                            <w:r w:rsidR="00A008A7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00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3677F3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2C178D74" w:rsidR="00DA1B19" w:rsidRDefault="009B2978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  <w:r w:rsidR="003B00D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XXX</w:t>
                      </w:r>
                      <w:r w:rsidR="0055308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E3583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 w:rsidR="0055308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4BDBF69E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9A220A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0</w:t>
                      </w:r>
                      <w:r w:rsidR="00A008A7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00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3677F3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71668901" w14:textId="685F2B49" w:rsidR="00E024A9" w:rsidRPr="00B6568B" w:rsidRDefault="00CA7EA3" w:rsidP="00B6568B">
      <w:pPr>
        <w:ind w:right="49"/>
        <w:jc w:val="center"/>
        <w:rPr>
          <w:rFonts w:ascii="Noto Sans" w:hAnsi="Noto Sans" w:cs="Noto Sans"/>
          <w:b/>
          <w:bCs/>
          <w:spacing w:val="-2"/>
          <w:sz w:val="32"/>
          <w:szCs w:val="32"/>
        </w:rPr>
      </w:pPr>
      <w:r w:rsidRPr="00CA7EA3">
        <w:rPr>
          <w:rFonts w:ascii="Noto Sans" w:hAnsi="Noto Sans" w:cs="Noto Sans"/>
          <w:b/>
          <w:bCs/>
          <w:spacing w:val="-2"/>
          <w:sz w:val="32"/>
          <w:szCs w:val="32"/>
        </w:rPr>
        <w:t>Más de 57 mil personas trabajadoras del hogar cuentan con afiliación al IMSS; 11 mil cotizan por primera vez</w:t>
      </w:r>
    </w:p>
    <w:p w14:paraId="0F9F30BA" w14:textId="77777777" w:rsidR="00F730EF" w:rsidRDefault="00F730EF" w:rsidP="00F730EF">
      <w:pPr>
        <w:ind w:left="-567" w:right="-1085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6A59E494" w14:textId="77777777" w:rsidR="00CA7EA3" w:rsidRPr="00CA7EA3" w:rsidRDefault="00CA7EA3" w:rsidP="00CA7EA3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CA7EA3">
        <w:rPr>
          <w:rFonts w:ascii="Noto Sans" w:hAnsi="Noto Sans" w:cs="Noto Sans"/>
          <w:b/>
          <w:bCs/>
          <w:sz w:val="20"/>
          <w:szCs w:val="20"/>
        </w:rPr>
        <w:t>El 65 por ciento de los puestos asociados a personas trabajadoras del hogar corresponde a mujeres y 35 por ciento a hombres.</w:t>
      </w:r>
    </w:p>
    <w:p w14:paraId="12184E14" w14:textId="77777777" w:rsidR="00CA7EA3" w:rsidRPr="00CA7EA3" w:rsidRDefault="00CA7EA3" w:rsidP="00CA7EA3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CA7EA3">
        <w:rPr>
          <w:rFonts w:ascii="Noto Sans" w:hAnsi="Noto Sans" w:cs="Noto Sans"/>
          <w:b/>
          <w:bCs/>
          <w:sz w:val="20"/>
          <w:szCs w:val="20"/>
        </w:rPr>
        <w:t>A través de este esquema, 11 mil 504 personas comenzaron a cotizar por primera vez y tienen acceso a la cobertura de seguridad social.</w:t>
      </w:r>
    </w:p>
    <w:p w14:paraId="15FB119D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5BDF6ABB" w14:textId="5132DC12" w:rsid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CA7EA3">
        <w:rPr>
          <w:rFonts w:ascii="Noto Sans" w:hAnsi="Noto Sans" w:cs="Noto Sans"/>
          <w:sz w:val="20"/>
          <w:szCs w:val="20"/>
        </w:rPr>
        <w:t>El Instituto Mexicano del Seguro Social (IMSS) registr</w:t>
      </w:r>
      <w:r>
        <w:rPr>
          <w:rFonts w:ascii="Noto Sans" w:hAnsi="Noto Sans" w:cs="Noto Sans"/>
          <w:sz w:val="20"/>
          <w:szCs w:val="20"/>
        </w:rPr>
        <w:t>ó</w:t>
      </w:r>
      <w:r w:rsidRPr="00CA7EA3">
        <w:rPr>
          <w:rFonts w:ascii="Noto Sans" w:hAnsi="Noto Sans" w:cs="Noto Sans"/>
          <w:sz w:val="20"/>
          <w:szCs w:val="20"/>
        </w:rPr>
        <w:t xml:space="preserve">, con corte a agosto, 57 mil 653 puestos asociados a </w:t>
      </w:r>
      <w:r w:rsidR="008A3E8D">
        <w:rPr>
          <w:rFonts w:ascii="Noto Sans" w:hAnsi="Noto Sans" w:cs="Noto Sans"/>
          <w:sz w:val="20"/>
          <w:szCs w:val="20"/>
        </w:rPr>
        <w:t>P</w:t>
      </w:r>
      <w:r w:rsidRPr="00CA7EA3">
        <w:rPr>
          <w:rFonts w:ascii="Noto Sans" w:hAnsi="Noto Sans" w:cs="Noto Sans"/>
          <w:sz w:val="20"/>
          <w:szCs w:val="20"/>
        </w:rPr>
        <w:t xml:space="preserve">ersonas </w:t>
      </w:r>
      <w:r w:rsidR="008A3E8D">
        <w:rPr>
          <w:rFonts w:ascii="Noto Sans" w:hAnsi="Noto Sans" w:cs="Noto Sans"/>
          <w:sz w:val="20"/>
          <w:szCs w:val="20"/>
        </w:rPr>
        <w:t>T</w:t>
      </w:r>
      <w:r w:rsidRPr="00CA7EA3">
        <w:rPr>
          <w:rFonts w:ascii="Noto Sans" w:hAnsi="Noto Sans" w:cs="Noto Sans"/>
          <w:sz w:val="20"/>
          <w:szCs w:val="20"/>
        </w:rPr>
        <w:t xml:space="preserve">rabajadoras del </w:t>
      </w:r>
      <w:r w:rsidR="008A3E8D">
        <w:rPr>
          <w:rFonts w:ascii="Noto Sans" w:hAnsi="Noto Sans" w:cs="Noto Sans"/>
          <w:sz w:val="20"/>
          <w:szCs w:val="20"/>
        </w:rPr>
        <w:t>H</w:t>
      </w:r>
      <w:r w:rsidRPr="00CA7EA3">
        <w:rPr>
          <w:rFonts w:ascii="Noto Sans" w:hAnsi="Noto Sans" w:cs="Noto Sans"/>
          <w:sz w:val="20"/>
          <w:szCs w:val="20"/>
        </w:rPr>
        <w:t>ogar, de los cuales 65 por ciento corresponde a mujeres y 35 por ciento a hombres, con un salario promedio diario de 501.6 pesos.</w:t>
      </w:r>
    </w:p>
    <w:p w14:paraId="46C72A63" w14:textId="77777777" w:rsid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7395307" w14:textId="161E0906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Durante la 19ª sesión del Grupo Intersectorial con la Sociedad Civil sobre el Trabajo en el Hogar, que encabezó </w:t>
      </w:r>
      <w:r w:rsidRPr="00CA7EA3">
        <w:rPr>
          <w:rFonts w:ascii="Noto Sans" w:hAnsi="Noto Sans" w:cs="Noto Sans"/>
          <w:sz w:val="20"/>
          <w:szCs w:val="20"/>
        </w:rPr>
        <w:t>la titular de la Coordinación de Igualdad, Género e Inclusión</w:t>
      </w:r>
      <w:r>
        <w:rPr>
          <w:rFonts w:ascii="Noto Sans" w:hAnsi="Noto Sans" w:cs="Noto Sans"/>
          <w:sz w:val="20"/>
          <w:szCs w:val="20"/>
        </w:rPr>
        <w:t>, I</w:t>
      </w:r>
      <w:r w:rsidRPr="00CA7EA3">
        <w:rPr>
          <w:rFonts w:ascii="Noto Sans" w:hAnsi="Noto Sans" w:cs="Noto Sans"/>
          <w:sz w:val="20"/>
          <w:szCs w:val="20"/>
        </w:rPr>
        <w:t>aso Ponce de León González</w:t>
      </w:r>
      <w:r>
        <w:rPr>
          <w:rFonts w:ascii="Noto Sans" w:hAnsi="Noto Sans" w:cs="Noto Sans"/>
          <w:sz w:val="20"/>
          <w:szCs w:val="20"/>
        </w:rPr>
        <w:t>, se dio a conocer</w:t>
      </w:r>
      <w:r w:rsidR="005B55A8">
        <w:rPr>
          <w:rFonts w:ascii="Noto Sans" w:hAnsi="Noto Sans" w:cs="Noto Sans"/>
          <w:sz w:val="20"/>
          <w:szCs w:val="20"/>
        </w:rPr>
        <w:t xml:space="preserve"> que,</w:t>
      </w:r>
      <w:r>
        <w:rPr>
          <w:rFonts w:ascii="Noto Sans" w:hAnsi="Noto Sans" w:cs="Noto Sans"/>
          <w:sz w:val="20"/>
          <w:szCs w:val="20"/>
        </w:rPr>
        <w:t xml:space="preserve"> </w:t>
      </w:r>
      <w:r w:rsidR="008A3E8D">
        <w:rPr>
          <w:rFonts w:ascii="Noto Sans" w:hAnsi="Noto Sans" w:cs="Noto Sans"/>
          <w:sz w:val="20"/>
          <w:szCs w:val="20"/>
        </w:rPr>
        <w:t>con este esquema de afiliación</w:t>
      </w:r>
      <w:r w:rsidR="005B55A8">
        <w:rPr>
          <w:rFonts w:ascii="Noto Sans" w:hAnsi="Noto Sans" w:cs="Noto Sans"/>
          <w:sz w:val="20"/>
          <w:szCs w:val="20"/>
        </w:rPr>
        <w:t xml:space="preserve"> al corte de agosto de 2026,</w:t>
      </w:r>
      <w:r w:rsidR="008A3E8D">
        <w:rPr>
          <w:rFonts w:ascii="Noto Sans" w:hAnsi="Noto Sans" w:cs="Noto Sans"/>
          <w:sz w:val="20"/>
          <w:szCs w:val="20"/>
        </w:rPr>
        <w:t xml:space="preserve"> </w:t>
      </w:r>
      <w:r w:rsidRPr="00CA7EA3">
        <w:rPr>
          <w:rFonts w:ascii="Noto Sans" w:hAnsi="Noto Sans" w:cs="Noto Sans"/>
          <w:sz w:val="20"/>
          <w:szCs w:val="20"/>
        </w:rPr>
        <w:t>11 mil 504 personas que no contaban previamente con un historial laboral coticen por primera vez y tengan acceso a la cobertura de seguridad social.</w:t>
      </w:r>
    </w:p>
    <w:p w14:paraId="2D3311E1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1B41B284" w14:textId="7BA62CC2" w:rsidR="00CA7EA3" w:rsidRPr="00CA7EA3" w:rsidRDefault="00B664A9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De igual manera, se informó que </w:t>
      </w:r>
      <w:r w:rsidR="008A3E8D">
        <w:rPr>
          <w:rFonts w:ascii="Noto Sans" w:hAnsi="Noto Sans" w:cs="Noto Sans"/>
          <w:sz w:val="20"/>
          <w:szCs w:val="20"/>
        </w:rPr>
        <w:t xml:space="preserve">las Personas Trabajadoras del Hogar han registrado </w:t>
      </w:r>
      <w:r w:rsidR="00CA7EA3" w:rsidRPr="00CA7EA3">
        <w:rPr>
          <w:rFonts w:ascii="Noto Sans" w:hAnsi="Noto Sans" w:cs="Noto Sans"/>
          <w:sz w:val="20"/>
          <w:szCs w:val="20"/>
        </w:rPr>
        <w:t>a 79 mil 733 beneficiarios, quienes se encuentran adscritos como parte de la cobertura</w:t>
      </w:r>
      <w:r>
        <w:rPr>
          <w:rFonts w:ascii="Noto Sans" w:hAnsi="Noto Sans" w:cs="Noto Sans"/>
          <w:sz w:val="20"/>
          <w:szCs w:val="20"/>
        </w:rPr>
        <w:t xml:space="preserve"> médica</w:t>
      </w:r>
      <w:r w:rsidR="00CA7EA3" w:rsidRPr="00CA7EA3">
        <w:rPr>
          <w:rFonts w:ascii="Noto Sans" w:hAnsi="Noto Sans" w:cs="Noto Sans"/>
          <w:sz w:val="20"/>
          <w:szCs w:val="20"/>
        </w:rPr>
        <w:t xml:space="preserve"> que brinda este esquema.</w:t>
      </w:r>
    </w:p>
    <w:p w14:paraId="426A3A42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049DAAF" w14:textId="6D5C8279" w:rsidR="00CA7EA3" w:rsidRPr="00CA7EA3" w:rsidRDefault="008A3E8D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Por su parte, la titular de la Coordinación de Afiliación del IMSS, </w:t>
      </w:r>
      <w:r w:rsidRPr="008A3E8D">
        <w:rPr>
          <w:rFonts w:ascii="Noto Sans" w:hAnsi="Noto Sans" w:cs="Noto Sans"/>
          <w:sz w:val="20"/>
          <w:szCs w:val="20"/>
        </w:rPr>
        <w:t>Carolina Cisneros Prado</w:t>
      </w:r>
      <w:r>
        <w:rPr>
          <w:rFonts w:ascii="Noto Sans" w:hAnsi="Noto Sans" w:cs="Noto Sans"/>
          <w:sz w:val="20"/>
          <w:szCs w:val="20"/>
        </w:rPr>
        <w:t xml:space="preserve">, </w:t>
      </w:r>
      <w:r w:rsidR="00B664A9">
        <w:rPr>
          <w:rFonts w:ascii="Noto Sans" w:hAnsi="Noto Sans" w:cs="Noto Sans"/>
          <w:sz w:val="20"/>
          <w:szCs w:val="20"/>
        </w:rPr>
        <w:t xml:space="preserve">expuso que </w:t>
      </w:r>
      <w:r w:rsidR="00CA7EA3" w:rsidRPr="00CA7EA3">
        <w:rPr>
          <w:rFonts w:ascii="Noto Sans" w:hAnsi="Noto Sans" w:cs="Noto Sans"/>
          <w:sz w:val="20"/>
          <w:szCs w:val="20"/>
        </w:rPr>
        <w:t xml:space="preserve">51 mil 452 personas </w:t>
      </w:r>
      <w:r w:rsidR="00B664A9">
        <w:rPr>
          <w:rFonts w:ascii="Noto Sans" w:hAnsi="Noto Sans" w:cs="Noto Sans"/>
          <w:sz w:val="20"/>
          <w:szCs w:val="20"/>
        </w:rPr>
        <w:t xml:space="preserve">se han pensionado a través de este esquema afiliatorio. </w:t>
      </w:r>
      <w:r w:rsidR="00CA7EA3" w:rsidRPr="00CA7EA3">
        <w:rPr>
          <w:rFonts w:ascii="Noto Sans" w:hAnsi="Noto Sans" w:cs="Noto Sans"/>
          <w:sz w:val="20"/>
          <w:szCs w:val="20"/>
        </w:rPr>
        <w:t xml:space="preserve">Asimismo, 45 mil 544 personas que ya contaban con historial laboral </w:t>
      </w:r>
      <w:r w:rsidR="00B664A9">
        <w:rPr>
          <w:rFonts w:ascii="Noto Sans" w:hAnsi="Noto Sans" w:cs="Noto Sans"/>
          <w:sz w:val="20"/>
          <w:szCs w:val="20"/>
        </w:rPr>
        <w:t xml:space="preserve">continúan acumulando </w:t>
      </w:r>
      <w:r w:rsidR="00CA7EA3" w:rsidRPr="00CA7EA3">
        <w:rPr>
          <w:rFonts w:ascii="Noto Sans" w:hAnsi="Noto Sans" w:cs="Noto Sans"/>
          <w:sz w:val="20"/>
          <w:szCs w:val="20"/>
        </w:rPr>
        <w:t xml:space="preserve">semanas cotizadas </w:t>
      </w:r>
      <w:r w:rsidR="00B664A9">
        <w:rPr>
          <w:rFonts w:ascii="Noto Sans" w:hAnsi="Noto Sans" w:cs="Noto Sans"/>
          <w:sz w:val="20"/>
          <w:szCs w:val="20"/>
        </w:rPr>
        <w:t xml:space="preserve">a través de su </w:t>
      </w:r>
      <w:r w:rsidR="00CA7EA3" w:rsidRPr="00CA7EA3">
        <w:rPr>
          <w:rFonts w:ascii="Noto Sans" w:hAnsi="Noto Sans" w:cs="Noto Sans"/>
          <w:sz w:val="20"/>
          <w:szCs w:val="20"/>
        </w:rPr>
        <w:t xml:space="preserve">incorporación </w:t>
      </w:r>
      <w:r w:rsidR="00B664A9">
        <w:rPr>
          <w:rFonts w:ascii="Noto Sans" w:hAnsi="Noto Sans" w:cs="Noto Sans"/>
          <w:sz w:val="20"/>
          <w:szCs w:val="20"/>
        </w:rPr>
        <w:t xml:space="preserve">al sector formal </w:t>
      </w:r>
      <w:r w:rsidR="00CA7EA3" w:rsidRPr="00CA7EA3">
        <w:rPr>
          <w:rFonts w:ascii="Noto Sans" w:hAnsi="Noto Sans" w:cs="Noto Sans"/>
          <w:sz w:val="20"/>
          <w:szCs w:val="20"/>
        </w:rPr>
        <w:t xml:space="preserve">como </w:t>
      </w:r>
      <w:r w:rsidR="00B664A9">
        <w:rPr>
          <w:rFonts w:ascii="Noto Sans" w:hAnsi="Noto Sans" w:cs="Noto Sans"/>
          <w:sz w:val="20"/>
          <w:szCs w:val="20"/>
        </w:rPr>
        <w:t>P</w:t>
      </w:r>
      <w:r w:rsidR="00CA7EA3" w:rsidRPr="00CA7EA3">
        <w:rPr>
          <w:rFonts w:ascii="Noto Sans" w:hAnsi="Noto Sans" w:cs="Noto Sans"/>
          <w:sz w:val="20"/>
          <w:szCs w:val="20"/>
        </w:rPr>
        <w:t xml:space="preserve">ersonas </w:t>
      </w:r>
      <w:r w:rsidR="00B664A9">
        <w:rPr>
          <w:rFonts w:ascii="Noto Sans" w:hAnsi="Noto Sans" w:cs="Noto Sans"/>
          <w:sz w:val="20"/>
          <w:szCs w:val="20"/>
        </w:rPr>
        <w:t>T</w:t>
      </w:r>
      <w:r w:rsidR="00CA7EA3" w:rsidRPr="00CA7EA3">
        <w:rPr>
          <w:rFonts w:ascii="Noto Sans" w:hAnsi="Noto Sans" w:cs="Noto Sans"/>
          <w:sz w:val="20"/>
          <w:szCs w:val="20"/>
        </w:rPr>
        <w:t xml:space="preserve">rabajadoras del </w:t>
      </w:r>
      <w:r w:rsidR="00B664A9">
        <w:rPr>
          <w:rFonts w:ascii="Noto Sans" w:hAnsi="Noto Sans" w:cs="Noto Sans"/>
          <w:sz w:val="20"/>
          <w:szCs w:val="20"/>
        </w:rPr>
        <w:t>H</w:t>
      </w:r>
      <w:r w:rsidR="00CA7EA3" w:rsidRPr="00CA7EA3">
        <w:rPr>
          <w:rFonts w:ascii="Noto Sans" w:hAnsi="Noto Sans" w:cs="Noto Sans"/>
          <w:sz w:val="20"/>
          <w:szCs w:val="20"/>
        </w:rPr>
        <w:t>ogar.</w:t>
      </w:r>
    </w:p>
    <w:p w14:paraId="2C5723D9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2606FF1F" w14:textId="24FAFB8B" w:rsidR="00CA7EA3" w:rsidRPr="00CA7EA3" w:rsidRDefault="00B664A9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Apuntó que </w:t>
      </w:r>
      <w:r w:rsidR="00CA7EA3" w:rsidRPr="00CA7EA3">
        <w:rPr>
          <w:rFonts w:ascii="Noto Sans" w:hAnsi="Noto Sans" w:cs="Noto Sans"/>
          <w:sz w:val="20"/>
          <w:szCs w:val="20"/>
        </w:rPr>
        <w:t xml:space="preserve">44 por ciento </w:t>
      </w:r>
      <w:r w:rsidR="005B55A8">
        <w:rPr>
          <w:rFonts w:ascii="Noto Sans" w:hAnsi="Noto Sans" w:cs="Noto Sans"/>
          <w:sz w:val="20"/>
          <w:szCs w:val="20"/>
        </w:rPr>
        <w:t xml:space="preserve">de las personas </w:t>
      </w:r>
      <w:r w:rsidR="00CA7EA3" w:rsidRPr="00CA7EA3">
        <w:rPr>
          <w:rFonts w:ascii="Noto Sans" w:hAnsi="Noto Sans" w:cs="Noto Sans"/>
          <w:sz w:val="20"/>
          <w:szCs w:val="20"/>
        </w:rPr>
        <w:t>afiliadas tiene entre 51 y 70 años, rango en el que cobra particular relevancia la acumulación de semanas cotizadas para acceder posteriormente a una pensión.</w:t>
      </w:r>
    </w:p>
    <w:p w14:paraId="75760E77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4D15F300" w14:textId="22CD6B5C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CA7EA3">
        <w:rPr>
          <w:rFonts w:ascii="Noto Sans" w:hAnsi="Noto Sans" w:cs="Noto Sans"/>
          <w:sz w:val="20"/>
          <w:szCs w:val="20"/>
        </w:rPr>
        <w:t>Del total,</w:t>
      </w:r>
      <w:r w:rsidR="00B664A9">
        <w:rPr>
          <w:rFonts w:ascii="Noto Sans" w:hAnsi="Noto Sans" w:cs="Noto Sans"/>
          <w:sz w:val="20"/>
          <w:szCs w:val="20"/>
        </w:rPr>
        <w:t xml:space="preserve"> dijo,</w:t>
      </w:r>
      <w:r w:rsidRPr="00CA7EA3">
        <w:rPr>
          <w:rFonts w:ascii="Noto Sans" w:hAnsi="Noto Sans" w:cs="Noto Sans"/>
          <w:sz w:val="20"/>
          <w:szCs w:val="20"/>
        </w:rPr>
        <w:t xml:space="preserve"> 74 por ciento está asegurado por un mes completo, aun cuando el esquema permite realizar la afiliación por día, mes, </w:t>
      </w:r>
      <w:r w:rsidR="005B55A8">
        <w:rPr>
          <w:rFonts w:ascii="Noto Sans" w:hAnsi="Noto Sans" w:cs="Noto Sans"/>
          <w:sz w:val="20"/>
          <w:szCs w:val="20"/>
        </w:rPr>
        <w:t>bimestre</w:t>
      </w:r>
      <w:r w:rsidRPr="00CA7EA3">
        <w:rPr>
          <w:rFonts w:ascii="Noto Sans" w:hAnsi="Noto Sans" w:cs="Noto Sans"/>
          <w:sz w:val="20"/>
          <w:szCs w:val="20"/>
        </w:rPr>
        <w:t xml:space="preserve">, semestre o año. Además, 27 por ciento de las </w:t>
      </w:r>
      <w:r w:rsidR="00B664A9">
        <w:rPr>
          <w:rFonts w:ascii="Noto Sans" w:hAnsi="Noto Sans" w:cs="Noto Sans"/>
          <w:sz w:val="20"/>
          <w:szCs w:val="20"/>
        </w:rPr>
        <w:t>P</w:t>
      </w:r>
      <w:r w:rsidRPr="00CA7EA3">
        <w:rPr>
          <w:rFonts w:ascii="Noto Sans" w:hAnsi="Noto Sans" w:cs="Noto Sans"/>
          <w:sz w:val="20"/>
          <w:szCs w:val="20"/>
        </w:rPr>
        <w:t xml:space="preserve">ersonas </w:t>
      </w:r>
      <w:r w:rsidR="00B664A9">
        <w:rPr>
          <w:rFonts w:ascii="Noto Sans" w:hAnsi="Noto Sans" w:cs="Noto Sans"/>
          <w:sz w:val="20"/>
          <w:szCs w:val="20"/>
        </w:rPr>
        <w:t>T</w:t>
      </w:r>
      <w:r w:rsidRPr="00CA7EA3">
        <w:rPr>
          <w:rFonts w:ascii="Noto Sans" w:hAnsi="Noto Sans" w:cs="Noto Sans"/>
          <w:sz w:val="20"/>
          <w:szCs w:val="20"/>
        </w:rPr>
        <w:t xml:space="preserve">rabajadoras del </w:t>
      </w:r>
      <w:r w:rsidR="00B664A9">
        <w:rPr>
          <w:rFonts w:ascii="Noto Sans" w:hAnsi="Noto Sans" w:cs="Noto Sans"/>
          <w:sz w:val="20"/>
          <w:szCs w:val="20"/>
        </w:rPr>
        <w:t>H</w:t>
      </w:r>
      <w:r w:rsidRPr="00CA7EA3">
        <w:rPr>
          <w:rFonts w:ascii="Noto Sans" w:hAnsi="Noto Sans" w:cs="Noto Sans"/>
          <w:sz w:val="20"/>
          <w:szCs w:val="20"/>
        </w:rPr>
        <w:t xml:space="preserve">ogar registradas se concentra en la </w:t>
      </w:r>
      <w:r w:rsidR="00B664A9">
        <w:rPr>
          <w:rFonts w:ascii="Noto Sans" w:hAnsi="Noto Sans" w:cs="Noto Sans"/>
          <w:sz w:val="20"/>
          <w:szCs w:val="20"/>
        </w:rPr>
        <w:t xml:space="preserve">capital del país y en el </w:t>
      </w:r>
      <w:r w:rsidRPr="00CA7EA3">
        <w:rPr>
          <w:rFonts w:ascii="Noto Sans" w:hAnsi="Noto Sans" w:cs="Noto Sans"/>
          <w:sz w:val="20"/>
          <w:szCs w:val="20"/>
        </w:rPr>
        <w:t>Estado de México.</w:t>
      </w:r>
    </w:p>
    <w:p w14:paraId="5E1825EF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634555FB" w14:textId="3D8A0DC7" w:rsidR="00CA7EA3" w:rsidRPr="00CA7EA3" w:rsidRDefault="00B664A9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Cisneros Prado </w:t>
      </w:r>
      <w:r w:rsidR="0000037A">
        <w:rPr>
          <w:rFonts w:ascii="Noto Sans" w:hAnsi="Noto Sans" w:cs="Noto Sans"/>
          <w:sz w:val="20"/>
          <w:szCs w:val="20"/>
        </w:rPr>
        <w:t xml:space="preserve">comentó </w:t>
      </w:r>
      <w:r w:rsidR="005B55A8">
        <w:rPr>
          <w:rFonts w:ascii="Noto Sans" w:hAnsi="Noto Sans" w:cs="Noto Sans"/>
          <w:sz w:val="20"/>
          <w:szCs w:val="20"/>
        </w:rPr>
        <w:t>que,</w:t>
      </w:r>
      <w:r w:rsidR="0000037A">
        <w:rPr>
          <w:rFonts w:ascii="Noto Sans" w:hAnsi="Noto Sans" w:cs="Noto Sans"/>
          <w:sz w:val="20"/>
          <w:szCs w:val="20"/>
        </w:rPr>
        <w:t xml:space="preserve"> c</w:t>
      </w:r>
      <w:r w:rsidR="00CA7EA3" w:rsidRPr="00CA7EA3">
        <w:rPr>
          <w:rFonts w:ascii="Noto Sans" w:hAnsi="Noto Sans" w:cs="Noto Sans"/>
          <w:sz w:val="20"/>
          <w:szCs w:val="20"/>
        </w:rPr>
        <w:t>omo parte de las acciones para acercar e</w:t>
      </w:r>
      <w:r w:rsidR="0000037A">
        <w:rPr>
          <w:rFonts w:ascii="Noto Sans" w:hAnsi="Noto Sans" w:cs="Noto Sans"/>
          <w:sz w:val="20"/>
          <w:szCs w:val="20"/>
        </w:rPr>
        <w:t xml:space="preserve">ste </w:t>
      </w:r>
      <w:r w:rsidR="00CA7EA3" w:rsidRPr="00CA7EA3">
        <w:rPr>
          <w:rFonts w:ascii="Noto Sans" w:hAnsi="Noto Sans" w:cs="Noto Sans"/>
          <w:sz w:val="20"/>
          <w:szCs w:val="20"/>
        </w:rPr>
        <w:t xml:space="preserve">esquema a empleadores y trabajadores, el IMSS realizó las </w:t>
      </w:r>
      <w:proofErr w:type="spellStart"/>
      <w:r w:rsidR="00CA7EA3" w:rsidRPr="00CA7EA3">
        <w:rPr>
          <w:rFonts w:ascii="Noto Sans" w:hAnsi="Noto Sans" w:cs="Noto Sans"/>
          <w:sz w:val="20"/>
          <w:szCs w:val="20"/>
        </w:rPr>
        <w:t>Afiliatones</w:t>
      </w:r>
      <w:proofErr w:type="spellEnd"/>
      <w:r w:rsidR="00CA7EA3" w:rsidRPr="00CA7EA3">
        <w:rPr>
          <w:rFonts w:ascii="Noto Sans" w:hAnsi="Noto Sans" w:cs="Noto Sans"/>
          <w:sz w:val="20"/>
          <w:szCs w:val="20"/>
        </w:rPr>
        <w:t xml:space="preserve"> de </w:t>
      </w:r>
      <w:r w:rsidR="0000037A">
        <w:rPr>
          <w:rFonts w:ascii="Noto Sans" w:hAnsi="Noto Sans" w:cs="Noto Sans"/>
          <w:sz w:val="20"/>
          <w:szCs w:val="20"/>
        </w:rPr>
        <w:t>P</w:t>
      </w:r>
      <w:r w:rsidR="00CA7EA3" w:rsidRPr="00CA7EA3">
        <w:rPr>
          <w:rFonts w:ascii="Noto Sans" w:hAnsi="Noto Sans" w:cs="Noto Sans"/>
          <w:sz w:val="20"/>
          <w:szCs w:val="20"/>
        </w:rPr>
        <w:t xml:space="preserve">ersonas </w:t>
      </w:r>
      <w:r w:rsidR="0000037A">
        <w:rPr>
          <w:rFonts w:ascii="Noto Sans" w:hAnsi="Noto Sans" w:cs="Noto Sans"/>
          <w:sz w:val="20"/>
          <w:szCs w:val="20"/>
        </w:rPr>
        <w:t>T</w:t>
      </w:r>
      <w:r w:rsidR="00CA7EA3" w:rsidRPr="00CA7EA3">
        <w:rPr>
          <w:rFonts w:ascii="Noto Sans" w:hAnsi="Noto Sans" w:cs="Noto Sans"/>
          <w:sz w:val="20"/>
          <w:szCs w:val="20"/>
        </w:rPr>
        <w:t xml:space="preserve">rabajadoras del </w:t>
      </w:r>
      <w:r w:rsidR="0000037A">
        <w:rPr>
          <w:rFonts w:ascii="Noto Sans" w:hAnsi="Noto Sans" w:cs="Noto Sans"/>
          <w:sz w:val="20"/>
          <w:szCs w:val="20"/>
        </w:rPr>
        <w:t>H</w:t>
      </w:r>
      <w:r w:rsidR="00CA7EA3" w:rsidRPr="00CA7EA3">
        <w:rPr>
          <w:rFonts w:ascii="Noto Sans" w:hAnsi="Noto Sans" w:cs="Noto Sans"/>
          <w:sz w:val="20"/>
          <w:szCs w:val="20"/>
        </w:rPr>
        <w:t>ogar</w:t>
      </w:r>
      <w:r w:rsidR="0000037A">
        <w:rPr>
          <w:rFonts w:ascii="Noto Sans" w:hAnsi="Noto Sans" w:cs="Noto Sans"/>
          <w:sz w:val="20"/>
          <w:szCs w:val="20"/>
        </w:rPr>
        <w:t xml:space="preserve"> </w:t>
      </w:r>
      <w:r w:rsidR="00CA7EA3" w:rsidRPr="00CA7EA3">
        <w:rPr>
          <w:rFonts w:ascii="Noto Sans" w:hAnsi="Noto Sans" w:cs="Noto Sans"/>
          <w:sz w:val="20"/>
          <w:szCs w:val="20"/>
        </w:rPr>
        <w:t xml:space="preserve">con el acompañamiento </w:t>
      </w:r>
      <w:r w:rsidR="00CA7EA3" w:rsidRPr="00CA7EA3">
        <w:rPr>
          <w:rFonts w:ascii="Noto Sans" w:hAnsi="Noto Sans" w:cs="Noto Sans"/>
          <w:sz w:val="20"/>
          <w:szCs w:val="20"/>
        </w:rPr>
        <w:lastRenderedPageBreak/>
        <w:t>de la Organización Internacional del Trabajo (OIT), la Secretaría de las Mujeres</w:t>
      </w:r>
      <w:r w:rsidR="0000037A">
        <w:rPr>
          <w:rFonts w:ascii="Noto Sans" w:hAnsi="Noto Sans" w:cs="Noto Sans"/>
          <w:sz w:val="20"/>
          <w:szCs w:val="20"/>
        </w:rPr>
        <w:t xml:space="preserve">, así como </w:t>
      </w:r>
      <w:r w:rsidR="00CA7EA3" w:rsidRPr="00CA7EA3">
        <w:rPr>
          <w:rFonts w:ascii="Noto Sans" w:hAnsi="Noto Sans" w:cs="Noto Sans"/>
          <w:sz w:val="20"/>
          <w:szCs w:val="20"/>
        </w:rPr>
        <w:t>autoridades laborales y de fomento al empleo de la Ciudad de México.</w:t>
      </w:r>
    </w:p>
    <w:p w14:paraId="76007C6F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BB2B101" w14:textId="16D74C2F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CA7EA3">
        <w:rPr>
          <w:rFonts w:ascii="Noto Sans" w:hAnsi="Noto Sans" w:cs="Noto Sans"/>
          <w:sz w:val="20"/>
          <w:szCs w:val="20"/>
        </w:rPr>
        <w:t>Durante estas jornadas</w:t>
      </w:r>
      <w:r w:rsidR="0000037A">
        <w:rPr>
          <w:rFonts w:ascii="Noto Sans" w:hAnsi="Noto Sans" w:cs="Noto Sans"/>
          <w:sz w:val="20"/>
          <w:szCs w:val="20"/>
        </w:rPr>
        <w:t xml:space="preserve">, indicó, </w:t>
      </w:r>
      <w:r w:rsidRPr="00CA7EA3">
        <w:rPr>
          <w:rFonts w:ascii="Noto Sans" w:hAnsi="Noto Sans" w:cs="Noto Sans"/>
          <w:sz w:val="20"/>
          <w:szCs w:val="20"/>
        </w:rPr>
        <w:t>se impartieron talleres de capacitación y sensibilización sobre los derechos que genera la afiliación, sus características y las obligaciones de las personas empleadoras. Mediante ejercicios prácticos se mostró que el procedimiento de inscripción puede realizarse en menos de 10 minutos.</w:t>
      </w:r>
    </w:p>
    <w:p w14:paraId="613D1E72" w14:textId="77777777" w:rsidR="00CA7EA3" w:rsidRP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0C5E644" w14:textId="2BEA27A8" w:rsidR="00CA7EA3" w:rsidRDefault="0000037A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L</w:t>
      </w:r>
      <w:r w:rsidRPr="0000037A">
        <w:rPr>
          <w:rFonts w:ascii="Noto Sans" w:hAnsi="Noto Sans" w:cs="Noto Sans"/>
          <w:sz w:val="20"/>
          <w:szCs w:val="20"/>
        </w:rPr>
        <w:t>a titular de la Coordinación de Afiliación del IMSS, Carolina Cisneros Prado</w:t>
      </w:r>
      <w:r>
        <w:rPr>
          <w:rFonts w:ascii="Noto Sans" w:hAnsi="Noto Sans" w:cs="Noto Sans"/>
          <w:sz w:val="20"/>
          <w:szCs w:val="20"/>
        </w:rPr>
        <w:t>, apuntó que</w:t>
      </w:r>
      <w:r w:rsidRPr="0000037A">
        <w:rPr>
          <w:rFonts w:ascii="Noto Sans" w:hAnsi="Noto Sans" w:cs="Noto Sans"/>
          <w:sz w:val="20"/>
          <w:szCs w:val="20"/>
        </w:rPr>
        <w:t xml:space="preserve"> </w:t>
      </w:r>
      <w:r>
        <w:rPr>
          <w:rFonts w:ascii="Noto Sans" w:hAnsi="Noto Sans" w:cs="Noto Sans"/>
          <w:sz w:val="20"/>
          <w:szCs w:val="20"/>
        </w:rPr>
        <w:t>l</w:t>
      </w:r>
      <w:r w:rsidR="00CA7EA3" w:rsidRPr="00CA7EA3">
        <w:rPr>
          <w:rFonts w:ascii="Noto Sans" w:hAnsi="Noto Sans" w:cs="Noto Sans"/>
          <w:sz w:val="20"/>
          <w:szCs w:val="20"/>
        </w:rPr>
        <w:t>as actividades se llevaron a cabo en sedes como CONSAR, Afore Siglo XXI, Senado de la República, Secretaría del Trabajo y Previsión Social, Secretaría de las Mujeres, Cámara de Diputados, corporativo Coppel, Secretaría de Desarrollo Económico de la Ciudad de México, oficinas de la OIT y CEMEFI, además de un módulo instalado durante la Marcha del Orgullo</w:t>
      </w:r>
      <w:r>
        <w:rPr>
          <w:rFonts w:ascii="Noto Sans" w:hAnsi="Noto Sans" w:cs="Noto Sans"/>
          <w:sz w:val="20"/>
          <w:szCs w:val="20"/>
        </w:rPr>
        <w:t xml:space="preserve"> </w:t>
      </w:r>
      <w:r w:rsidR="005B55A8" w:rsidRPr="005B55A8">
        <w:rPr>
          <w:rFonts w:ascii="Noto Sans" w:hAnsi="Noto Sans" w:cs="Noto Sans"/>
          <w:sz w:val="20"/>
          <w:szCs w:val="20"/>
        </w:rPr>
        <w:t>LGBTTTIQAP+</w:t>
      </w:r>
      <w:r w:rsidR="00CA7EA3" w:rsidRPr="00CA7EA3">
        <w:rPr>
          <w:rFonts w:ascii="Noto Sans" w:hAnsi="Noto Sans" w:cs="Noto Sans"/>
          <w:sz w:val="20"/>
          <w:szCs w:val="20"/>
        </w:rPr>
        <w:t>.</w:t>
      </w:r>
    </w:p>
    <w:p w14:paraId="1C042DBB" w14:textId="77777777" w:rsidR="00005129" w:rsidRDefault="00005129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5AE31059" w14:textId="04BC74FF" w:rsidR="00005129" w:rsidRPr="00005129" w:rsidRDefault="004D5873" w:rsidP="00005129">
      <w:pPr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El IMSS</w:t>
      </w:r>
      <w:r w:rsidR="00005129">
        <w:rPr>
          <w:rFonts w:ascii="Noto Sans" w:hAnsi="Noto Sans" w:cs="Noto Sans"/>
          <w:sz w:val="20"/>
          <w:szCs w:val="20"/>
        </w:rPr>
        <w:t xml:space="preserve">, </w:t>
      </w:r>
      <w:r w:rsidR="00005129" w:rsidRPr="00005129">
        <w:rPr>
          <w:rFonts w:ascii="Noto Sans" w:hAnsi="Noto Sans" w:cs="Noto Sans"/>
          <w:sz w:val="20"/>
          <w:szCs w:val="20"/>
        </w:rPr>
        <w:t xml:space="preserve">presentó la propuesta de la Hoja de Ruta: Estrategia Nacional de Trabajo Intersecretarial y de la Sociedad Civil sobre Trabajo del Hogar. Cada eje de acción contiene actividades divididas en cuatrimestres de los años 2026 y 2027 que </w:t>
      </w:r>
      <w:r w:rsidR="00005129">
        <w:rPr>
          <w:rFonts w:ascii="Noto Sans" w:hAnsi="Noto Sans" w:cs="Noto Sans"/>
          <w:sz w:val="20"/>
          <w:szCs w:val="20"/>
        </w:rPr>
        <w:t>orientarán el trabajo colaborativo</w:t>
      </w:r>
      <w:r w:rsidR="00005129" w:rsidRPr="00005129">
        <w:rPr>
          <w:rFonts w:ascii="Noto Sans" w:hAnsi="Noto Sans" w:cs="Noto Sans"/>
          <w:sz w:val="20"/>
          <w:szCs w:val="20"/>
        </w:rPr>
        <w:t xml:space="preserve"> del Grupo Intersecretarial y de la Sociedad Civil sobre Trabajo del Hogar.</w:t>
      </w:r>
      <w:r w:rsidR="00005129">
        <w:rPr>
          <w:rFonts w:ascii="Noto Sans" w:hAnsi="Noto Sans" w:cs="Noto Sans"/>
          <w:sz w:val="20"/>
          <w:szCs w:val="20"/>
        </w:rPr>
        <w:t xml:space="preserve"> Asimismo, presentó la propuesta de comunicación social de difusión de la cartilla de </w:t>
      </w:r>
      <w:r w:rsidR="00005129" w:rsidRPr="00005129">
        <w:rPr>
          <w:rFonts w:ascii="Noto Sans" w:hAnsi="Noto Sans" w:cs="Noto Sans"/>
          <w:sz w:val="20"/>
          <w:szCs w:val="20"/>
        </w:rPr>
        <w:t>derechos “Trabajo del hogar con derechos: guía para las personas trabajadoras y las personas empleadoras”, así como los audios en maya y español, material que se elaboró en conjunto con la OIT</w:t>
      </w:r>
      <w:r w:rsidR="00005129">
        <w:rPr>
          <w:rFonts w:ascii="Noto Sans" w:hAnsi="Noto Sans" w:cs="Noto Sans"/>
          <w:sz w:val="20"/>
          <w:szCs w:val="20"/>
        </w:rPr>
        <w:t xml:space="preserve"> México Cuba, la STPS, la Secretaría de las Mujeres, entre otras instituciones</w:t>
      </w:r>
      <w:r w:rsidR="00005129" w:rsidRPr="00005129">
        <w:rPr>
          <w:rFonts w:ascii="Noto Sans" w:hAnsi="Noto Sans" w:cs="Noto Sans"/>
          <w:sz w:val="20"/>
          <w:szCs w:val="20"/>
        </w:rPr>
        <w:t>.</w:t>
      </w:r>
    </w:p>
    <w:p w14:paraId="360B37FF" w14:textId="77777777" w:rsidR="00005129" w:rsidRPr="00005129" w:rsidRDefault="00005129" w:rsidP="00005129">
      <w:pPr>
        <w:jc w:val="both"/>
        <w:rPr>
          <w:rFonts w:ascii="Noto Sans" w:hAnsi="Noto Sans" w:cs="Noto Sans"/>
          <w:sz w:val="20"/>
          <w:szCs w:val="20"/>
        </w:rPr>
      </w:pPr>
    </w:p>
    <w:p w14:paraId="29632E20" w14:textId="5DFF2A1A" w:rsidR="00005129" w:rsidRPr="00005129" w:rsidRDefault="00005129" w:rsidP="00005129">
      <w:pPr>
        <w:jc w:val="both"/>
        <w:rPr>
          <w:rFonts w:ascii="Noto Sans" w:hAnsi="Noto Sans" w:cs="Noto Sans"/>
          <w:sz w:val="20"/>
          <w:szCs w:val="20"/>
        </w:rPr>
      </w:pPr>
      <w:r w:rsidRPr="00005129">
        <w:rPr>
          <w:rFonts w:ascii="Noto Sans" w:hAnsi="Noto Sans" w:cs="Noto Sans"/>
          <w:sz w:val="20"/>
          <w:szCs w:val="20"/>
        </w:rPr>
        <w:t xml:space="preserve">Paz Arancibia Román, de la OIT, felicitó los esfuerzos desarrollados hasta el momento por el IMSS y destacó su interés de presentar la Hoja de Ruta y el </w:t>
      </w:r>
      <w:proofErr w:type="spellStart"/>
      <w:r w:rsidRPr="00005129">
        <w:rPr>
          <w:rFonts w:ascii="Noto Sans" w:hAnsi="Noto Sans" w:cs="Noto Sans"/>
          <w:sz w:val="20"/>
          <w:szCs w:val="20"/>
        </w:rPr>
        <w:t>Afiliatón</w:t>
      </w:r>
      <w:proofErr w:type="spellEnd"/>
      <w:r w:rsidR="005B55A8">
        <w:rPr>
          <w:rFonts w:ascii="Noto Sans" w:hAnsi="Noto Sans" w:cs="Noto Sans"/>
          <w:sz w:val="20"/>
          <w:szCs w:val="20"/>
        </w:rPr>
        <w:t xml:space="preserve"> de Personas Trabajadoras del Hogar</w:t>
      </w:r>
      <w:r w:rsidRPr="00005129">
        <w:rPr>
          <w:rFonts w:ascii="Noto Sans" w:hAnsi="Noto Sans" w:cs="Noto Sans"/>
          <w:sz w:val="20"/>
          <w:szCs w:val="20"/>
        </w:rPr>
        <w:t xml:space="preserve"> como </w:t>
      </w:r>
      <w:r>
        <w:rPr>
          <w:rFonts w:ascii="Noto Sans" w:hAnsi="Noto Sans" w:cs="Noto Sans"/>
          <w:sz w:val="20"/>
          <w:szCs w:val="20"/>
        </w:rPr>
        <w:t xml:space="preserve">ejemplos de </w:t>
      </w:r>
      <w:r w:rsidRPr="00005129">
        <w:rPr>
          <w:rFonts w:ascii="Noto Sans" w:hAnsi="Noto Sans" w:cs="Noto Sans"/>
          <w:sz w:val="20"/>
          <w:szCs w:val="20"/>
        </w:rPr>
        <w:t>buenas práctica</w:t>
      </w:r>
      <w:r>
        <w:rPr>
          <w:rFonts w:ascii="Noto Sans" w:hAnsi="Noto Sans" w:cs="Noto Sans"/>
          <w:sz w:val="20"/>
          <w:szCs w:val="20"/>
        </w:rPr>
        <w:t>s</w:t>
      </w:r>
      <w:r w:rsidRPr="00005129">
        <w:rPr>
          <w:rFonts w:ascii="Noto Sans" w:hAnsi="Noto Sans" w:cs="Noto Sans"/>
          <w:sz w:val="20"/>
          <w:szCs w:val="20"/>
        </w:rPr>
        <w:t xml:space="preserve"> a nivel global en el marco de la Conferencia Global por los XV años del Convenio 189 sobre estrategias de formalización sobre trabajo del hogar</w:t>
      </w:r>
      <w:r>
        <w:rPr>
          <w:rFonts w:ascii="Noto Sans" w:hAnsi="Noto Sans" w:cs="Noto Sans"/>
          <w:sz w:val="20"/>
          <w:szCs w:val="20"/>
        </w:rPr>
        <w:t>,</w:t>
      </w:r>
      <w:r w:rsidRPr="00005129">
        <w:rPr>
          <w:rFonts w:ascii="Noto Sans" w:hAnsi="Noto Sans" w:cs="Noto Sans"/>
          <w:sz w:val="20"/>
          <w:szCs w:val="20"/>
        </w:rPr>
        <w:t xml:space="preserve"> que se llevará a cabo en Montevideo Uruguay para el próximo mes de noviembre.</w:t>
      </w:r>
    </w:p>
    <w:p w14:paraId="0B5C993A" w14:textId="5CED54F2" w:rsidR="00005129" w:rsidRPr="00005129" w:rsidRDefault="00005129" w:rsidP="00005129">
      <w:pPr>
        <w:jc w:val="both"/>
        <w:rPr>
          <w:rFonts w:ascii="Noto Sans" w:hAnsi="Noto Sans" w:cs="Noto Sans"/>
        </w:rPr>
      </w:pPr>
    </w:p>
    <w:p w14:paraId="7A585ED8" w14:textId="331B8248" w:rsidR="00CA7EA3" w:rsidRDefault="00CA7EA3" w:rsidP="00CA7EA3">
      <w:pPr>
        <w:ind w:right="49"/>
        <w:jc w:val="both"/>
        <w:rPr>
          <w:rFonts w:ascii="Noto Sans" w:hAnsi="Noto Sans" w:cs="Noto Sans"/>
          <w:sz w:val="20"/>
          <w:szCs w:val="20"/>
        </w:rPr>
      </w:pPr>
      <w:r w:rsidRPr="00CA7EA3">
        <w:rPr>
          <w:rFonts w:ascii="Noto Sans" w:hAnsi="Noto Sans" w:cs="Noto Sans"/>
          <w:sz w:val="20"/>
          <w:szCs w:val="20"/>
        </w:rPr>
        <w:t xml:space="preserve">Con estas acciones, el IMSS busca ampliar la incorporación de las </w:t>
      </w:r>
      <w:r w:rsidR="0000037A">
        <w:rPr>
          <w:rFonts w:ascii="Noto Sans" w:hAnsi="Noto Sans" w:cs="Noto Sans"/>
          <w:sz w:val="20"/>
          <w:szCs w:val="20"/>
        </w:rPr>
        <w:t>P</w:t>
      </w:r>
      <w:r w:rsidRPr="00CA7EA3">
        <w:rPr>
          <w:rFonts w:ascii="Noto Sans" w:hAnsi="Noto Sans" w:cs="Noto Sans"/>
          <w:sz w:val="20"/>
          <w:szCs w:val="20"/>
        </w:rPr>
        <w:t xml:space="preserve">ersonas </w:t>
      </w:r>
      <w:r w:rsidR="0000037A">
        <w:rPr>
          <w:rFonts w:ascii="Noto Sans" w:hAnsi="Noto Sans" w:cs="Noto Sans"/>
          <w:sz w:val="20"/>
          <w:szCs w:val="20"/>
        </w:rPr>
        <w:t>T</w:t>
      </w:r>
      <w:r w:rsidRPr="00CA7EA3">
        <w:rPr>
          <w:rFonts w:ascii="Noto Sans" w:hAnsi="Noto Sans" w:cs="Noto Sans"/>
          <w:sz w:val="20"/>
          <w:szCs w:val="20"/>
        </w:rPr>
        <w:t xml:space="preserve">rabajadoras del </w:t>
      </w:r>
      <w:r w:rsidR="0000037A">
        <w:rPr>
          <w:rFonts w:ascii="Noto Sans" w:hAnsi="Noto Sans" w:cs="Noto Sans"/>
          <w:sz w:val="20"/>
          <w:szCs w:val="20"/>
        </w:rPr>
        <w:t>H</w:t>
      </w:r>
      <w:r w:rsidRPr="00CA7EA3">
        <w:rPr>
          <w:rFonts w:ascii="Noto Sans" w:hAnsi="Noto Sans" w:cs="Noto Sans"/>
          <w:sz w:val="20"/>
          <w:szCs w:val="20"/>
        </w:rPr>
        <w:t>ogar a la seguridad social y promover entre las personas empleadoras el cumplimiento permanente de su obligación de afiliarlas.</w:t>
      </w:r>
    </w:p>
    <w:p w14:paraId="74ADA29C" w14:textId="77777777" w:rsidR="00464F68" w:rsidRDefault="00464F68" w:rsidP="00144BEE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E08B113" w14:textId="77777777" w:rsidR="00793720" w:rsidRPr="003B00D6" w:rsidRDefault="00793720" w:rsidP="00793720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6E32F4E7" w14:textId="77777777" w:rsidR="003B00D6" w:rsidRDefault="003B00D6" w:rsidP="00C63D43">
      <w:pPr>
        <w:ind w:right="49"/>
        <w:jc w:val="center"/>
        <w:rPr>
          <w:rFonts w:ascii="Noto Sans" w:hAnsi="Noto Sans" w:cs="Noto Sans"/>
          <w:sz w:val="20"/>
          <w:szCs w:val="20"/>
        </w:rPr>
      </w:pPr>
    </w:p>
    <w:p w14:paraId="6AA025E0" w14:textId="6A3429C2" w:rsidR="00117614" w:rsidRPr="00DC1EEB" w:rsidRDefault="00DC1EEB" w:rsidP="00C63D43">
      <w:pPr>
        <w:ind w:right="49"/>
        <w:jc w:val="center"/>
        <w:rPr>
          <w:rFonts w:ascii="Noto Sans" w:hAnsi="Noto Sans" w:cs="Noto Sans"/>
          <w:sz w:val="22"/>
          <w:szCs w:val="22"/>
        </w:rPr>
      </w:pPr>
      <w:r w:rsidRPr="00C63D43">
        <w:rPr>
          <w:rFonts w:ascii="Noto Sans" w:hAnsi="Noto Sans" w:cs="Noto Sans"/>
          <w:b/>
          <w:bCs/>
          <w:sz w:val="20"/>
          <w:szCs w:val="20"/>
        </w:rPr>
        <w:t>---</w:t>
      </w:r>
      <w:r w:rsidR="00C63D43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C63D43">
        <w:rPr>
          <w:rFonts w:ascii="Noto Sans" w:hAnsi="Noto Sans" w:cs="Noto Sans"/>
          <w:b/>
          <w:bCs/>
          <w:sz w:val="20"/>
          <w:szCs w:val="20"/>
        </w:rPr>
        <w:t>o0o</w:t>
      </w:r>
      <w:r w:rsidR="00C63D43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C63D43">
        <w:rPr>
          <w:rFonts w:ascii="Noto Sans" w:hAnsi="Noto Sans" w:cs="Noto Sans"/>
          <w:b/>
          <w:bCs/>
          <w:sz w:val="20"/>
          <w:szCs w:val="20"/>
        </w:rPr>
        <w:t>---</w:t>
      </w:r>
    </w:p>
    <w:sectPr w:rsidR="00117614" w:rsidRPr="00DC1EEB" w:rsidSect="00E24666">
      <w:headerReference w:type="default" r:id="rId8"/>
      <w:pgSz w:w="12240" w:h="15840"/>
      <w:pgMar w:top="2342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FD58B" w14:textId="77777777" w:rsidR="003D2D4A" w:rsidRDefault="003D2D4A" w:rsidP="00A73D65">
      <w:r>
        <w:separator/>
      </w:r>
    </w:p>
  </w:endnote>
  <w:endnote w:type="continuationSeparator" w:id="0">
    <w:p w14:paraId="335F3886" w14:textId="77777777" w:rsidR="003D2D4A" w:rsidRDefault="003D2D4A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BE3BE" w14:textId="77777777" w:rsidR="003D2D4A" w:rsidRDefault="003D2D4A" w:rsidP="00A73D65">
      <w:r>
        <w:separator/>
      </w:r>
    </w:p>
  </w:footnote>
  <w:footnote w:type="continuationSeparator" w:id="0">
    <w:p w14:paraId="6FF47470" w14:textId="77777777" w:rsidR="003D2D4A" w:rsidRDefault="003D2D4A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1536726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36868">
    <w:abstractNumId w:val="0"/>
  </w:num>
  <w:num w:numId="2" w16cid:durableId="82910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037A"/>
    <w:rsid w:val="00005129"/>
    <w:rsid w:val="00007681"/>
    <w:rsid w:val="00045E37"/>
    <w:rsid w:val="000468A7"/>
    <w:rsid w:val="00054FDD"/>
    <w:rsid w:val="000645C1"/>
    <w:rsid w:val="00080B9D"/>
    <w:rsid w:val="000A09C1"/>
    <w:rsid w:val="000A141E"/>
    <w:rsid w:val="000A1CE0"/>
    <w:rsid w:val="000A408C"/>
    <w:rsid w:val="000C0D18"/>
    <w:rsid w:val="000D799D"/>
    <w:rsid w:val="000E4F03"/>
    <w:rsid w:val="000E5D1C"/>
    <w:rsid w:val="00117614"/>
    <w:rsid w:val="00132439"/>
    <w:rsid w:val="00144BEE"/>
    <w:rsid w:val="00146ADC"/>
    <w:rsid w:val="001526CC"/>
    <w:rsid w:val="00154A90"/>
    <w:rsid w:val="00156A3E"/>
    <w:rsid w:val="00161740"/>
    <w:rsid w:val="0016179D"/>
    <w:rsid w:val="00161F36"/>
    <w:rsid w:val="001670F8"/>
    <w:rsid w:val="00180A38"/>
    <w:rsid w:val="00184325"/>
    <w:rsid w:val="00194254"/>
    <w:rsid w:val="00196304"/>
    <w:rsid w:val="001C132B"/>
    <w:rsid w:val="001D1A67"/>
    <w:rsid w:val="001F6AC7"/>
    <w:rsid w:val="00202D55"/>
    <w:rsid w:val="00203758"/>
    <w:rsid w:val="0021642B"/>
    <w:rsid w:val="002168B6"/>
    <w:rsid w:val="0022102B"/>
    <w:rsid w:val="00223945"/>
    <w:rsid w:val="00230B90"/>
    <w:rsid w:val="002344B3"/>
    <w:rsid w:val="00244CF7"/>
    <w:rsid w:val="00247ACA"/>
    <w:rsid w:val="00250AFC"/>
    <w:rsid w:val="00256B1D"/>
    <w:rsid w:val="00267139"/>
    <w:rsid w:val="0029542D"/>
    <w:rsid w:val="00297FEB"/>
    <w:rsid w:val="002B3B53"/>
    <w:rsid w:val="002C200E"/>
    <w:rsid w:val="002C4304"/>
    <w:rsid w:val="002C5AAC"/>
    <w:rsid w:val="002C6D02"/>
    <w:rsid w:val="002E2142"/>
    <w:rsid w:val="002F36A7"/>
    <w:rsid w:val="002F7564"/>
    <w:rsid w:val="0030476A"/>
    <w:rsid w:val="00325378"/>
    <w:rsid w:val="00330DC8"/>
    <w:rsid w:val="00334CB4"/>
    <w:rsid w:val="00340D74"/>
    <w:rsid w:val="0034181C"/>
    <w:rsid w:val="003556A8"/>
    <w:rsid w:val="00363222"/>
    <w:rsid w:val="00363BCC"/>
    <w:rsid w:val="003677F3"/>
    <w:rsid w:val="00370465"/>
    <w:rsid w:val="0038108D"/>
    <w:rsid w:val="003A00A0"/>
    <w:rsid w:val="003A034A"/>
    <w:rsid w:val="003A6DBE"/>
    <w:rsid w:val="003B00D6"/>
    <w:rsid w:val="003D2D4A"/>
    <w:rsid w:val="003D416E"/>
    <w:rsid w:val="003E1335"/>
    <w:rsid w:val="003F20CA"/>
    <w:rsid w:val="004063F0"/>
    <w:rsid w:val="00420563"/>
    <w:rsid w:val="00451C18"/>
    <w:rsid w:val="00452C8A"/>
    <w:rsid w:val="00456E78"/>
    <w:rsid w:val="00464F68"/>
    <w:rsid w:val="00477F45"/>
    <w:rsid w:val="004A2714"/>
    <w:rsid w:val="004A4C4E"/>
    <w:rsid w:val="004A6A20"/>
    <w:rsid w:val="004C45CC"/>
    <w:rsid w:val="004C79E3"/>
    <w:rsid w:val="004D146C"/>
    <w:rsid w:val="004D5873"/>
    <w:rsid w:val="004E0D31"/>
    <w:rsid w:val="004E6170"/>
    <w:rsid w:val="00500D2C"/>
    <w:rsid w:val="005022C7"/>
    <w:rsid w:val="0051390C"/>
    <w:rsid w:val="005412F3"/>
    <w:rsid w:val="005424D9"/>
    <w:rsid w:val="005507CE"/>
    <w:rsid w:val="00551400"/>
    <w:rsid w:val="0055308E"/>
    <w:rsid w:val="00564FA1"/>
    <w:rsid w:val="00573190"/>
    <w:rsid w:val="005907D9"/>
    <w:rsid w:val="005933D8"/>
    <w:rsid w:val="005A1498"/>
    <w:rsid w:val="005B55A8"/>
    <w:rsid w:val="005C1A7C"/>
    <w:rsid w:val="005C7CAD"/>
    <w:rsid w:val="005E763B"/>
    <w:rsid w:val="005F20C3"/>
    <w:rsid w:val="005F4C1E"/>
    <w:rsid w:val="00622D37"/>
    <w:rsid w:val="00624614"/>
    <w:rsid w:val="00626EE3"/>
    <w:rsid w:val="00631824"/>
    <w:rsid w:val="006322C1"/>
    <w:rsid w:val="00656E2E"/>
    <w:rsid w:val="00657668"/>
    <w:rsid w:val="00662FD1"/>
    <w:rsid w:val="006746FB"/>
    <w:rsid w:val="0068670D"/>
    <w:rsid w:val="006878F6"/>
    <w:rsid w:val="00690F81"/>
    <w:rsid w:val="006A3D09"/>
    <w:rsid w:val="006B0FA1"/>
    <w:rsid w:val="006C0425"/>
    <w:rsid w:val="006C1C02"/>
    <w:rsid w:val="006C3785"/>
    <w:rsid w:val="006C3B4E"/>
    <w:rsid w:val="006D00BC"/>
    <w:rsid w:val="006D3780"/>
    <w:rsid w:val="006D3BA2"/>
    <w:rsid w:val="006F15CB"/>
    <w:rsid w:val="006F3D28"/>
    <w:rsid w:val="006F4499"/>
    <w:rsid w:val="006F5546"/>
    <w:rsid w:val="007009FE"/>
    <w:rsid w:val="00720DA9"/>
    <w:rsid w:val="00741C18"/>
    <w:rsid w:val="007421E3"/>
    <w:rsid w:val="007504BE"/>
    <w:rsid w:val="007511FA"/>
    <w:rsid w:val="00752CA5"/>
    <w:rsid w:val="0075503C"/>
    <w:rsid w:val="00776DA8"/>
    <w:rsid w:val="0078195E"/>
    <w:rsid w:val="00785484"/>
    <w:rsid w:val="0079017A"/>
    <w:rsid w:val="00793720"/>
    <w:rsid w:val="007B363B"/>
    <w:rsid w:val="007B74AD"/>
    <w:rsid w:val="007B7EF6"/>
    <w:rsid w:val="007C312B"/>
    <w:rsid w:val="007C638F"/>
    <w:rsid w:val="007D77D1"/>
    <w:rsid w:val="007E5888"/>
    <w:rsid w:val="007F1DB3"/>
    <w:rsid w:val="007F3629"/>
    <w:rsid w:val="007F5E00"/>
    <w:rsid w:val="00831090"/>
    <w:rsid w:val="00831EE7"/>
    <w:rsid w:val="008328F9"/>
    <w:rsid w:val="00834146"/>
    <w:rsid w:val="00840B75"/>
    <w:rsid w:val="00854FF4"/>
    <w:rsid w:val="00861A7A"/>
    <w:rsid w:val="00880588"/>
    <w:rsid w:val="008821E8"/>
    <w:rsid w:val="008A3E8D"/>
    <w:rsid w:val="008A6F7D"/>
    <w:rsid w:val="008D3176"/>
    <w:rsid w:val="008D334D"/>
    <w:rsid w:val="008E00FF"/>
    <w:rsid w:val="008E1D38"/>
    <w:rsid w:val="008E35FF"/>
    <w:rsid w:val="008E52ED"/>
    <w:rsid w:val="008F6380"/>
    <w:rsid w:val="0090412A"/>
    <w:rsid w:val="009066A7"/>
    <w:rsid w:val="009068C0"/>
    <w:rsid w:val="00907F1C"/>
    <w:rsid w:val="00917023"/>
    <w:rsid w:val="00932C27"/>
    <w:rsid w:val="009330A3"/>
    <w:rsid w:val="009364ED"/>
    <w:rsid w:val="00937C98"/>
    <w:rsid w:val="00942415"/>
    <w:rsid w:val="00942628"/>
    <w:rsid w:val="0097779D"/>
    <w:rsid w:val="0098331D"/>
    <w:rsid w:val="00984FCB"/>
    <w:rsid w:val="009966BB"/>
    <w:rsid w:val="009A220A"/>
    <w:rsid w:val="009B2978"/>
    <w:rsid w:val="009C11CD"/>
    <w:rsid w:val="009C12D6"/>
    <w:rsid w:val="009D3C85"/>
    <w:rsid w:val="009F2BA1"/>
    <w:rsid w:val="00A008A7"/>
    <w:rsid w:val="00A07674"/>
    <w:rsid w:val="00A20AD8"/>
    <w:rsid w:val="00A21A43"/>
    <w:rsid w:val="00A22759"/>
    <w:rsid w:val="00A301D7"/>
    <w:rsid w:val="00A353C0"/>
    <w:rsid w:val="00A37310"/>
    <w:rsid w:val="00A7141D"/>
    <w:rsid w:val="00A73D65"/>
    <w:rsid w:val="00A771AC"/>
    <w:rsid w:val="00A831BE"/>
    <w:rsid w:val="00AA16FF"/>
    <w:rsid w:val="00AA3376"/>
    <w:rsid w:val="00AB1238"/>
    <w:rsid w:val="00AB136A"/>
    <w:rsid w:val="00AD501C"/>
    <w:rsid w:val="00AF1DC1"/>
    <w:rsid w:val="00AF2B71"/>
    <w:rsid w:val="00B042B2"/>
    <w:rsid w:val="00B306FD"/>
    <w:rsid w:val="00B333D5"/>
    <w:rsid w:val="00B3608B"/>
    <w:rsid w:val="00B639F3"/>
    <w:rsid w:val="00B6568B"/>
    <w:rsid w:val="00B664A9"/>
    <w:rsid w:val="00B72D65"/>
    <w:rsid w:val="00B87C85"/>
    <w:rsid w:val="00B94930"/>
    <w:rsid w:val="00BA2249"/>
    <w:rsid w:val="00BB21A6"/>
    <w:rsid w:val="00BB2DFF"/>
    <w:rsid w:val="00BC43BD"/>
    <w:rsid w:val="00BC59ED"/>
    <w:rsid w:val="00BE4AC6"/>
    <w:rsid w:val="00BF29F6"/>
    <w:rsid w:val="00BF5A8B"/>
    <w:rsid w:val="00C00698"/>
    <w:rsid w:val="00C02E98"/>
    <w:rsid w:val="00C13382"/>
    <w:rsid w:val="00C156E7"/>
    <w:rsid w:val="00C23B9E"/>
    <w:rsid w:val="00C279A3"/>
    <w:rsid w:val="00C30849"/>
    <w:rsid w:val="00C335CB"/>
    <w:rsid w:val="00C43D15"/>
    <w:rsid w:val="00C465FE"/>
    <w:rsid w:val="00C637A3"/>
    <w:rsid w:val="00C63D43"/>
    <w:rsid w:val="00C67047"/>
    <w:rsid w:val="00C9098D"/>
    <w:rsid w:val="00C90CED"/>
    <w:rsid w:val="00C97F81"/>
    <w:rsid w:val="00CA497D"/>
    <w:rsid w:val="00CA5E58"/>
    <w:rsid w:val="00CA7EA3"/>
    <w:rsid w:val="00CB4E79"/>
    <w:rsid w:val="00CB75B4"/>
    <w:rsid w:val="00CB7D4F"/>
    <w:rsid w:val="00CC4E60"/>
    <w:rsid w:val="00CD310D"/>
    <w:rsid w:val="00CE00E7"/>
    <w:rsid w:val="00CE3B14"/>
    <w:rsid w:val="00CE3E99"/>
    <w:rsid w:val="00CE4E99"/>
    <w:rsid w:val="00CF3B37"/>
    <w:rsid w:val="00D1110B"/>
    <w:rsid w:val="00D1354D"/>
    <w:rsid w:val="00D140FF"/>
    <w:rsid w:val="00D14E58"/>
    <w:rsid w:val="00D173A9"/>
    <w:rsid w:val="00D17C3C"/>
    <w:rsid w:val="00D34182"/>
    <w:rsid w:val="00D346E0"/>
    <w:rsid w:val="00D370A9"/>
    <w:rsid w:val="00D54A12"/>
    <w:rsid w:val="00D55516"/>
    <w:rsid w:val="00D62460"/>
    <w:rsid w:val="00D62AA0"/>
    <w:rsid w:val="00D63063"/>
    <w:rsid w:val="00D6334F"/>
    <w:rsid w:val="00D71521"/>
    <w:rsid w:val="00D84E05"/>
    <w:rsid w:val="00D952B1"/>
    <w:rsid w:val="00D95C69"/>
    <w:rsid w:val="00D972A6"/>
    <w:rsid w:val="00DA037A"/>
    <w:rsid w:val="00DA1B19"/>
    <w:rsid w:val="00DA2DA1"/>
    <w:rsid w:val="00DA3B05"/>
    <w:rsid w:val="00DA4287"/>
    <w:rsid w:val="00DA6235"/>
    <w:rsid w:val="00DB21C8"/>
    <w:rsid w:val="00DB29C6"/>
    <w:rsid w:val="00DB2C73"/>
    <w:rsid w:val="00DB53A4"/>
    <w:rsid w:val="00DC1EEB"/>
    <w:rsid w:val="00DD4D0E"/>
    <w:rsid w:val="00E024A9"/>
    <w:rsid w:val="00E1044C"/>
    <w:rsid w:val="00E13B77"/>
    <w:rsid w:val="00E155A4"/>
    <w:rsid w:val="00E24666"/>
    <w:rsid w:val="00E3458D"/>
    <w:rsid w:val="00E35837"/>
    <w:rsid w:val="00E46F2D"/>
    <w:rsid w:val="00E5049E"/>
    <w:rsid w:val="00E67869"/>
    <w:rsid w:val="00E71C54"/>
    <w:rsid w:val="00E84541"/>
    <w:rsid w:val="00E90416"/>
    <w:rsid w:val="00E93501"/>
    <w:rsid w:val="00E93867"/>
    <w:rsid w:val="00EA6F00"/>
    <w:rsid w:val="00EB407F"/>
    <w:rsid w:val="00EC3FD6"/>
    <w:rsid w:val="00ED2E59"/>
    <w:rsid w:val="00ED38C0"/>
    <w:rsid w:val="00ED4A2B"/>
    <w:rsid w:val="00ED4F1E"/>
    <w:rsid w:val="00ED725E"/>
    <w:rsid w:val="00EE053F"/>
    <w:rsid w:val="00EE5B36"/>
    <w:rsid w:val="00EE6B41"/>
    <w:rsid w:val="00EE7A3E"/>
    <w:rsid w:val="00EF636B"/>
    <w:rsid w:val="00F007C0"/>
    <w:rsid w:val="00F16E5D"/>
    <w:rsid w:val="00F24915"/>
    <w:rsid w:val="00F33C47"/>
    <w:rsid w:val="00F35E99"/>
    <w:rsid w:val="00F401F9"/>
    <w:rsid w:val="00F415BD"/>
    <w:rsid w:val="00F730EF"/>
    <w:rsid w:val="00F745B2"/>
    <w:rsid w:val="00F945F2"/>
    <w:rsid w:val="00FA1218"/>
    <w:rsid w:val="00FA2CC8"/>
    <w:rsid w:val="00FA4130"/>
    <w:rsid w:val="00FC5A3D"/>
    <w:rsid w:val="00FD443F"/>
    <w:rsid w:val="00FD6410"/>
    <w:rsid w:val="00FD754F"/>
    <w:rsid w:val="00FD75E1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aliases w:val="lp1,Lista vistosa - Énfasis 11,List Paragraph11,Bullet List,FooterText,numbered,Paragraphe de liste1,Bulletr List Paragraph,列出段落,列出段落1,Scitum normal,Listas,Colorful List - Accent 11,List Paragraph1,Dot pt,No Spacing1,Indicator Text,DH1"/>
    <w:basedOn w:val="Normal"/>
    <w:link w:val="PrrafodelistaCar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005129"/>
    <w:rPr>
      <w:rFonts w:eastAsiaTheme="minorEastAsia"/>
      <w:lang w:val="es-ES"/>
    </w:rPr>
  </w:style>
  <w:style w:type="character" w:customStyle="1" w:styleId="PrrafodelistaCar">
    <w:name w:val="Párrafo de lista Car"/>
    <w:aliases w:val="lp1 Car,Lista vistosa - Énfasis 11 Car,List Paragraph11 Car,Bullet List Car,FooterText Car,numbered Car,Paragraphe de liste1 Car,Bulletr List Paragraph Car,列出段落 Car,列出段落1 Car,Scitum normal Car,Listas Car,List Paragraph1 Car,DH1 Car"/>
    <w:link w:val="Prrafodelista"/>
    <w:uiPriority w:val="34"/>
    <w:qFormat/>
    <w:locked/>
    <w:rsid w:val="00005129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Martínez Carranza</dc:creator>
  <cp:keywords/>
  <dc:description/>
  <cp:lastModifiedBy>FranciscoM</cp:lastModifiedBy>
  <cp:revision>2</cp:revision>
  <cp:lastPrinted>2024-10-03T14:20:00Z</cp:lastPrinted>
  <dcterms:created xsi:type="dcterms:W3CDTF">2026-09-26T21:51:00Z</dcterms:created>
  <dcterms:modified xsi:type="dcterms:W3CDTF">2026-09-26T21:51:00Z</dcterms:modified>
</cp:coreProperties>
</file>