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357F7" w14:textId="77777777" w:rsidR="005018AE" w:rsidRDefault="00DC34A1">
      <w:pPr>
        <w:jc w:val="both"/>
        <w:rPr>
          <w:rFonts w:ascii="Noto Sans" w:eastAsia="Noto Sans" w:hAnsi="Noto Sans" w:cs="Noto Sans"/>
          <w:sz w:val="19"/>
          <w:szCs w:val="19"/>
        </w:rPr>
      </w:pPr>
      <w:r>
        <w:rPr>
          <w:rFonts w:ascii="Geo" w:eastAsia="Geo" w:hAnsi="Geo" w:cs="Geo"/>
          <w:sz w:val="21"/>
          <w:szCs w:val="21"/>
        </w:rPr>
        <w:t xml:space="preserve"> </w:t>
      </w:r>
      <w:r>
        <w:rPr>
          <w:noProof/>
          <w:lang w:val="es-AR" w:eastAsia="es-AR"/>
        </w:rPr>
        <mc:AlternateContent>
          <mc:Choice Requires="wps">
            <w:drawing>
              <wp:anchor distT="0" distB="0" distL="114300" distR="114300" simplePos="0" relativeHeight="251658240" behindDoc="0" locked="0" layoutInCell="1" hidden="0" allowOverlap="1" wp14:anchorId="47DC9D21" wp14:editId="7584D533">
                <wp:simplePos x="0" y="0"/>
                <wp:positionH relativeFrom="column">
                  <wp:posOffset>2376170</wp:posOffset>
                </wp:positionH>
                <wp:positionV relativeFrom="paragraph">
                  <wp:posOffset>2540</wp:posOffset>
                </wp:positionV>
                <wp:extent cx="3845560" cy="678180"/>
                <wp:effectExtent l="0" t="0" r="2540" b="7620"/>
                <wp:wrapSquare wrapText="bothSides" distT="0" distB="0" distL="114300" distR="114300"/>
                <wp:docPr id="1" name="Cuadro de texto 1"/>
                <wp:cNvGraphicFramePr/>
                <a:graphic xmlns:a="http://schemas.openxmlformats.org/drawingml/2006/main">
                  <a:graphicData uri="http://schemas.microsoft.com/office/word/2010/wordprocessingShape">
                    <wps:wsp>
                      <wps:cNvSpPr txBox="1"/>
                      <wps:spPr>
                        <a:xfrm>
                          <a:off x="0" y="0"/>
                          <a:ext cx="3845560" cy="67818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87C9BDA" w14:textId="77777777" w:rsidR="00DC34A1" w:rsidRPr="004A2714" w:rsidRDefault="00DC34A1"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3F73E651" w14:textId="59C69F57" w:rsidR="00DC34A1" w:rsidRDefault="00DC34A1"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w:t>
                            </w:r>
                            <w:r w:rsidR="00772512">
                              <w:rPr>
                                <w:rFonts w:ascii="Noto Sans" w:eastAsia="Montserrat Medium" w:hAnsi="Noto Sans" w:cs="Noto Sans"/>
                                <w:sz w:val="20"/>
                                <w:szCs w:val="20"/>
                              </w:rPr>
                              <w:t>martes 30</w:t>
                            </w:r>
                            <w:r w:rsidR="00A94CB2">
                              <w:rPr>
                                <w:rFonts w:ascii="Noto Sans" w:eastAsia="Montserrat Medium" w:hAnsi="Noto Sans" w:cs="Noto Sans"/>
                                <w:sz w:val="20"/>
                                <w:szCs w:val="20"/>
                              </w:rPr>
                              <w:t xml:space="preserve"> de junio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5C578F62" w14:textId="78BBA298" w:rsidR="00DC34A1" w:rsidRPr="004E0D31" w:rsidRDefault="00DC34A1" w:rsidP="004A2714">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071B13">
                              <w:rPr>
                                <w:rFonts w:ascii="Noto Sans" w:hAnsi="Noto Sans" w:cs="Noto Sans"/>
                                <w:sz w:val="20"/>
                                <w:szCs w:val="20"/>
                              </w:rPr>
                              <w:t>347</w:t>
                            </w:r>
                            <w:r>
                              <w:rPr>
                                <w:rFonts w:ascii="Noto Sans" w:hAnsi="Noto Sans" w:cs="Noto Sans"/>
                                <w:sz w:val="20"/>
                                <w:szCs w:val="20"/>
                              </w:rPr>
                              <w:t>/2026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187.1pt;margin-top:.2pt;width:302.8pt;height:53.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" filled="f" stroked="f">
                <v:textbox inset="0,0,0,0">
                  <w:txbxContent>
                    <w:p w14:paraId="587C9BDA" w14:textId="77777777" w:rsidR="00DC34A1" w:rsidRPr="004A2714" w:rsidRDefault="00DC34A1" w:rsidP="004A2714">
                      <w:pPr>
                        <w:spacing w:before="120" w:after="40" w:line="220" w:lineRule="exact"/>
                        <w:jc w:val="right"/>
                        <w:rPr>
                          <w:rFonts w:ascii="Noto Sans" w:hAnsi="Noto Sans" w:cs="Noto Sans"/>
                          <w:color w:val="BA8C54"/>
                          <w:sz w:val="28"/>
                          <w:szCs w:val="28"/>
                        </w:rPr>
                      </w:pPr>
                      <w:r w:rsidRPr="004A2714">
                        <w:rPr>
                          <w:rFonts w:ascii="Noto Sans" w:hAnsi="Noto Sans" w:cs="Noto Sans"/>
                          <w:color w:val="BA8C54"/>
                          <w:sz w:val="28"/>
                          <w:szCs w:val="28"/>
                        </w:rPr>
                        <w:t>BOLETÍN DE PRENSA</w:t>
                      </w:r>
                    </w:p>
                    <w:p w14:paraId="3F73E651" w14:textId="59C69F57" w:rsidR="00DC34A1" w:rsidRDefault="00DC34A1" w:rsidP="004A2714">
                      <w:pPr>
                        <w:spacing w:before="120" w:after="40" w:line="220" w:lineRule="exact"/>
                        <w:jc w:val="right"/>
                        <w:rPr>
                          <w:rFonts w:ascii="Noto Sans" w:hAnsi="Noto Sans" w:cs="Noto Sans"/>
                          <w:sz w:val="20"/>
                          <w:szCs w:val="20"/>
                        </w:rPr>
                      </w:pPr>
                      <w:r>
                        <w:rPr>
                          <w:rFonts w:ascii="Noto Sans" w:eastAsia="Montserrat Medium" w:hAnsi="Noto Sans" w:cs="Noto Sans"/>
                          <w:sz w:val="20"/>
                          <w:szCs w:val="20"/>
                        </w:rPr>
                        <w:t xml:space="preserve">Ciudad de México, </w:t>
                      </w:r>
                      <w:r w:rsidR="00772512">
                        <w:rPr>
                          <w:rFonts w:ascii="Noto Sans" w:eastAsia="Montserrat Medium" w:hAnsi="Noto Sans" w:cs="Noto Sans"/>
                          <w:sz w:val="20"/>
                          <w:szCs w:val="20"/>
                        </w:rPr>
                        <w:t>martes 30</w:t>
                      </w:r>
                      <w:r w:rsidR="00A94CB2">
                        <w:rPr>
                          <w:rFonts w:ascii="Noto Sans" w:eastAsia="Montserrat Medium" w:hAnsi="Noto Sans" w:cs="Noto Sans"/>
                          <w:sz w:val="20"/>
                          <w:szCs w:val="20"/>
                        </w:rPr>
                        <w:t xml:space="preserve"> de junio </w:t>
                      </w:r>
                      <w:r w:rsidRPr="004E0D31">
                        <w:rPr>
                          <w:rFonts w:ascii="Noto Sans" w:eastAsia="Montserrat Medium" w:hAnsi="Noto Sans" w:cs="Noto Sans"/>
                          <w:sz w:val="20"/>
                          <w:szCs w:val="20"/>
                        </w:rPr>
                        <w:t>de 202</w:t>
                      </w:r>
                      <w:r>
                        <w:rPr>
                          <w:rFonts w:ascii="Noto Sans" w:eastAsia="Montserrat Medium" w:hAnsi="Noto Sans" w:cs="Noto Sans"/>
                          <w:sz w:val="20"/>
                          <w:szCs w:val="20"/>
                        </w:rPr>
                        <w:t>6</w:t>
                      </w:r>
                      <w:r w:rsidRPr="004E0D31">
                        <w:rPr>
                          <w:rFonts w:ascii="Noto Sans" w:hAnsi="Noto Sans" w:cs="Noto Sans"/>
                          <w:sz w:val="20"/>
                          <w:szCs w:val="20"/>
                        </w:rPr>
                        <w:t xml:space="preserve"> </w:t>
                      </w:r>
                    </w:p>
                    <w:p w14:paraId="5C578F62" w14:textId="78BBA298" w:rsidR="00DC34A1" w:rsidRPr="004E0D31" w:rsidRDefault="00DC34A1" w:rsidP="004A2714">
                      <w:pPr>
                        <w:spacing w:before="120" w:after="40" w:line="220" w:lineRule="exact"/>
                        <w:jc w:val="right"/>
                        <w:rPr>
                          <w:rFonts w:ascii="Noto Sans" w:hAnsi="Noto Sans" w:cs="Noto Sans"/>
                          <w:sz w:val="20"/>
                          <w:szCs w:val="20"/>
                        </w:rPr>
                      </w:pPr>
                      <w:r>
                        <w:rPr>
                          <w:rFonts w:ascii="Noto Sans" w:hAnsi="Noto Sans" w:cs="Noto Sans"/>
                          <w:sz w:val="20"/>
                          <w:szCs w:val="20"/>
                        </w:rPr>
                        <w:t xml:space="preserve">No. </w:t>
                      </w:r>
                      <w:r w:rsidR="00071B13">
                        <w:rPr>
                          <w:rFonts w:ascii="Noto Sans" w:hAnsi="Noto Sans" w:cs="Noto Sans"/>
                          <w:sz w:val="20"/>
                          <w:szCs w:val="20"/>
                        </w:rPr>
                        <w:t>347</w:t>
                      </w:r>
                      <w:r>
                        <w:rPr>
                          <w:rFonts w:ascii="Noto Sans" w:hAnsi="Noto Sans" w:cs="Noto Sans"/>
                          <w:sz w:val="20"/>
                          <w:szCs w:val="20"/>
                        </w:rPr>
                        <w:t>/2026</w:t>
                      </w:r>
                    </w:p>
                  </w:txbxContent>
                </v:textbox>
                <w10:wrap type="square"/>
              </v:shape>
            </w:pict>
          </mc:Fallback>
        </mc:AlternateContent>
      </w:r>
    </w:p>
    <w:p w14:paraId="75125B32" w14:textId="77777777" w:rsidR="005018AE" w:rsidRDefault="005018AE">
      <w:pPr>
        <w:jc w:val="both"/>
        <w:rPr>
          <w:rFonts w:ascii="Noto Sans" w:eastAsia="Noto Sans" w:hAnsi="Noto Sans" w:cs="Noto Sans"/>
          <w:sz w:val="19"/>
          <w:szCs w:val="19"/>
        </w:rPr>
      </w:pPr>
    </w:p>
    <w:p w14:paraId="5C417D68" w14:textId="77777777" w:rsidR="005018AE" w:rsidRDefault="005018AE">
      <w:pPr>
        <w:jc w:val="both"/>
        <w:rPr>
          <w:rFonts w:ascii="Noto Sans" w:eastAsia="Noto Sans" w:hAnsi="Noto Sans" w:cs="Noto Sans"/>
          <w:sz w:val="19"/>
          <w:szCs w:val="19"/>
        </w:rPr>
      </w:pPr>
    </w:p>
    <w:p w14:paraId="5774DC84" w14:textId="77777777" w:rsidR="005018AE" w:rsidRDefault="005018AE">
      <w:pPr>
        <w:jc w:val="center"/>
        <w:rPr>
          <w:rFonts w:ascii="Noto Sans" w:eastAsia="Noto Sans" w:hAnsi="Noto Sans" w:cs="Noto Sans"/>
          <w:b/>
          <w:bCs/>
          <w:sz w:val="32"/>
          <w:szCs w:val="32"/>
        </w:rPr>
      </w:pPr>
    </w:p>
    <w:p w14:paraId="6A764603" w14:textId="39621B5E" w:rsidR="00AD6511" w:rsidRDefault="00927EBD" w:rsidP="00BE24A0">
      <w:pPr>
        <w:jc w:val="center"/>
        <w:rPr>
          <w:rFonts w:ascii="Noto Sans" w:eastAsia="Noto Sans" w:hAnsi="Noto Sans" w:cs="Noto Sans"/>
          <w:b/>
          <w:bCs/>
          <w:sz w:val="32"/>
          <w:szCs w:val="32"/>
        </w:rPr>
      </w:pPr>
      <w:r w:rsidRPr="00927EBD">
        <w:rPr>
          <w:rFonts w:ascii="Noto Sans" w:eastAsia="Noto Sans" w:hAnsi="Noto Sans" w:cs="Noto Sans"/>
          <w:b/>
          <w:bCs/>
          <w:sz w:val="32"/>
          <w:szCs w:val="32"/>
        </w:rPr>
        <w:t>El IMSS da un salto tecnológico con la adquisición de 17 nuevos resonadores magnéticos de última generación</w:t>
      </w:r>
    </w:p>
    <w:p w14:paraId="0289A300" w14:textId="77777777" w:rsidR="00927EBD" w:rsidRDefault="00927EBD">
      <w:pPr>
        <w:ind w:left="-567" w:right="-1085"/>
        <w:jc w:val="center"/>
        <w:rPr>
          <w:rFonts w:ascii="Noto Sans" w:eastAsia="Noto Sans" w:hAnsi="Noto Sans" w:cs="Noto Sans"/>
          <w:b/>
          <w:bCs/>
          <w:sz w:val="20"/>
          <w:szCs w:val="20"/>
        </w:rPr>
      </w:pPr>
    </w:p>
    <w:p w14:paraId="063D94AD" w14:textId="312D9D75" w:rsidR="006040D8" w:rsidRDefault="006040D8" w:rsidP="006040D8">
      <w:pPr>
        <w:pStyle w:val="Prrafodelista"/>
        <w:numPr>
          <w:ilvl w:val="0"/>
          <w:numId w:val="3"/>
        </w:numPr>
        <w:jc w:val="both"/>
        <w:rPr>
          <w:rFonts w:ascii="Noto Sans" w:eastAsia="Noto Sans" w:hAnsi="Noto Sans" w:cs="Noto Sans"/>
          <w:b/>
          <w:bCs/>
          <w:color w:val="000000"/>
          <w:sz w:val="20"/>
          <w:szCs w:val="20"/>
        </w:rPr>
      </w:pPr>
      <w:r w:rsidRPr="006040D8">
        <w:rPr>
          <w:rFonts w:ascii="Noto Sans" w:eastAsia="Noto Sans" w:hAnsi="Noto Sans" w:cs="Noto Sans"/>
          <w:b/>
          <w:bCs/>
          <w:color w:val="000000"/>
          <w:sz w:val="20"/>
          <w:szCs w:val="20"/>
        </w:rPr>
        <w:t xml:space="preserve">El </w:t>
      </w:r>
      <w:r>
        <w:rPr>
          <w:rFonts w:ascii="Noto Sans" w:eastAsia="Noto Sans" w:hAnsi="Noto Sans" w:cs="Noto Sans"/>
          <w:b/>
          <w:bCs/>
          <w:color w:val="000000"/>
          <w:sz w:val="20"/>
          <w:szCs w:val="20"/>
        </w:rPr>
        <w:t xml:space="preserve">Instituto </w:t>
      </w:r>
      <w:r w:rsidRPr="006040D8">
        <w:rPr>
          <w:rFonts w:ascii="Noto Sans" w:eastAsia="Noto Sans" w:hAnsi="Noto Sans" w:cs="Noto Sans"/>
          <w:b/>
          <w:bCs/>
          <w:color w:val="000000"/>
          <w:sz w:val="20"/>
          <w:szCs w:val="20"/>
        </w:rPr>
        <w:t>incorporó resonadores magnéticos de última generación que mejoran el diagnóstico oportuno, reducen tiempos de estudio, aumentan la atención diaria, utilizan inteligencia artificial sin radiación y forman parte de la mayor inversión reciente en equipos.</w:t>
      </w:r>
    </w:p>
    <w:p w14:paraId="2260CAB6" w14:textId="71F4F2B5" w:rsidR="007566BE" w:rsidRPr="00DE5DC5" w:rsidRDefault="007566BE" w:rsidP="006040D8">
      <w:pPr>
        <w:pStyle w:val="Prrafodelista"/>
        <w:numPr>
          <w:ilvl w:val="0"/>
          <w:numId w:val="3"/>
        </w:numPr>
        <w:jc w:val="both"/>
        <w:rPr>
          <w:rFonts w:ascii="Noto Sans" w:eastAsia="Noto Sans" w:hAnsi="Noto Sans" w:cs="Noto Sans"/>
          <w:b/>
          <w:bCs/>
          <w:color w:val="000000"/>
          <w:sz w:val="20"/>
          <w:szCs w:val="20"/>
        </w:rPr>
      </w:pPr>
      <w:r w:rsidRPr="00DE5DC5">
        <w:rPr>
          <w:rFonts w:ascii="Noto Sans" w:eastAsia="Noto Sans" w:hAnsi="Noto Sans" w:cs="Noto Sans"/>
          <w:b/>
          <w:bCs/>
          <w:color w:val="000000"/>
          <w:sz w:val="20"/>
          <w:szCs w:val="20"/>
        </w:rPr>
        <w:t xml:space="preserve">La modernización tecnológica permitirá realizar hasta 150 estudios por semana, reducir tiempos de atención y ofrecer diagnósticos más precisos. </w:t>
      </w:r>
    </w:p>
    <w:p w14:paraId="7C0E6028" w14:textId="77777777" w:rsidR="00F676F7" w:rsidRPr="00DE5DC5" w:rsidRDefault="00F676F7">
      <w:pPr>
        <w:pBdr>
          <w:top w:val="nil"/>
          <w:left w:val="nil"/>
          <w:bottom w:val="nil"/>
          <w:right w:val="nil"/>
          <w:between w:val="nil"/>
        </w:pBdr>
        <w:ind w:left="720" w:right="49"/>
        <w:jc w:val="both"/>
        <w:rPr>
          <w:rFonts w:ascii="Noto Sans" w:eastAsia="Noto Sans" w:hAnsi="Noto Sans" w:cs="Noto Sans"/>
          <w:color w:val="000000"/>
          <w:sz w:val="20"/>
          <w:szCs w:val="20"/>
        </w:rPr>
      </w:pPr>
    </w:p>
    <w:p w14:paraId="69447B1C" w14:textId="1ADC75F1" w:rsidR="00594DEA" w:rsidRPr="00DE5DC5" w:rsidRDefault="00594DEA" w:rsidP="00594DEA">
      <w:pPr>
        <w:ind w:right="51"/>
        <w:jc w:val="both"/>
        <w:rPr>
          <w:rFonts w:ascii="Noto Sans" w:eastAsia="Noto Sans" w:hAnsi="Noto Sans" w:cs="Noto Sans"/>
          <w:sz w:val="20"/>
          <w:szCs w:val="20"/>
        </w:rPr>
      </w:pPr>
      <w:r w:rsidRPr="00DE5DC5">
        <w:rPr>
          <w:rFonts w:ascii="Noto Sans" w:eastAsia="Noto Sans" w:hAnsi="Noto Sans" w:cs="Noto Sans"/>
          <w:sz w:val="20"/>
          <w:szCs w:val="20"/>
        </w:rPr>
        <w:t>El Instituto Mexicano del Seguro Social (IMSS) impulsa la modernización del sistema de salud con la incorporación de 17 nuevos equipos de resonancia magnética de alta tecnología, informó el director general, Zoé Robledo, durante la conferencia encabezada por la Presidenta de México, Claudia Sheinbaum Pardo, en Palacio Nacional.</w:t>
      </w:r>
    </w:p>
    <w:p w14:paraId="77267ED4" w14:textId="77777777" w:rsidR="00594DEA" w:rsidRPr="00DE5DC5" w:rsidRDefault="00594DEA" w:rsidP="00594DEA">
      <w:pPr>
        <w:ind w:right="51"/>
        <w:jc w:val="both"/>
        <w:rPr>
          <w:rFonts w:ascii="Noto Sans" w:eastAsia="Noto Sans" w:hAnsi="Noto Sans" w:cs="Noto Sans"/>
          <w:sz w:val="20"/>
          <w:szCs w:val="20"/>
        </w:rPr>
      </w:pPr>
    </w:p>
    <w:p w14:paraId="0333C608" w14:textId="5740A570" w:rsidR="00594DEA" w:rsidRPr="00DE5DC5" w:rsidRDefault="007B0662" w:rsidP="00594DEA">
      <w:pPr>
        <w:ind w:right="51"/>
        <w:jc w:val="both"/>
        <w:rPr>
          <w:rFonts w:ascii="Noto Sans" w:eastAsia="Noto Sans" w:hAnsi="Noto Sans" w:cs="Noto Sans"/>
          <w:sz w:val="20"/>
          <w:szCs w:val="20"/>
        </w:rPr>
      </w:pPr>
      <w:r w:rsidRPr="00DE5DC5">
        <w:rPr>
          <w:rFonts w:ascii="Noto Sans" w:eastAsia="Noto Sans" w:hAnsi="Noto Sans" w:cs="Noto Sans"/>
          <w:sz w:val="20"/>
          <w:szCs w:val="20"/>
        </w:rPr>
        <w:t xml:space="preserve">Señaló que </w:t>
      </w:r>
      <w:r w:rsidR="007566BE" w:rsidRPr="00DE5DC5">
        <w:rPr>
          <w:rFonts w:ascii="Noto Sans" w:eastAsia="Noto Sans" w:hAnsi="Noto Sans" w:cs="Noto Sans"/>
          <w:sz w:val="20"/>
          <w:szCs w:val="20"/>
        </w:rPr>
        <w:t>esta</w:t>
      </w:r>
      <w:r w:rsidR="00594DEA" w:rsidRPr="00DE5DC5">
        <w:rPr>
          <w:rFonts w:ascii="Noto Sans" w:eastAsia="Noto Sans" w:hAnsi="Noto Sans" w:cs="Noto Sans"/>
          <w:sz w:val="20"/>
          <w:szCs w:val="20"/>
        </w:rPr>
        <w:t xml:space="preserve"> adquisición forma parte de la mayor inversión reciente en equipos de diagnóstico por imagen</w:t>
      </w:r>
      <w:r w:rsidRPr="00DE5DC5">
        <w:rPr>
          <w:rFonts w:ascii="Noto Sans" w:eastAsia="Noto Sans" w:hAnsi="Noto Sans" w:cs="Noto Sans"/>
          <w:sz w:val="20"/>
          <w:szCs w:val="20"/>
        </w:rPr>
        <w:t xml:space="preserve"> y d</w:t>
      </w:r>
      <w:r w:rsidR="00594DEA" w:rsidRPr="00DE5DC5">
        <w:rPr>
          <w:rFonts w:ascii="Noto Sans" w:eastAsia="Noto Sans" w:hAnsi="Noto Sans" w:cs="Noto Sans"/>
          <w:sz w:val="20"/>
          <w:szCs w:val="20"/>
        </w:rPr>
        <w:t>el total, 14 resonadores se compraron mediante un esquema consolidado con nuevas disposiciones de la Ley de Adquisiciones, lo que permitió negociar directamente con fabricantes y obtener mejores condiciones. Los equipos incluyen 11 sistemas de 1.5 Teslas y seis de tres Teslas.</w:t>
      </w:r>
    </w:p>
    <w:p w14:paraId="0680F039" w14:textId="77777777" w:rsidR="00594DEA" w:rsidRPr="00DE5DC5" w:rsidRDefault="00594DEA" w:rsidP="00594DEA">
      <w:pPr>
        <w:ind w:right="51"/>
        <w:jc w:val="both"/>
        <w:rPr>
          <w:rFonts w:ascii="Noto Sans" w:eastAsia="Noto Sans" w:hAnsi="Noto Sans" w:cs="Noto Sans"/>
          <w:sz w:val="20"/>
          <w:szCs w:val="20"/>
        </w:rPr>
      </w:pPr>
    </w:p>
    <w:p w14:paraId="7440C0BF" w14:textId="5AE51168" w:rsidR="00594DEA" w:rsidRPr="00594DEA" w:rsidRDefault="00630926" w:rsidP="00594DEA">
      <w:pPr>
        <w:ind w:right="51"/>
        <w:jc w:val="both"/>
        <w:rPr>
          <w:rFonts w:ascii="Noto Sans" w:eastAsia="Noto Sans" w:hAnsi="Noto Sans" w:cs="Noto Sans"/>
          <w:sz w:val="20"/>
          <w:szCs w:val="20"/>
        </w:rPr>
      </w:pPr>
      <w:r w:rsidRPr="00DE5DC5">
        <w:rPr>
          <w:rFonts w:ascii="Noto Sans" w:eastAsia="Noto Sans" w:hAnsi="Noto Sans" w:cs="Noto Sans"/>
          <w:sz w:val="20"/>
          <w:szCs w:val="20"/>
        </w:rPr>
        <w:t>Zoé Robledo indicó que a</w:t>
      </w:r>
      <w:r w:rsidR="00594DEA" w:rsidRPr="00DE5DC5">
        <w:rPr>
          <w:rFonts w:ascii="Noto Sans" w:eastAsia="Noto Sans" w:hAnsi="Noto Sans" w:cs="Noto Sans"/>
          <w:sz w:val="20"/>
          <w:szCs w:val="20"/>
        </w:rPr>
        <w:t xml:space="preserve">ctualmente el IMSS cuenta con 54 equipos de resonancia magnética distribuidos en hospitales de </w:t>
      </w:r>
      <w:r w:rsidRPr="00DE5DC5">
        <w:rPr>
          <w:rFonts w:ascii="Noto Sans" w:eastAsia="Noto Sans" w:hAnsi="Noto Sans" w:cs="Noto Sans"/>
          <w:sz w:val="20"/>
          <w:szCs w:val="20"/>
        </w:rPr>
        <w:t xml:space="preserve">Segundo Nivel de atención </w:t>
      </w:r>
      <w:r w:rsidR="00594DEA" w:rsidRPr="00DE5DC5">
        <w:rPr>
          <w:rFonts w:ascii="Noto Sans" w:eastAsia="Noto Sans" w:hAnsi="Noto Sans" w:cs="Noto Sans"/>
          <w:sz w:val="20"/>
          <w:szCs w:val="20"/>
        </w:rPr>
        <w:t xml:space="preserve">y </w:t>
      </w:r>
      <w:r w:rsidRPr="00DE5DC5">
        <w:rPr>
          <w:rFonts w:ascii="Noto Sans" w:eastAsia="Noto Sans" w:hAnsi="Noto Sans" w:cs="Noto Sans"/>
          <w:sz w:val="20"/>
          <w:szCs w:val="20"/>
        </w:rPr>
        <w:t xml:space="preserve">Unidades Médicas </w:t>
      </w:r>
      <w:r w:rsidR="00594DEA" w:rsidRPr="00DE5DC5">
        <w:rPr>
          <w:rFonts w:ascii="Noto Sans" w:eastAsia="Noto Sans" w:hAnsi="Noto Sans" w:cs="Noto Sans"/>
          <w:sz w:val="20"/>
          <w:szCs w:val="20"/>
        </w:rPr>
        <w:t xml:space="preserve">de </w:t>
      </w:r>
      <w:r w:rsidRPr="00DE5DC5">
        <w:rPr>
          <w:rFonts w:ascii="Noto Sans" w:eastAsia="Noto Sans" w:hAnsi="Noto Sans" w:cs="Noto Sans"/>
          <w:sz w:val="20"/>
          <w:szCs w:val="20"/>
        </w:rPr>
        <w:t xml:space="preserve">Alta Especialidad </w:t>
      </w:r>
      <w:r w:rsidR="007566BE" w:rsidRPr="00DE5DC5">
        <w:rPr>
          <w:rFonts w:ascii="Noto Sans" w:eastAsia="Noto Sans" w:hAnsi="Noto Sans" w:cs="Noto Sans"/>
          <w:sz w:val="20"/>
          <w:szCs w:val="20"/>
        </w:rPr>
        <w:t>(UMAE)</w:t>
      </w:r>
      <w:r w:rsidR="007566BE">
        <w:rPr>
          <w:rFonts w:ascii="Noto Sans" w:eastAsia="Noto Sans" w:hAnsi="Noto Sans" w:cs="Noto Sans"/>
          <w:sz w:val="20"/>
          <w:szCs w:val="20"/>
        </w:rPr>
        <w:t xml:space="preserve"> </w:t>
      </w:r>
      <w:r w:rsidR="00594DEA" w:rsidRPr="00594DEA">
        <w:rPr>
          <w:rFonts w:ascii="Noto Sans" w:eastAsia="Noto Sans" w:hAnsi="Noto Sans" w:cs="Noto Sans"/>
          <w:sz w:val="20"/>
          <w:szCs w:val="20"/>
        </w:rPr>
        <w:t>en entidades como Baja California, Chihuahua, Chiapas, Ciudad de México, Estado de México, Jalisco, Michoacán, Nuevo León, Tamaulipas y Sonora. Además, hospitales recientemente inaugurados</w:t>
      </w:r>
      <w:r w:rsidR="009F004D">
        <w:rPr>
          <w:rFonts w:ascii="Noto Sans" w:eastAsia="Noto Sans" w:hAnsi="Noto Sans" w:cs="Noto Sans"/>
          <w:sz w:val="20"/>
          <w:szCs w:val="20"/>
        </w:rPr>
        <w:t xml:space="preserve"> en </w:t>
      </w:r>
      <w:r w:rsidR="009F004D" w:rsidRPr="009F004D">
        <w:rPr>
          <w:rFonts w:ascii="Noto Sans" w:eastAsia="Noto Sans" w:hAnsi="Noto Sans" w:cs="Noto Sans"/>
          <w:sz w:val="20"/>
          <w:szCs w:val="20"/>
        </w:rPr>
        <w:t>Ciudad Juárez</w:t>
      </w:r>
      <w:r w:rsidR="009F004D">
        <w:rPr>
          <w:rFonts w:ascii="Noto Sans" w:eastAsia="Noto Sans" w:hAnsi="Noto Sans" w:cs="Noto Sans"/>
          <w:sz w:val="20"/>
          <w:szCs w:val="20"/>
        </w:rPr>
        <w:t xml:space="preserve">, </w:t>
      </w:r>
      <w:r w:rsidR="009F004D" w:rsidRPr="009F004D">
        <w:rPr>
          <w:rFonts w:ascii="Noto Sans" w:eastAsia="Noto Sans" w:hAnsi="Noto Sans" w:cs="Noto Sans"/>
          <w:sz w:val="20"/>
          <w:szCs w:val="20"/>
        </w:rPr>
        <w:t>Chihuahua</w:t>
      </w:r>
      <w:r w:rsidR="009F004D">
        <w:rPr>
          <w:rFonts w:ascii="Noto Sans" w:eastAsia="Noto Sans" w:hAnsi="Noto Sans" w:cs="Noto Sans"/>
          <w:sz w:val="20"/>
          <w:szCs w:val="20"/>
        </w:rPr>
        <w:t xml:space="preserve">; </w:t>
      </w:r>
      <w:r w:rsidR="009F004D" w:rsidRPr="009F004D">
        <w:rPr>
          <w:rFonts w:ascii="Noto Sans" w:eastAsia="Noto Sans" w:hAnsi="Noto Sans" w:cs="Noto Sans"/>
          <w:sz w:val="20"/>
          <w:szCs w:val="20"/>
        </w:rPr>
        <w:t>Tux</w:t>
      </w:r>
      <w:r w:rsidR="009F004D">
        <w:rPr>
          <w:rFonts w:ascii="Noto Sans" w:eastAsia="Noto Sans" w:hAnsi="Noto Sans" w:cs="Noto Sans"/>
          <w:sz w:val="20"/>
          <w:szCs w:val="20"/>
        </w:rPr>
        <w:t>t</w:t>
      </w:r>
      <w:r w:rsidR="009F004D" w:rsidRPr="009F004D">
        <w:rPr>
          <w:rFonts w:ascii="Noto Sans" w:eastAsia="Noto Sans" w:hAnsi="Noto Sans" w:cs="Noto Sans"/>
          <w:sz w:val="20"/>
          <w:szCs w:val="20"/>
        </w:rPr>
        <w:t>la Gutiérrez</w:t>
      </w:r>
      <w:r w:rsidR="009F004D">
        <w:rPr>
          <w:rFonts w:ascii="Noto Sans" w:eastAsia="Noto Sans" w:hAnsi="Noto Sans" w:cs="Noto Sans"/>
          <w:sz w:val="20"/>
          <w:szCs w:val="20"/>
        </w:rPr>
        <w:t xml:space="preserve">, Chiapas; </w:t>
      </w:r>
      <w:r w:rsidR="009F004D" w:rsidRPr="009F004D">
        <w:rPr>
          <w:rFonts w:ascii="Noto Sans" w:eastAsia="Noto Sans" w:hAnsi="Noto Sans" w:cs="Noto Sans"/>
          <w:sz w:val="20"/>
          <w:szCs w:val="20"/>
        </w:rPr>
        <w:t xml:space="preserve">y en </w:t>
      </w:r>
      <w:r w:rsidR="004B1811">
        <w:rPr>
          <w:rFonts w:ascii="Noto Sans" w:eastAsia="Noto Sans" w:hAnsi="Noto Sans" w:cs="Noto Sans"/>
          <w:sz w:val="20"/>
          <w:szCs w:val="20"/>
        </w:rPr>
        <w:t>Iztapalapa, Ciudad de México, i</w:t>
      </w:r>
      <w:r w:rsidR="00594DEA" w:rsidRPr="00594DEA">
        <w:rPr>
          <w:rFonts w:ascii="Noto Sans" w:eastAsia="Noto Sans" w:hAnsi="Noto Sans" w:cs="Noto Sans"/>
          <w:sz w:val="20"/>
          <w:szCs w:val="20"/>
        </w:rPr>
        <w:t>ncorporan tomógrafos de última generación.</w:t>
      </w:r>
    </w:p>
    <w:p w14:paraId="5C29D44E" w14:textId="77777777" w:rsidR="00594DEA" w:rsidRDefault="00594DEA" w:rsidP="00594DEA">
      <w:pPr>
        <w:ind w:right="51"/>
        <w:jc w:val="both"/>
        <w:rPr>
          <w:rFonts w:ascii="Noto Sans" w:eastAsia="Noto Sans" w:hAnsi="Noto Sans" w:cs="Noto Sans"/>
          <w:sz w:val="20"/>
          <w:szCs w:val="20"/>
        </w:rPr>
      </w:pPr>
    </w:p>
    <w:p w14:paraId="732F6728" w14:textId="34F571C0" w:rsidR="00594DEA" w:rsidRPr="00594DEA" w:rsidRDefault="004B1811" w:rsidP="00594DEA">
      <w:pPr>
        <w:ind w:right="51"/>
        <w:jc w:val="both"/>
        <w:rPr>
          <w:rFonts w:ascii="Noto Sans" w:eastAsia="Noto Sans" w:hAnsi="Noto Sans" w:cs="Noto Sans"/>
          <w:sz w:val="20"/>
          <w:szCs w:val="20"/>
        </w:rPr>
      </w:pPr>
      <w:r>
        <w:rPr>
          <w:rFonts w:ascii="Noto Sans" w:eastAsia="Noto Sans" w:hAnsi="Noto Sans" w:cs="Noto Sans"/>
          <w:sz w:val="20"/>
          <w:szCs w:val="20"/>
        </w:rPr>
        <w:t>D</w:t>
      </w:r>
      <w:r w:rsidR="00594DEA" w:rsidRPr="00594DEA">
        <w:rPr>
          <w:rFonts w:ascii="Noto Sans" w:eastAsia="Noto Sans" w:hAnsi="Noto Sans" w:cs="Noto Sans"/>
          <w:sz w:val="20"/>
          <w:szCs w:val="20"/>
        </w:rPr>
        <w:t>estacó que esta renovación representa un salto tecnológico con impacto directo en la atención</w:t>
      </w:r>
      <w:r>
        <w:rPr>
          <w:rFonts w:ascii="Noto Sans" w:eastAsia="Noto Sans" w:hAnsi="Noto Sans" w:cs="Noto Sans"/>
          <w:sz w:val="20"/>
          <w:szCs w:val="20"/>
        </w:rPr>
        <w:t>, ya que l</w:t>
      </w:r>
      <w:r w:rsidR="00594DEA" w:rsidRPr="00594DEA">
        <w:rPr>
          <w:rFonts w:ascii="Noto Sans" w:eastAsia="Noto Sans" w:hAnsi="Noto Sans" w:cs="Noto Sans"/>
          <w:sz w:val="20"/>
          <w:szCs w:val="20"/>
        </w:rPr>
        <w:t>os nuevos equipos reducen de manera significativa los tiempos de estudio: exploraciones neurológicas pasan de 45 a 60 minutos a solo 10 o 15 minutos, mientras que estudios de columna se realizan en menos de 30 minutos</w:t>
      </w:r>
      <w:r>
        <w:rPr>
          <w:rFonts w:ascii="Noto Sans" w:eastAsia="Noto Sans" w:hAnsi="Noto Sans" w:cs="Noto Sans"/>
          <w:sz w:val="20"/>
          <w:szCs w:val="20"/>
        </w:rPr>
        <w:t xml:space="preserve">, lo cual </w:t>
      </w:r>
      <w:r w:rsidR="00594DEA" w:rsidRPr="00594DEA">
        <w:rPr>
          <w:rFonts w:ascii="Noto Sans" w:eastAsia="Noto Sans" w:hAnsi="Noto Sans" w:cs="Noto Sans"/>
          <w:sz w:val="20"/>
          <w:szCs w:val="20"/>
        </w:rPr>
        <w:t>incrementa la capacidad de atención diaria y reduce el estrés de los pacientes.</w:t>
      </w:r>
    </w:p>
    <w:p w14:paraId="4560B1B7" w14:textId="77777777" w:rsidR="00594DEA" w:rsidRDefault="00594DEA" w:rsidP="00594DEA">
      <w:pPr>
        <w:ind w:right="51"/>
        <w:jc w:val="both"/>
        <w:rPr>
          <w:rFonts w:ascii="Noto Sans" w:eastAsia="Noto Sans" w:hAnsi="Noto Sans" w:cs="Noto Sans"/>
          <w:sz w:val="20"/>
          <w:szCs w:val="20"/>
        </w:rPr>
      </w:pPr>
    </w:p>
    <w:p w14:paraId="7C955F8A" w14:textId="39D6C7CD" w:rsidR="00594DEA" w:rsidRPr="00594DEA" w:rsidRDefault="00C00525" w:rsidP="00594DEA">
      <w:pPr>
        <w:ind w:right="51"/>
        <w:jc w:val="both"/>
        <w:rPr>
          <w:rFonts w:ascii="Noto Sans" w:eastAsia="Noto Sans" w:hAnsi="Noto Sans" w:cs="Noto Sans"/>
          <w:sz w:val="20"/>
          <w:szCs w:val="20"/>
        </w:rPr>
      </w:pPr>
      <w:r>
        <w:rPr>
          <w:rFonts w:ascii="Noto Sans" w:eastAsia="Noto Sans" w:hAnsi="Noto Sans" w:cs="Noto Sans"/>
          <w:sz w:val="20"/>
          <w:szCs w:val="20"/>
        </w:rPr>
        <w:t>El titular del Seguro Social refirió que l</w:t>
      </w:r>
      <w:r w:rsidR="00594DEA" w:rsidRPr="00594DEA">
        <w:rPr>
          <w:rFonts w:ascii="Noto Sans" w:eastAsia="Noto Sans" w:hAnsi="Noto Sans" w:cs="Noto Sans"/>
          <w:sz w:val="20"/>
          <w:szCs w:val="20"/>
        </w:rPr>
        <w:t>a tecnología emplea inteligencia artificial para generar imágenes con precisión milimétrica, sin exposición a radiación, lo que fortalece la detección oportuna de tumores, aneurismas y diversos tipos de cáncer en etapas iniciales. Asimismo, los equipos operan con menor consumo de helio</w:t>
      </w:r>
      <w:r>
        <w:rPr>
          <w:rFonts w:ascii="Noto Sans" w:eastAsia="Noto Sans" w:hAnsi="Noto Sans" w:cs="Noto Sans"/>
          <w:sz w:val="20"/>
          <w:szCs w:val="20"/>
        </w:rPr>
        <w:t xml:space="preserve">, </w:t>
      </w:r>
      <w:r w:rsidR="00594DEA" w:rsidRPr="00594DEA">
        <w:rPr>
          <w:rFonts w:ascii="Noto Sans" w:eastAsia="Noto Sans" w:hAnsi="Noto Sans" w:cs="Noto Sans"/>
          <w:sz w:val="20"/>
          <w:szCs w:val="20"/>
        </w:rPr>
        <w:t>hasta 7 litros, lo que optimiza costos y eficiencia.</w:t>
      </w:r>
    </w:p>
    <w:p w14:paraId="68A60278" w14:textId="77777777" w:rsidR="00594DEA" w:rsidRDefault="00594DEA" w:rsidP="00594DEA">
      <w:pPr>
        <w:ind w:right="51"/>
        <w:jc w:val="both"/>
        <w:rPr>
          <w:rFonts w:ascii="Noto Sans" w:eastAsia="Noto Sans" w:hAnsi="Noto Sans" w:cs="Noto Sans"/>
          <w:sz w:val="20"/>
          <w:szCs w:val="20"/>
        </w:rPr>
      </w:pPr>
    </w:p>
    <w:p w14:paraId="01C91637" w14:textId="4B14A497" w:rsidR="00594DEA" w:rsidRDefault="00594DEA" w:rsidP="00594DEA">
      <w:pPr>
        <w:ind w:right="51"/>
        <w:jc w:val="both"/>
        <w:rPr>
          <w:rFonts w:ascii="Noto Sans" w:eastAsia="Noto Sans" w:hAnsi="Noto Sans" w:cs="Noto Sans"/>
          <w:sz w:val="20"/>
          <w:szCs w:val="20"/>
        </w:rPr>
      </w:pPr>
      <w:r w:rsidRPr="00594DEA">
        <w:rPr>
          <w:rFonts w:ascii="Noto Sans" w:eastAsia="Noto Sans" w:hAnsi="Noto Sans" w:cs="Noto Sans"/>
          <w:sz w:val="20"/>
          <w:szCs w:val="20"/>
        </w:rPr>
        <w:t>“</w:t>
      </w:r>
      <w:r w:rsidR="0065380E" w:rsidRPr="0065380E">
        <w:rPr>
          <w:rFonts w:ascii="Noto Sans" w:eastAsia="Noto Sans" w:hAnsi="Noto Sans" w:cs="Noto Sans"/>
          <w:sz w:val="20"/>
          <w:szCs w:val="20"/>
        </w:rPr>
        <w:t>Esto nos permite, además, de reducir el estrés de los pacientes, atender a más personas, casi el doble aproximadamente al día. Además de muchas otras ventajas</w:t>
      </w:r>
      <w:r w:rsidRPr="00594DEA">
        <w:rPr>
          <w:rFonts w:ascii="Noto Sans" w:eastAsia="Noto Sans" w:hAnsi="Noto Sans" w:cs="Noto Sans"/>
          <w:sz w:val="20"/>
          <w:szCs w:val="20"/>
        </w:rPr>
        <w:t>”, subrayó.</w:t>
      </w:r>
    </w:p>
    <w:p w14:paraId="55ED72AA" w14:textId="77777777" w:rsidR="00594DEA" w:rsidRDefault="00594DEA" w:rsidP="00E948C2">
      <w:pPr>
        <w:ind w:right="51"/>
        <w:jc w:val="both"/>
        <w:rPr>
          <w:rFonts w:ascii="Noto Sans" w:eastAsia="Noto Sans" w:hAnsi="Noto Sans" w:cs="Noto Sans"/>
          <w:sz w:val="20"/>
          <w:szCs w:val="20"/>
        </w:rPr>
      </w:pPr>
    </w:p>
    <w:p w14:paraId="6AC06F5E" w14:textId="146311A4" w:rsidR="009737DA" w:rsidRDefault="00476EB0" w:rsidP="00E948C2">
      <w:pPr>
        <w:ind w:right="51"/>
        <w:jc w:val="both"/>
        <w:rPr>
          <w:rFonts w:ascii="Noto Sans" w:eastAsia="Noto Sans" w:hAnsi="Noto Sans" w:cs="Noto Sans"/>
          <w:sz w:val="20"/>
          <w:szCs w:val="20"/>
        </w:rPr>
      </w:pPr>
      <w:r>
        <w:rPr>
          <w:rFonts w:ascii="Noto Sans" w:eastAsia="Noto Sans" w:hAnsi="Noto Sans" w:cs="Noto Sans"/>
          <w:sz w:val="20"/>
          <w:szCs w:val="20"/>
        </w:rPr>
        <w:t>A</w:t>
      </w:r>
      <w:r w:rsidR="009737DA">
        <w:rPr>
          <w:rFonts w:ascii="Noto Sans" w:eastAsia="Noto Sans" w:hAnsi="Noto Sans" w:cs="Noto Sans"/>
          <w:sz w:val="20"/>
          <w:szCs w:val="20"/>
        </w:rPr>
        <w:t>ñadió que</w:t>
      </w:r>
      <w:r>
        <w:rPr>
          <w:rFonts w:ascii="Noto Sans" w:eastAsia="Noto Sans" w:hAnsi="Noto Sans" w:cs="Noto Sans"/>
          <w:sz w:val="20"/>
          <w:szCs w:val="20"/>
        </w:rPr>
        <w:t xml:space="preserve"> </w:t>
      </w:r>
      <w:r w:rsidR="006247EF" w:rsidRPr="006247EF">
        <w:rPr>
          <w:rFonts w:ascii="Noto Sans" w:eastAsia="Noto Sans" w:hAnsi="Noto Sans" w:cs="Noto Sans"/>
          <w:sz w:val="20"/>
          <w:szCs w:val="20"/>
        </w:rPr>
        <w:t xml:space="preserve">derivado de los diálogos estratégicos realizados con la Secretaría Anticorrupción y Buen Gobierno, se concretó la adquisición de 12 resonadores de la marca Philips: seis equipos Ingenia </w:t>
      </w:r>
      <w:proofErr w:type="spellStart"/>
      <w:r w:rsidR="006247EF" w:rsidRPr="006247EF">
        <w:rPr>
          <w:rFonts w:ascii="Noto Sans" w:eastAsia="Noto Sans" w:hAnsi="Noto Sans" w:cs="Noto Sans"/>
          <w:sz w:val="20"/>
          <w:szCs w:val="20"/>
        </w:rPr>
        <w:t>Ambition</w:t>
      </w:r>
      <w:proofErr w:type="spellEnd"/>
      <w:r w:rsidR="006247EF" w:rsidRPr="006247EF">
        <w:rPr>
          <w:rFonts w:ascii="Noto Sans" w:eastAsia="Noto Sans" w:hAnsi="Noto Sans" w:cs="Noto Sans"/>
          <w:sz w:val="20"/>
          <w:szCs w:val="20"/>
        </w:rPr>
        <w:t xml:space="preserve"> X de 1.5 Tesla y seis </w:t>
      </w:r>
      <w:r w:rsidR="007C1320" w:rsidRPr="007C1320">
        <w:rPr>
          <w:rFonts w:ascii="Noto Sans" w:eastAsia="Noto Sans" w:hAnsi="Noto Sans" w:cs="Noto Sans"/>
          <w:sz w:val="20"/>
          <w:szCs w:val="20"/>
        </w:rPr>
        <w:t xml:space="preserve">Ingenia </w:t>
      </w:r>
      <w:proofErr w:type="spellStart"/>
      <w:r w:rsidR="007C1320" w:rsidRPr="007C1320">
        <w:rPr>
          <w:rFonts w:ascii="Noto Sans" w:eastAsia="Noto Sans" w:hAnsi="Noto Sans" w:cs="Noto Sans"/>
          <w:sz w:val="20"/>
          <w:szCs w:val="20"/>
        </w:rPr>
        <w:t>Elition</w:t>
      </w:r>
      <w:proofErr w:type="spellEnd"/>
      <w:r w:rsidR="007C1320" w:rsidRPr="007C1320">
        <w:rPr>
          <w:rFonts w:ascii="Noto Sans" w:eastAsia="Noto Sans" w:hAnsi="Noto Sans" w:cs="Noto Sans"/>
          <w:sz w:val="20"/>
          <w:szCs w:val="20"/>
        </w:rPr>
        <w:t xml:space="preserve"> X </w:t>
      </w:r>
      <w:r w:rsidR="006247EF" w:rsidRPr="006247EF">
        <w:rPr>
          <w:rFonts w:ascii="Noto Sans" w:eastAsia="Noto Sans" w:hAnsi="Noto Sans" w:cs="Noto Sans"/>
          <w:sz w:val="20"/>
          <w:szCs w:val="20"/>
        </w:rPr>
        <w:t xml:space="preserve">de tres Teslas. </w:t>
      </w:r>
      <w:r>
        <w:rPr>
          <w:rFonts w:ascii="Noto Sans" w:eastAsia="Noto Sans" w:hAnsi="Noto Sans" w:cs="Noto Sans"/>
          <w:sz w:val="20"/>
          <w:szCs w:val="20"/>
        </w:rPr>
        <w:t>Además, e</w:t>
      </w:r>
      <w:r w:rsidR="006247EF" w:rsidRPr="006247EF">
        <w:rPr>
          <w:rFonts w:ascii="Noto Sans" w:eastAsia="Noto Sans" w:hAnsi="Noto Sans" w:cs="Noto Sans"/>
          <w:sz w:val="20"/>
          <w:szCs w:val="20"/>
        </w:rPr>
        <w:t xml:space="preserve">l resto corresponde a equipos de la marca Siemens, modelo </w:t>
      </w:r>
      <w:proofErr w:type="spellStart"/>
      <w:r w:rsidR="006247EF" w:rsidRPr="006247EF">
        <w:rPr>
          <w:rFonts w:ascii="Noto Sans" w:eastAsia="Noto Sans" w:hAnsi="Noto Sans" w:cs="Noto Sans"/>
          <w:sz w:val="20"/>
          <w:szCs w:val="20"/>
        </w:rPr>
        <w:t>Magneto</w:t>
      </w:r>
      <w:r w:rsidR="00BF2E27">
        <w:rPr>
          <w:rFonts w:ascii="Noto Sans" w:eastAsia="Noto Sans" w:hAnsi="Noto Sans" w:cs="Noto Sans"/>
          <w:sz w:val="20"/>
          <w:szCs w:val="20"/>
        </w:rPr>
        <w:t>M</w:t>
      </w:r>
      <w:proofErr w:type="spellEnd"/>
      <w:r w:rsidR="006247EF" w:rsidRPr="006247EF">
        <w:rPr>
          <w:rFonts w:ascii="Noto Sans" w:eastAsia="Noto Sans" w:hAnsi="Noto Sans" w:cs="Noto Sans"/>
          <w:sz w:val="20"/>
          <w:szCs w:val="20"/>
        </w:rPr>
        <w:t xml:space="preserve"> </w:t>
      </w:r>
      <w:proofErr w:type="spellStart"/>
      <w:r w:rsidR="006247EF" w:rsidRPr="006247EF">
        <w:rPr>
          <w:rFonts w:ascii="Noto Sans" w:eastAsia="Noto Sans" w:hAnsi="Noto Sans" w:cs="Noto Sans"/>
          <w:sz w:val="20"/>
          <w:szCs w:val="20"/>
        </w:rPr>
        <w:t>Avanto</w:t>
      </w:r>
      <w:proofErr w:type="spellEnd"/>
      <w:r w:rsidR="006247EF" w:rsidRPr="006247EF">
        <w:rPr>
          <w:rFonts w:ascii="Noto Sans" w:eastAsia="Noto Sans" w:hAnsi="Noto Sans" w:cs="Noto Sans"/>
          <w:sz w:val="20"/>
          <w:szCs w:val="20"/>
        </w:rPr>
        <w:t xml:space="preserve">, así como un resonador GE </w:t>
      </w:r>
      <w:proofErr w:type="spellStart"/>
      <w:r w:rsidR="002E766B" w:rsidRPr="002E766B">
        <w:rPr>
          <w:rFonts w:ascii="Noto Sans" w:eastAsia="Noto Sans" w:hAnsi="Noto Sans" w:cs="Noto Sans"/>
          <w:sz w:val="20"/>
          <w:szCs w:val="20"/>
        </w:rPr>
        <w:t>Healthcare</w:t>
      </w:r>
      <w:proofErr w:type="spellEnd"/>
      <w:r w:rsidR="002E766B" w:rsidRPr="002E766B">
        <w:rPr>
          <w:rFonts w:ascii="Noto Sans" w:eastAsia="Noto Sans" w:hAnsi="Noto Sans" w:cs="Noto Sans"/>
          <w:sz w:val="20"/>
          <w:szCs w:val="20"/>
        </w:rPr>
        <w:t xml:space="preserve"> </w:t>
      </w:r>
      <w:r w:rsidR="006247EF" w:rsidRPr="006247EF">
        <w:rPr>
          <w:rFonts w:ascii="Noto Sans" w:eastAsia="Noto Sans" w:hAnsi="Noto Sans" w:cs="Noto Sans"/>
          <w:sz w:val="20"/>
          <w:szCs w:val="20"/>
        </w:rPr>
        <w:t>Optima MR450 de 1.5 Tesla</w:t>
      </w:r>
      <w:r w:rsidR="002E766B">
        <w:rPr>
          <w:rFonts w:ascii="Noto Sans" w:eastAsia="Noto Sans" w:hAnsi="Noto Sans" w:cs="Noto Sans"/>
          <w:sz w:val="20"/>
          <w:szCs w:val="20"/>
        </w:rPr>
        <w:t>s</w:t>
      </w:r>
      <w:r w:rsidR="006247EF" w:rsidRPr="006247EF">
        <w:rPr>
          <w:rFonts w:ascii="Noto Sans" w:eastAsia="Noto Sans" w:hAnsi="Noto Sans" w:cs="Noto Sans"/>
          <w:sz w:val="20"/>
          <w:szCs w:val="20"/>
        </w:rPr>
        <w:t>, lo que garantiza diversidad tecnológica y altos estándares de calidad en la operación clínica.</w:t>
      </w:r>
    </w:p>
    <w:p w14:paraId="15B22419" w14:textId="77777777" w:rsidR="00635C28" w:rsidRDefault="00635C28" w:rsidP="00E948C2">
      <w:pPr>
        <w:ind w:right="51"/>
        <w:jc w:val="both"/>
        <w:rPr>
          <w:rFonts w:ascii="Noto Sans" w:eastAsia="Noto Sans" w:hAnsi="Noto Sans" w:cs="Noto Sans"/>
          <w:sz w:val="20"/>
          <w:szCs w:val="20"/>
        </w:rPr>
      </w:pPr>
    </w:p>
    <w:p w14:paraId="7E3C02BF" w14:textId="46DD6AFB" w:rsidR="00594DEA" w:rsidRDefault="00635C28" w:rsidP="00E948C2">
      <w:pPr>
        <w:ind w:right="51"/>
        <w:jc w:val="both"/>
        <w:rPr>
          <w:rFonts w:ascii="Segoe UI Emoji" w:eastAsia="Noto Sans" w:hAnsi="Segoe UI Emoji" w:cs="Segoe UI Emoji"/>
          <w:sz w:val="20"/>
          <w:szCs w:val="20"/>
        </w:rPr>
      </w:pPr>
      <w:r>
        <w:rPr>
          <w:rFonts w:ascii="Noto Sans" w:eastAsia="Noto Sans" w:hAnsi="Noto Sans" w:cs="Noto Sans"/>
          <w:sz w:val="20"/>
          <w:szCs w:val="20"/>
        </w:rPr>
        <w:t>Zoé Robledo aseguró que c</w:t>
      </w:r>
      <w:r w:rsidRPr="00635C28">
        <w:rPr>
          <w:rFonts w:ascii="Noto Sans" w:eastAsia="Noto Sans" w:hAnsi="Noto Sans" w:cs="Noto Sans"/>
          <w:sz w:val="20"/>
          <w:szCs w:val="20"/>
        </w:rPr>
        <w:t xml:space="preserve">on esta nueva tecnología </w:t>
      </w:r>
      <w:r>
        <w:rPr>
          <w:rFonts w:ascii="Noto Sans" w:eastAsia="Noto Sans" w:hAnsi="Noto Sans" w:cs="Noto Sans"/>
          <w:sz w:val="20"/>
          <w:szCs w:val="20"/>
        </w:rPr>
        <w:t xml:space="preserve">se fortalece </w:t>
      </w:r>
      <w:r w:rsidRPr="00635C28">
        <w:rPr>
          <w:rFonts w:ascii="Noto Sans" w:eastAsia="Noto Sans" w:hAnsi="Noto Sans" w:cs="Noto Sans"/>
          <w:sz w:val="20"/>
          <w:szCs w:val="20"/>
        </w:rPr>
        <w:t xml:space="preserve">la atención en especialidades como </w:t>
      </w:r>
      <w:r w:rsidR="00960861" w:rsidRPr="00635C28">
        <w:rPr>
          <w:rFonts w:ascii="Noto Sans" w:eastAsia="Noto Sans" w:hAnsi="Noto Sans" w:cs="Noto Sans"/>
          <w:sz w:val="20"/>
          <w:szCs w:val="20"/>
        </w:rPr>
        <w:t xml:space="preserve">Neurología, Cardiología, Oncología </w:t>
      </w:r>
      <w:r w:rsidRPr="00635C28">
        <w:rPr>
          <w:rFonts w:ascii="Noto Sans" w:eastAsia="Noto Sans" w:hAnsi="Noto Sans" w:cs="Noto Sans"/>
          <w:sz w:val="20"/>
          <w:szCs w:val="20"/>
        </w:rPr>
        <w:t xml:space="preserve">y muchas </w:t>
      </w:r>
      <w:r w:rsidR="00960861" w:rsidRPr="00635C28">
        <w:rPr>
          <w:rFonts w:ascii="Noto Sans" w:eastAsia="Noto Sans" w:hAnsi="Noto Sans" w:cs="Noto Sans"/>
          <w:sz w:val="20"/>
          <w:szCs w:val="20"/>
        </w:rPr>
        <w:t>más</w:t>
      </w:r>
      <w:r w:rsidRPr="00635C28">
        <w:rPr>
          <w:rFonts w:ascii="Noto Sans" w:eastAsia="Noto Sans" w:hAnsi="Noto Sans" w:cs="Noto Sans"/>
          <w:sz w:val="20"/>
          <w:szCs w:val="20"/>
        </w:rPr>
        <w:t xml:space="preserve">, al obtener diagnósticos de mayor precisión y consolidar la transformación del </w:t>
      </w:r>
      <w:r w:rsidR="00960861">
        <w:rPr>
          <w:rFonts w:ascii="Noto Sans" w:eastAsia="Noto Sans" w:hAnsi="Noto Sans" w:cs="Noto Sans"/>
          <w:sz w:val="20"/>
          <w:szCs w:val="20"/>
        </w:rPr>
        <w:t xml:space="preserve">IMSS </w:t>
      </w:r>
      <w:r w:rsidRPr="00635C28">
        <w:rPr>
          <w:rFonts w:ascii="Noto Sans" w:eastAsia="Noto Sans" w:hAnsi="Noto Sans" w:cs="Noto Sans"/>
          <w:sz w:val="20"/>
          <w:szCs w:val="20"/>
        </w:rPr>
        <w:t xml:space="preserve">con más tecnología al servicio de los derechohabientes. </w:t>
      </w:r>
    </w:p>
    <w:p w14:paraId="2DD34E13" w14:textId="77777777" w:rsidR="00960861" w:rsidRDefault="00960861" w:rsidP="00E948C2">
      <w:pPr>
        <w:ind w:right="51"/>
        <w:jc w:val="both"/>
        <w:rPr>
          <w:rFonts w:ascii="Noto Sans" w:eastAsia="Noto Sans" w:hAnsi="Noto Sans" w:cs="Noto Sans"/>
          <w:sz w:val="20"/>
          <w:szCs w:val="20"/>
        </w:rPr>
      </w:pPr>
    </w:p>
    <w:p w14:paraId="0924123E" w14:textId="77777777" w:rsidR="005018AE" w:rsidRDefault="00DC34A1">
      <w:pPr>
        <w:ind w:right="49"/>
        <w:jc w:val="center"/>
        <w:rPr>
          <w:rFonts w:ascii="Noto Sans" w:eastAsia="Noto Sans" w:hAnsi="Noto Sans" w:cs="Noto Sans"/>
          <w:b/>
          <w:bCs/>
          <w:sz w:val="22"/>
          <w:szCs w:val="22"/>
        </w:rPr>
      </w:pPr>
      <w:r>
        <w:rPr>
          <w:rFonts w:ascii="Noto Sans" w:eastAsia="Noto Sans" w:hAnsi="Noto Sans" w:cs="Noto Sans"/>
          <w:b/>
          <w:bCs/>
          <w:sz w:val="22"/>
          <w:szCs w:val="22"/>
        </w:rPr>
        <w:t>---o0o---</w:t>
      </w:r>
    </w:p>
    <w:p w14:paraId="3C093AE6" w14:textId="77777777" w:rsidR="00071B13" w:rsidRDefault="00071B13">
      <w:pPr>
        <w:ind w:right="49"/>
        <w:jc w:val="center"/>
        <w:rPr>
          <w:rFonts w:ascii="Noto Sans" w:eastAsia="Noto Sans" w:hAnsi="Noto Sans" w:cs="Noto Sans"/>
          <w:b/>
          <w:bCs/>
          <w:sz w:val="22"/>
          <w:szCs w:val="22"/>
        </w:rPr>
      </w:pPr>
    </w:p>
    <w:p w14:paraId="25423EDC" w14:textId="77777777" w:rsidR="00071B13" w:rsidRPr="00071B13" w:rsidRDefault="00071B13" w:rsidP="00071B13">
      <w:pPr>
        <w:ind w:right="49"/>
        <w:jc w:val="both"/>
        <w:rPr>
          <w:rFonts w:ascii="Noto Sans" w:eastAsia="Noto Sans" w:hAnsi="Noto Sans" w:cs="Noto Sans"/>
          <w:b/>
          <w:bCs/>
          <w:sz w:val="22"/>
          <w:szCs w:val="22"/>
        </w:rPr>
      </w:pPr>
      <w:r w:rsidRPr="00071B13">
        <w:rPr>
          <w:rFonts w:ascii="Noto Sans" w:eastAsia="Noto Sans" w:hAnsi="Noto Sans" w:cs="Noto Sans"/>
          <w:b/>
          <w:bCs/>
          <w:sz w:val="22"/>
          <w:szCs w:val="22"/>
        </w:rPr>
        <w:t>LINK DE FOTOS</w:t>
      </w:r>
    </w:p>
    <w:p w14:paraId="79724660" w14:textId="587050C2" w:rsidR="00071B13" w:rsidRPr="00071B13" w:rsidRDefault="00071B13" w:rsidP="00071B13">
      <w:pPr>
        <w:ind w:right="49"/>
        <w:jc w:val="both"/>
        <w:rPr>
          <w:rFonts w:ascii="Noto Sans" w:eastAsia="Noto Sans" w:hAnsi="Noto Sans" w:cs="Noto Sans"/>
          <w:b/>
          <w:bCs/>
          <w:sz w:val="22"/>
          <w:szCs w:val="22"/>
        </w:rPr>
      </w:pPr>
      <w:hyperlink r:id="rId8" w:history="1">
        <w:r w:rsidRPr="00254A9A">
          <w:rPr>
            <w:rStyle w:val="Hipervnculo"/>
            <w:rFonts w:ascii="Noto Sans" w:eastAsia="Noto Sans" w:hAnsi="Noto Sans" w:cs="Noto Sans"/>
            <w:b/>
            <w:bCs/>
            <w:sz w:val="22"/>
            <w:szCs w:val="22"/>
          </w:rPr>
          <w:t>https://imssmx.sharepoint.com/:f:/s/comunicacionsocial/IgBaDIE13CoCSalwfnK7AN2rAfA6d5FrVqpWjbj_B_Ep1KI?e=c5eayc</w:t>
        </w:r>
      </w:hyperlink>
      <w:r>
        <w:rPr>
          <w:rFonts w:ascii="Noto Sans" w:eastAsia="Noto Sans" w:hAnsi="Noto Sans" w:cs="Noto Sans"/>
          <w:b/>
          <w:bCs/>
          <w:sz w:val="22"/>
          <w:szCs w:val="22"/>
        </w:rPr>
        <w:t xml:space="preserve"> </w:t>
      </w:r>
    </w:p>
    <w:p w14:paraId="3002C384" w14:textId="77777777" w:rsidR="00071B13" w:rsidRPr="00071B13" w:rsidRDefault="00071B13" w:rsidP="00071B13">
      <w:pPr>
        <w:ind w:right="49"/>
        <w:jc w:val="both"/>
        <w:rPr>
          <w:rFonts w:ascii="Noto Sans" w:eastAsia="Noto Sans" w:hAnsi="Noto Sans" w:cs="Noto Sans"/>
          <w:b/>
          <w:bCs/>
          <w:sz w:val="22"/>
          <w:szCs w:val="22"/>
        </w:rPr>
      </w:pPr>
    </w:p>
    <w:p w14:paraId="7513757E" w14:textId="1E8000C2" w:rsidR="00071B13" w:rsidRPr="00071B13" w:rsidRDefault="00071B13" w:rsidP="00071B13">
      <w:pPr>
        <w:ind w:right="49"/>
        <w:jc w:val="both"/>
        <w:rPr>
          <w:rFonts w:ascii="Noto Sans" w:eastAsia="Noto Sans" w:hAnsi="Noto Sans" w:cs="Noto Sans"/>
          <w:b/>
          <w:bCs/>
          <w:sz w:val="22"/>
          <w:szCs w:val="22"/>
        </w:rPr>
      </w:pPr>
      <w:bookmarkStart w:id="0" w:name="_GoBack"/>
      <w:bookmarkEnd w:id="0"/>
      <w:r w:rsidRPr="00071B13">
        <w:rPr>
          <w:rFonts w:ascii="Noto Sans" w:eastAsia="Noto Sans" w:hAnsi="Noto Sans" w:cs="Noto Sans"/>
          <w:b/>
          <w:bCs/>
          <w:sz w:val="22"/>
          <w:szCs w:val="22"/>
        </w:rPr>
        <w:t>LINK DE VIDEO</w:t>
      </w:r>
    </w:p>
    <w:p w14:paraId="49255169" w14:textId="2CEFC44E" w:rsidR="00071B13" w:rsidRDefault="00071B13" w:rsidP="00071B13">
      <w:pPr>
        <w:ind w:right="49"/>
        <w:jc w:val="both"/>
        <w:rPr>
          <w:rFonts w:ascii="Noto Sans" w:eastAsia="Noto Sans" w:hAnsi="Noto Sans" w:cs="Noto Sans"/>
          <w:b/>
          <w:bCs/>
          <w:sz w:val="22"/>
          <w:szCs w:val="22"/>
        </w:rPr>
      </w:pPr>
      <w:hyperlink r:id="rId9" w:history="1">
        <w:r w:rsidRPr="00254A9A">
          <w:rPr>
            <w:rStyle w:val="Hipervnculo"/>
            <w:rFonts w:ascii="Noto Sans" w:eastAsia="Noto Sans" w:hAnsi="Noto Sans" w:cs="Noto Sans"/>
            <w:b/>
            <w:bCs/>
            <w:sz w:val="22"/>
            <w:szCs w:val="22"/>
          </w:rPr>
          <w:t>https://sendgb.com/Tum3n95HYRD</w:t>
        </w:r>
      </w:hyperlink>
      <w:r>
        <w:rPr>
          <w:rFonts w:ascii="Noto Sans" w:eastAsia="Noto Sans" w:hAnsi="Noto Sans" w:cs="Noto Sans"/>
          <w:b/>
          <w:bCs/>
          <w:sz w:val="22"/>
          <w:szCs w:val="22"/>
        </w:rPr>
        <w:t xml:space="preserve"> </w:t>
      </w:r>
    </w:p>
    <w:sectPr w:rsidR="00071B13">
      <w:headerReference w:type="default" r:id="rId10"/>
      <w:pgSz w:w="12240" w:h="15840"/>
      <w:pgMar w:top="1418" w:right="1134" w:bottom="2977" w:left="1134"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CCEC4" w14:textId="77777777" w:rsidR="004A4F2E" w:rsidRDefault="004A4F2E">
      <w:r>
        <w:separator/>
      </w:r>
    </w:p>
  </w:endnote>
  <w:endnote w:type="continuationSeparator" w:id="0">
    <w:p w14:paraId="1AFEFF8D" w14:textId="77777777" w:rsidR="004A4F2E" w:rsidRDefault="004A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4C3BF2E4-F1F1-4260-833A-052DD3160F9D}"/>
    <w:embedBold r:id="rId2" w:fontKey="{6CE0ECFC-793F-4915-9E76-EF3CE7A9BCF5}"/>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3" w:fontKey="{5056C5E5-D628-423E-B7F4-83BA8880E9F3}"/>
    <w:embedBold r:id="rId4" w:fontKey="{0AB4DB80-AAC9-4D52-B883-3CDEB7FF8ADA}"/>
  </w:font>
  <w:font w:name="Georgia">
    <w:panose1 w:val="02040502050405020303"/>
    <w:charset w:val="00"/>
    <w:family w:val="roman"/>
    <w:pitch w:val="variable"/>
    <w:sig w:usb0="00000287" w:usb1="00000000" w:usb2="00000000" w:usb3="00000000" w:csb0="0000009F" w:csb1="00000000"/>
    <w:embedItalic r:id="rId5" w:fontKey="{76BB6747-E291-496A-BFF7-555BB65A72E1}"/>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6" w:fontKey="{3E7F399C-A9D3-4E7A-A16F-98DC828D477B}"/>
  </w:font>
  <w:font w:name="Segoe UI Emoji">
    <w:charset w:val="00"/>
    <w:family w:val="swiss"/>
    <w:pitch w:val="variable"/>
    <w:sig w:usb0="00000003" w:usb1="02000000" w:usb2="08000000" w:usb3="00000000" w:csb0="00000001" w:csb1="00000000"/>
    <w:embedRegular r:id="rId7" w:fontKey="{53821B21-E7B8-4B62-8B22-5B3BF6BE2978}"/>
  </w:font>
  <w:font w:name="Cambria">
    <w:panose1 w:val="02040503050406030204"/>
    <w:charset w:val="00"/>
    <w:family w:val="roman"/>
    <w:pitch w:val="variable"/>
    <w:sig w:usb0="E00002FF" w:usb1="400004FF" w:usb2="00000000" w:usb3="00000000" w:csb0="0000019F" w:csb1="00000000"/>
    <w:embedRegular r:id="rId8" w:fontKey="{0371D83C-79B9-4DB4-BC41-338A7F8ECBB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F3F65" w14:textId="77777777" w:rsidR="004A4F2E" w:rsidRDefault="004A4F2E">
      <w:r>
        <w:separator/>
      </w:r>
    </w:p>
  </w:footnote>
  <w:footnote w:type="continuationSeparator" w:id="0">
    <w:p w14:paraId="6182FE27" w14:textId="77777777" w:rsidR="004A4F2E" w:rsidRDefault="004A4F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3ECEA" w14:textId="77777777" w:rsidR="005018AE" w:rsidRDefault="00DC34A1">
    <w:pPr>
      <w:pBdr>
        <w:top w:val="nil"/>
        <w:left w:val="nil"/>
        <w:bottom w:val="nil"/>
        <w:right w:val="nil"/>
        <w:between w:val="nil"/>
      </w:pBdr>
      <w:tabs>
        <w:tab w:val="center" w:pos="4419"/>
        <w:tab w:val="right" w:pos="8838"/>
      </w:tabs>
      <w:rPr>
        <w:color w:val="000000"/>
      </w:rPr>
    </w:pPr>
    <w:r>
      <w:rPr>
        <w:noProof/>
        <w:lang w:val="es-AR" w:eastAsia="es-AR"/>
      </w:rPr>
      <w:drawing>
        <wp:anchor distT="0" distB="0" distL="0" distR="0" simplePos="0" relativeHeight="251658240" behindDoc="1" locked="0" layoutInCell="1" hidden="0" allowOverlap="1" wp14:anchorId="5D03EC85" wp14:editId="7A959B88">
          <wp:simplePos x="0" y="0"/>
          <wp:positionH relativeFrom="column">
            <wp:posOffset>-765809</wp:posOffset>
          </wp:positionH>
          <wp:positionV relativeFrom="paragraph">
            <wp:posOffset>-441324</wp:posOffset>
          </wp:positionV>
          <wp:extent cx="7800230" cy="1009405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3034B17D" w14:textId="77777777" w:rsidR="005018AE" w:rsidRDefault="005018A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32C0D"/>
    <w:multiLevelType w:val="multilevel"/>
    <w:tmpl w:val="6C127B2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A5C6BA6"/>
    <w:multiLevelType w:val="hybridMultilevel"/>
    <w:tmpl w:val="C72A50BE"/>
    <w:lvl w:ilvl="0" w:tplc="8382B614">
      <w:numFmt w:val="bullet"/>
      <w:lvlText w:val=""/>
      <w:lvlJc w:val="left"/>
      <w:pPr>
        <w:ind w:left="720" w:hanging="360"/>
      </w:pPr>
      <w:rPr>
        <w:rFonts w:ascii="Symbol" w:eastAsia="Noto Sans" w:hAnsi="Symbol"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7CB1370"/>
    <w:multiLevelType w:val="hybridMultilevel"/>
    <w:tmpl w:val="5A888FA8"/>
    <w:lvl w:ilvl="0" w:tplc="C4046F62">
      <w:start w:val="16"/>
      <w:numFmt w:val="bullet"/>
      <w:lvlText w:val=""/>
      <w:lvlJc w:val="left"/>
      <w:pPr>
        <w:ind w:left="720" w:hanging="360"/>
      </w:pPr>
      <w:rPr>
        <w:rFonts w:ascii="Symbol" w:eastAsia="Noto Sans" w:hAnsi="Symbol"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8AE"/>
    <w:rsid w:val="00032766"/>
    <w:rsid w:val="00071B13"/>
    <w:rsid w:val="001A23E1"/>
    <w:rsid w:val="001C1B72"/>
    <w:rsid w:val="00207070"/>
    <w:rsid w:val="00222581"/>
    <w:rsid w:val="002A7EED"/>
    <w:rsid w:val="002E766B"/>
    <w:rsid w:val="003316E5"/>
    <w:rsid w:val="003878FF"/>
    <w:rsid w:val="003D2721"/>
    <w:rsid w:val="003F2238"/>
    <w:rsid w:val="00410873"/>
    <w:rsid w:val="00476EB0"/>
    <w:rsid w:val="00485E56"/>
    <w:rsid w:val="004A4F2E"/>
    <w:rsid w:val="004B1811"/>
    <w:rsid w:val="005018AE"/>
    <w:rsid w:val="00514D3C"/>
    <w:rsid w:val="005632A4"/>
    <w:rsid w:val="00563636"/>
    <w:rsid w:val="005718AB"/>
    <w:rsid w:val="00582E68"/>
    <w:rsid w:val="00594DEA"/>
    <w:rsid w:val="00596A1D"/>
    <w:rsid w:val="005C69D6"/>
    <w:rsid w:val="006040D8"/>
    <w:rsid w:val="006247EF"/>
    <w:rsid w:val="00630926"/>
    <w:rsid w:val="00634854"/>
    <w:rsid w:val="00635C28"/>
    <w:rsid w:val="0065380E"/>
    <w:rsid w:val="00696B25"/>
    <w:rsid w:val="006A4782"/>
    <w:rsid w:val="007566BE"/>
    <w:rsid w:val="00772512"/>
    <w:rsid w:val="007B0662"/>
    <w:rsid w:val="007B6AF6"/>
    <w:rsid w:val="007C1320"/>
    <w:rsid w:val="009227E1"/>
    <w:rsid w:val="00922AD2"/>
    <w:rsid w:val="00927EBD"/>
    <w:rsid w:val="00952EBF"/>
    <w:rsid w:val="00960861"/>
    <w:rsid w:val="009737DA"/>
    <w:rsid w:val="009F004D"/>
    <w:rsid w:val="009F72B8"/>
    <w:rsid w:val="00A94CB2"/>
    <w:rsid w:val="00AD6511"/>
    <w:rsid w:val="00B47864"/>
    <w:rsid w:val="00B94F7A"/>
    <w:rsid w:val="00BE24A0"/>
    <w:rsid w:val="00BF25B4"/>
    <w:rsid w:val="00BF2E27"/>
    <w:rsid w:val="00C00525"/>
    <w:rsid w:val="00C256A8"/>
    <w:rsid w:val="00D468C0"/>
    <w:rsid w:val="00D8446F"/>
    <w:rsid w:val="00D854D1"/>
    <w:rsid w:val="00DB79A5"/>
    <w:rsid w:val="00DC34A1"/>
    <w:rsid w:val="00DE5DC5"/>
    <w:rsid w:val="00E069C1"/>
    <w:rsid w:val="00E7566D"/>
    <w:rsid w:val="00E948C2"/>
    <w:rsid w:val="00EA3074"/>
    <w:rsid w:val="00EE4AB2"/>
    <w:rsid w:val="00F676F7"/>
    <w:rsid w:val="00F91034"/>
    <w:rsid w:val="00FA76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3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semiHidden/>
    <w:unhideWhenUsed/>
    <w:rsid w:val="00D8446F"/>
    <w:pPr>
      <w:tabs>
        <w:tab w:val="center" w:pos="4419"/>
        <w:tab w:val="right" w:pos="8838"/>
      </w:tabs>
    </w:pPr>
  </w:style>
  <w:style w:type="character" w:customStyle="1" w:styleId="EncabezadoCar">
    <w:name w:val="Encabezado Car"/>
    <w:basedOn w:val="Fuentedeprrafopredeter"/>
    <w:link w:val="Encabezado"/>
    <w:uiPriority w:val="99"/>
    <w:semiHidden/>
    <w:rsid w:val="00D8446F"/>
  </w:style>
  <w:style w:type="paragraph" w:styleId="Piedepgina">
    <w:name w:val="footer"/>
    <w:basedOn w:val="Normal"/>
    <w:link w:val="PiedepginaCar"/>
    <w:uiPriority w:val="99"/>
    <w:semiHidden/>
    <w:unhideWhenUsed/>
    <w:rsid w:val="00D8446F"/>
    <w:pPr>
      <w:tabs>
        <w:tab w:val="center" w:pos="4419"/>
        <w:tab w:val="right" w:pos="8838"/>
      </w:tabs>
    </w:pPr>
  </w:style>
  <w:style w:type="character" w:customStyle="1" w:styleId="PiedepginaCar">
    <w:name w:val="Pie de página Car"/>
    <w:basedOn w:val="Fuentedeprrafopredeter"/>
    <w:link w:val="Piedepgina"/>
    <w:uiPriority w:val="99"/>
    <w:semiHidden/>
    <w:rsid w:val="00D8446F"/>
  </w:style>
  <w:style w:type="paragraph" w:styleId="Prrafodelista">
    <w:name w:val="List Paragraph"/>
    <w:basedOn w:val="Normal"/>
    <w:uiPriority w:val="34"/>
    <w:qFormat/>
    <w:rsid w:val="00F676F7"/>
    <w:pPr>
      <w:ind w:left="720"/>
      <w:contextualSpacing/>
    </w:pPr>
  </w:style>
  <w:style w:type="character" w:styleId="Hipervnculo">
    <w:name w:val="Hyperlink"/>
    <w:basedOn w:val="Fuentedeprrafopredeter"/>
    <w:uiPriority w:val="99"/>
    <w:unhideWhenUsed/>
    <w:rsid w:val="00071B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cabezado">
    <w:name w:val="header"/>
    <w:basedOn w:val="Normal"/>
    <w:link w:val="EncabezadoCar"/>
    <w:uiPriority w:val="99"/>
    <w:semiHidden/>
    <w:unhideWhenUsed/>
    <w:rsid w:val="00D8446F"/>
    <w:pPr>
      <w:tabs>
        <w:tab w:val="center" w:pos="4419"/>
        <w:tab w:val="right" w:pos="8838"/>
      </w:tabs>
    </w:pPr>
  </w:style>
  <w:style w:type="character" w:customStyle="1" w:styleId="EncabezadoCar">
    <w:name w:val="Encabezado Car"/>
    <w:basedOn w:val="Fuentedeprrafopredeter"/>
    <w:link w:val="Encabezado"/>
    <w:uiPriority w:val="99"/>
    <w:semiHidden/>
    <w:rsid w:val="00D8446F"/>
  </w:style>
  <w:style w:type="paragraph" w:styleId="Piedepgina">
    <w:name w:val="footer"/>
    <w:basedOn w:val="Normal"/>
    <w:link w:val="PiedepginaCar"/>
    <w:uiPriority w:val="99"/>
    <w:semiHidden/>
    <w:unhideWhenUsed/>
    <w:rsid w:val="00D8446F"/>
    <w:pPr>
      <w:tabs>
        <w:tab w:val="center" w:pos="4419"/>
        <w:tab w:val="right" w:pos="8838"/>
      </w:tabs>
    </w:pPr>
  </w:style>
  <w:style w:type="character" w:customStyle="1" w:styleId="PiedepginaCar">
    <w:name w:val="Pie de página Car"/>
    <w:basedOn w:val="Fuentedeprrafopredeter"/>
    <w:link w:val="Piedepgina"/>
    <w:uiPriority w:val="99"/>
    <w:semiHidden/>
    <w:rsid w:val="00D8446F"/>
  </w:style>
  <w:style w:type="paragraph" w:styleId="Prrafodelista">
    <w:name w:val="List Paragraph"/>
    <w:basedOn w:val="Normal"/>
    <w:uiPriority w:val="34"/>
    <w:qFormat/>
    <w:rsid w:val="00F676F7"/>
    <w:pPr>
      <w:ind w:left="720"/>
      <w:contextualSpacing/>
    </w:pPr>
  </w:style>
  <w:style w:type="character" w:styleId="Hipervnculo">
    <w:name w:val="Hyperlink"/>
    <w:basedOn w:val="Fuentedeprrafopredeter"/>
    <w:uiPriority w:val="99"/>
    <w:unhideWhenUsed/>
    <w:rsid w:val="00071B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imssmx.sharepoint.com/:f:/s/comunicacionsocial/IgBaDIE13CoCSalwfnK7AN2rAfA6d5FrVqpWjbj_B_Ep1KI?e=c5eayc"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ndgb.com/Tum3n95HYR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598</Words>
  <Characters>3289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Pilar</cp:lastModifiedBy>
  <cp:revision>2</cp:revision>
  <dcterms:created xsi:type="dcterms:W3CDTF">2026-06-30T17:42:00Z</dcterms:created>
  <dcterms:modified xsi:type="dcterms:W3CDTF">2026-06-30T17:42:00Z</dcterms:modified>
</cp:coreProperties>
</file>