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8E43C" w14:textId="77777777" w:rsidR="00907E95" w:rsidRDefault="00131C75">
      <w:pPr>
        <w:jc w:val="both"/>
        <w:rPr>
          <w:rFonts w:ascii="Noto Sans" w:eastAsia="Noto Sans" w:hAnsi="Noto Sans" w:cs="Noto Sans"/>
          <w:sz w:val="19"/>
          <w:szCs w:val="19"/>
        </w:rPr>
      </w:pPr>
      <w:r>
        <w:rPr>
          <w:rFonts w:ascii="Geo" w:eastAsia="Geo" w:hAnsi="Geo" w:cs="Geo"/>
          <w:sz w:val="21"/>
          <w:szCs w:val="21"/>
        </w:rPr>
        <w:t xml:space="preserve"> </w:t>
      </w:r>
      <w:r>
        <w:rPr>
          <w:noProof/>
        </w:rPr>
        <mc:AlternateContent>
          <mc:Choice Requires="wps">
            <w:drawing>
              <wp:anchor distT="0" distB="0" distL="114300" distR="114300" simplePos="0" relativeHeight="251658240" behindDoc="0" locked="0" layoutInCell="1" hidden="0" allowOverlap="1" wp14:anchorId="2D1A85FF" wp14:editId="6D935DE0">
                <wp:simplePos x="0" y="0"/>
                <wp:positionH relativeFrom="column">
                  <wp:posOffset>1965960</wp:posOffset>
                </wp:positionH>
                <wp:positionV relativeFrom="paragraph">
                  <wp:posOffset>125</wp:posOffset>
                </wp:positionV>
                <wp:extent cx="4255135" cy="638175"/>
                <wp:effectExtent l="0" t="0" r="12065" b="9525"/>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4255135" cy="638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C4838E5" w14:textId="77777777" w:rsidR="00131C75" w:rsidRPr="004A2714" w:rsidRDefault="00131C75"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29BBA653" w14:textId="77777777" w:rsidR="00131C75" w:rsidRDefault="00131C75"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Santiago de Querétaro, Querétaro</w:t>
                            </w:r>
                            <w:r>
                              <w:rPr>
                                <w:rFonts w:ascii="Noto Sans" w:eastAsia="Montserrat Medium" w:hAnsi="Noto Sans" w:cs="Noto Sans"/>
                                <w:sz w:val="20"/>
                                <w:szCs w:val="20"/>
                              </w:rPr>
                              <w:t xml:space="preserve">, </w:t>
                            </w:r>
                            <w:r>
                              <w:rPr>
                                <w:rFonts w:ascii="Noto Sans" w:eastAsia="Montserrat Medium" w:hAnsi="Noto Sans" w:cs="Noto Sans"/>
                                <w:sz w:val="20"/>
                                <w:szCs w:val="20"/>
                              </w:rPr>
                              <w:t>miércoles 29</w:t>
                            </w:r>
                            <w:r>
                              <w:rPr>
                                <w:rFonts w:ascii="Noto Sans" w:eastAsia="Montserrat Medium" w:hAnsi="Noto Sans" w:cs="Noto Sans"/>
                                <w:sz w:val="20"/>
                                <w:szCs w:val="20"/>
                              </w:rPr>
                              <w:t xml:space="preserve"> de </w:t>
                            </w:r>
                            <w:r>
                              <w:rPr>
                                <w:rFonts w:ascii="Noto Sans" w:eastAsia="Montserrat Medium" w:hAnsi="Noto Sans" w:cs="Noto Sans"/>
                                <w:sz w:val="20"/>
                                <w:szCs w:val="20"/>
                              </w:rPr>
                              <w:t xml:space="preserve">abril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1EE87ED1" w14:textId="05C29E4F" w:rsidR="00131C75" w:rsidRPr="004E0D31" w:rsidRDefault="00131C75" w:rsidP="004A2714">
                            <w:pPr>
                              <w:spacing w:before="120" w:after="40" w:line="220" w:lineRule="exact"/>
                              <w:jc w:val="right"/>
                              <w:rPr>
                                <w:rFonts w:ascii="Noto Sans" w:hAnsi="Noto Sans" w:cs="Noto Sans"/>
                                <w:sz w:val="20"/>
                                <w:szCs w:val="20"/>
                              </w:rPr>
                            </w:pPr>
                            <w:r>
                              <w:rPr>
                                <w:rFonts w:ascii="Noto Sans" w:hAnsi="Noto Sans" w:cs="Noto Sans"/>
                                <w:sz w:val="20"/>
                                <w:szCs w:val="20"/>
                              </w:rPr>
                              <w:t>No. 231</w:t>
                            </w:r>
                            <w:r>
                              <w:rPr>
                                <w:rFonts w:ascii="Noto Sans" w:hAnsi="Noto Sans" w:cs="Noto Sans"/>
                                <w:sz w:val="20"/>
                                <w:szCs w:val="20"/>
                              </w:rPr>
                              <w:t>/202</w:t>
                            </w:r>
                            <w:r>
                              <w:rPr>
                                <w:rFonts w:ascii="Noto Sans" w:hAnsi="Noto Sans" w:cs="Noto Sans"/>
                                <w:sz w:val="20"/>
                                <w:szCs w:val="2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D1A85FF" id="_x0000_t202" coordsize="21600,21600" o:spt="202" path="m,l,21600r21600,l21600,xe">
                <v:stroke joinstyle="miter"/>
                <v:path gradientshapeok="t" o:connecttype="rect"/>
              </v:shapetype>
              <v:shape id="Cuadro de texto 1" o:spid="_x0000_s1026" type="#_x0000_t202" style="position:absolute;left:0;text-align:left;margin-left:154.8pt;margin-top:0;width:335.05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" filled="f" stroked="f">
                <v:textbox inset="0,0,0,0">
                  <w:txbxContent>
                    <w:p w14:paraId="6C4838E5" w14:textId="77777777" w:rsidR="00131C75" w:rsidRPr="004A2714" w:rsidRDefault="00131C75"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29BBA653" w14:textId="77777777" w:rsidR="00131C75" w:rsidRDefault="00131C75"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Santiago de Querétaro, Querétaro</w:t>
                      </w:r>
                      <w:r>
                        <w:rPr>
                          <w:rFonts w:ascii="Noto Sans" w:eastAsia="Montserrat Medium" w:hAnsi="Noto Sans" w:cs="Noto Sans"/>
                          <w:sz w:val="20"/>
                          <w:szCs w:val="20"/>
                        </w:rPr>
                        <w:t xml:space="preserve">, </w:t>
                      </w:r>
                      <w:r>
                        <w:rPr>
                          <w:rFonts w:ascii="Noto Sans" w:eastAsia="Montserrat Medium" w:hAnsi="Noto Sans" w:cs="Noto Sans"/>
                          <w:sz w:val="20"/>
                          <w:szCs w:val="20"/>
                        </w:rPr>
                        <w:t>miércoles 29</w:t>
                      </w:r>
                      <w:r>
                        <w:rPr>
                          <w:rFonts w:ascii="Noto Sans" w:eastAsia="Montserrat Medium" w:hAnsi="Noto Sans" w:cs="Noto Sans"/>
                          <w:sz w:val="20"/>
                          <w:szCs w:val="20"/>
                        </w:rPr>
                        <w:t xml:space="preserve"> de </w:t>
                      </w:r>
                      <w:r>
                        <w:rPr>
                          <w:rFonts w:ascii="Noto Sans" w:eastAsia="Montserrat Medium" w:hAnsi="Noto Sans" w:cs="Noto Sans"/>
                          <w:sz w:val="20"/>
                          <w:szCs w:val="20"/>
                        </w:rPr>
                        <w:t xml:space="preserve">abril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1EE87ED1" w14:textId="05C29E4F" w:rsidR="00131C75" w:rsidRPr="004E0D31" w:rsidRDefault="00131C75" w:rsidP="004A2714">
                      <w:pPr>
                        <w:spacing w:before="120" w:after="40" w:line="220" w:lineRule="exact"/>
                        <w:jc w:val="right"/>
                        <w:rPr>
                          <w:rFonts w:ascii="Noto Sans" w:hAnsi="Noto Sans" w:cs="Noto Sans"/>
                          <w:sz w:val="20"/>
                          <w:szCs w:val="20"/>
                        </w:rPr>
                      </w:pPr>
                      <w:r>
                        <w:rPr>
                          <w:rFonts w:ascii="Noto Sans" w:hAnsi="Noto Sans" w:cs="Noto Sans"/>
                          <w:sz w:val="20"/>
                          <w:szCs w:val="20"/>
                        </w:rPr>
                        <w:t>No. 231</w:t>
                      </w:r>
                      <w:r>
                        <w:rPr>
                          <w:rFonts w:ascii="Noto Sans" w:hAnsi="Noto Sans" w:cs="Noto Sans"/>
                          <w:sz w:val="20"/>
                          <w:szCs w:val="20"/>
                        </w:rPr>
                        <w:t>/202</w:t>
                      </w:r>
                      <w:r>
                        <w:rPr>
                          <w:rFonts w:ascii="Noto Sans" w:hAnsi="Noto Sans" w:cs="Noto Sans"/>
                          <w:sz w:val="20"/>
                          <w:szCs w:val="20"/>
                        </w:rPr>
                        <w:t>6</w:t>
                      </w:r>
                    </w:p>
                  </w:txbxContent>
                </v:textbox>
                <w10:wrap type="square"/>
              </v:shape>
            </w:pict>
          </mc:Fallback>
        </mc:AlternateContent>
      </w:r>
    </w:p>
    <w:p w14:paraId="10A89024" w14:textId="77777777" w:rsidR="00907E95" w:rsidRDefault="00907E95">
      <w:pPr>
        <w:jc w:val="both"/>
        <w:rPr>
          <w:rFonts w:ascii="Noto Sans" w:eastAsia="Noto Sans" w:hAnsi="Noto Sans" w:cs="Noto Sans"/>
          <w:sz w:val="19"/>
          <w:szCs w:val="19"/>
        </w:rPr>
      </w:pPr>
    </w:p>
    <w:p w14:paraId="2DAE6D5A" w14:textId="77777777" w:rsidR="00907E95" w:rsidRDefault="00907E95">
      <w:pPr>
        <w:jc w:val="both"/>
        <w:rPr>
          <w:rFonts w:ascii="Noto Sans" w:eastAsia="Noto Sans" w:hAnsi="Noto Sans" w:cs="Noto Sans"/>
          <w:sz w:val="19"/>
          <w:szCs w:val="19"/>
        </w:rPr>
      </w:pPr>
    </w:p>
    <w:p w14:paraId="17A5D8FC" w14:textId="77777777" w:rsidR="00907E95" w:rsidRDefault="00907E95">
      <w:pPr>
        <w:jc w:val="center"/>
        <w:rPr>
          <w:rFonts w:ascii="Noto Sans" w:eastAsia="Noto Sans" w:hAnsi="Noto Sans" w:cs="Noto Sans"/>
          <w:b/>
          <w:bCs/>
          <w:sz w:val="32"/>
          <w:szCs w:val="32"/>
        </w:rPr>
      </w:pPr>
    </w:p>
    <w:p w14:paraId="5081F35E" w14:textId="77777777" w:rsidR="00907E95" w:rsidRDefault="00131C75">
      <w:pPr>
        <w:ind w:right="49"/>
        <w:jc w:val="center"/>
        <w:rPr>
          <w:rFonts w:ascii="Noto Sans" w:eastAsia="Noto Sans" w:hAnsi="Noto Sans" w:cs="Noto Sans"/>
          <w:b/>
          <w:bCs/>
          <w:sz w:val="32"/>
          <w:szCs w:val="32"/>
        </w:rPr>
      </w:pPr>
      <w:r>
        <w:rPr>
          <w:rFonts w:ascii="Noto Sans" w:eastAsia="Noto Sans" w:hAnsi="Noto Sans" w:cs="Noto Sans"/>
          <w:b/>
          <w:bCs/>
          <w:sz w:val="32"/>
          <w:szCs w:val="32"/>
        </w:rPr>
        <w:t>Crecimiento del IMSS es viable sin comprometer finanzas y apuesta por transformación estructural: Zoé Robledo</w:t>
      </w:r>
    </w:p>
    <w:p w14:paraId="2462435A" w14:textId="77777777" w:rsidR="00907E95" w:rsidRDefault="00907E95">
      <w:pPr>
        <w:ind w:left="-567" w:right="-1085"/>
        <w:jc w:val="center"/>
        <w:rPr>
          <w:rFonts w:ascii="Noto Sans" w:eastAsia="Noto Sans" w:hAnsi="Noto Sans" w:cs="Noto Sans"/>
          <w:b/>
          <w:bCs/>
          <w:sz w:val="20"/>
          <w:szCs w:val="20"/>
        </w:rPr>
      </w:pPr>
    </w:p>
    <w:p w14:paraId="68BEA43E" w14:textId="77777777" w:rsidR="00907E95" w:rsidRDefault="00131C75">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 xml:space="preserve">El director general del Seguro Social hizo un llamado a los funcionarios a encabezar una nueva etapa de fortalecimiento institucional centrada en la calidad de los servicios. </w:t>
      </w:r>
    </w:p>
    <w:p w14:paraId="74AFC27A" w14:textId="77777777" w:rsidR="00907E95" w:rsidRDefault="00131C75">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Encabezó la inauguración de la 8ª Reunión Regional que convocó a representantes del IMSS en Ciudad de México Norte y Sur, Estado de México Oriente y Poniente, Guanajuato, Guerrero, Hidalgo, Morelos, Puebla, Querétaro y Tlaxcala.</w:t>
      </w:r>
    </w:p>
    <w:p w14:paraId="15C4A800" w14:textId="77777777" w:rsidR="00907E95" w:rsidRDefault="00907E95">
      <w:pPr>
        <w:ind w:right="49"/>
        <w:jc w:val="both"/>
        <w:rPr>
          <w:rFonts w:ascii="Noto Sans" w:eastAsia="Noto Sans" w:hAnsi="Noto Sans" w:cs="Noto Sans"/>
          <w:sz w:val="20"/>
          <w:szCs w:val="20"/>
        </w:rPr>
      </w:pPr>
    </w:p>
    <w:p w14:paraId="346DCE35"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El director general del Instituto Mexicano del Seguro Social (IMSS), Zoé Robledo, destacó que el crecimiento sostenido de la institución es viable sin poner en riesgo su estabilidad financiera, siempre que continúe la transformación estructural basada en la eficiencia del gasto, transparencia y ampliación de ingresos.</w:t>
      </w:r>
    </w:p>
    <w:p w14:paraId="738CA8A8" w14:textId="77777777" w:rsidR="00907E95" w:rsidRDefault="00907E95">
      <w:pPr>
        <w:ind w:right="49"/>
        <w:jc w:val="both"/>
        <w:rPr>
          <w:rFonts w:ascii="Noto Sans" w:eastAsia="Noto Sans" w:hAnsi="Noto Sans" w:cs="Noto Sans"/>
          <w:sz w:val="20"/>
          <w:szCs w:val="20"/>
        </w:rPr>
      </w:pPr>
    </w:p>
    <w:p w14:paraId="762F3A53"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 xml:space="preserve">Durante la inauguración de la 8ª Reunión Regional Centro, que se lleva a cabo del 27 al 30 de abril en la ciudad de Querétaro, el titular del Seguro Social afirmó que la viabilidad de este organismo es posible, ya que la responsabilidad recae en gran medida en la ejecución eficiente de los recursos en los Órganos de Operación Administrativa Desconcentrada (OOAD) de cada entidad. </w:t>
      </w:r>
    </w:p>
    <w:p w14:paraId="0CDD87C1" w14:textId="77777777" w:rsidR="00907E95" w:rsidRDefault="00907E95">
      <w:pPr>
        <w:ind w:right="49"/>
        <w:jc w:val="both"/>
        <w:rPr>
          <w:rFonts w:ascii="Noto Sans" w:eastAsia="Noto Sans" w:hAnsi="Noto Sans" w:cs="Noto Sans"/>
          <w:sz w:val="20"/>
          <w:szCs w:val="20"/>
        </w:rPr>
      </w:pPr>
    </w:p>
    <w:p w14:paraId="29ADA57F"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En este sentido, Zoé Robledo, convocó a las y los representantes del IMSS, así como a titulares de Unidades Médicas de Alta Especialidad (UMAE) del país a encabezar una nueva etapa de fortalecimiento institucional centrada en la calidad del servicio, supervisión en territorio y atención digna a los derechohabientes.</w:t>
      </w:r>
    </w:p>
    <w:p w14:paraId="05B2BD53" w14:textId="77777777" w:rsidR="00907E95" w:rsidRDefault="00907E95">
      <w:pPr>
        <w:ind w:right="49"/>
        <w:jc w:val="both"/>
        <w:rPr>
          <w:rFonts w:ascii="Noto Sans" w:eastAsia="Noto Sans" w:hAnsi="Noto Sans" w:cs="Noto Sans"/>
          <w:sz w:val="20"/>
          <w:szCs w:val="20"/>
        </w:rPr>
      </w:pPr>
    </w:p>
    <w:p w14:paraId="3515D7DE"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Subrayó que la exigencia pública hacia el Instituto es cada vez mayor, debido al crecimiento de derechos y servicios, así como a la legítima expectativa de la población de recibir una mejor atención en hospitales y clínicas.</w:t>
      </w:r>
    </w:p>
    <w:p w14:paraId="22073AC3" w14:textId="77777777" w:rsidR="00907E95" w:rsidRDefault="00907E95">
      <w:pPr>
        <w:ind w:right="49"/>
        <w:jc w:val="both"/>
        <w:rPr>
          <w:rFonts w:ascii="Noto Sans" w:eastAsia="Noto Sans" w:hAnsi="Noto Sans" w:cs="Noto Sans"/>
          <w:sz w:val="20"/>
          <w:szCs w:val="20"/>
        </w:rPr>
      </w:pPr>
    </w:p>
    <w:p w14:paraId="0A661FE3"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Señaló que una de las principales prioridades es mejorar la experiencia de los usuarios mediante acciones concretas que reduzcan tiempos de espera, fortalezcan la resolución médica y, sobre todo, que garanticen un trato digno y humano en cada unidad de atención.</w:t>
      </w:r>
    </w:p>
    <w:p w14:paraId="0AE2012A" w14:textId="77777777" w:rsidR="00907E95" w:rsidRDefault="00907E95">
      <w:pPr>
        <w:ind w:right="49"/>
        <w:jc w:val="both"/>
        <w:rPr>
          <w:rFonts w:ascii="Noto Sans" w:eastAsia="Noto Sans" w:hAnsi="Noto Sans" w:cs="Noto Sans"/>
          <w:sz w:val="20"/>
          <w:szCs w:val="20"/>
        </w:rPr>
      </w:pPr>
    </w:p>
    <w:p w14:paraId="1B53567E"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El director general del IMSS destacó que quienes encabezan las representaciones del IMSS en las entidades tienen la responsabilidad de liderar los esfuerzos para realizar un uso íntegro y honesto de los recursos del Seguro Social.</w:t>
      </w:r>
    </w:p>
    <w:p w14:paraId="6729D605" w14:textId="77777777" w:rsidR="00907E95" w:rsidRDefault="00907E95">
      <w:pPr>
        <w:ind w:right="49"/>
        <w:jc w:val="both"/>
        <w:rPr>
          <w:rFonts w:ascii="Noto Sans" w:eastAsia="Noto Sans" w:hAnsi="Noto Sans" w:cs="Noto Sans"/>
          <w:sz w:val="20"/>
          <w:szCs w:val="20"/>
        </w:rPr>
      </w:pPr>
    </w:p>
    <w:p w14:paraId="4B046B23"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 xml:space="preserve">Asimismo, recordó que desde 2020 se estableció un proceso técnico para que las representaciones del Instituto fueran encabezadas por médicas y médicos, con el objetivo de fortalecer la supervisión directa en </w:t>
      </w:r>
      <w:r>
        <w:rPr>
          <w:rFonts w:ascii="Noto Sans" w:eastAsia="Noto Sans" w:hAnsi="Noto Sans" w:cs="Noto Sans"/>
          <w:sz w:val="20"/>
          <w:szCs w:val="20"/>
        </w:rPr>
        <w:lastRenderedPageBreak/>
        <w:t>hospitales y unidades de medicina familiar, así como la capacidad de resolver problemas operativos en campo.</w:t>
      </w:r>
    </w:p>
    <w:p w14:paraId="038EF815" w14:textId="77777777" w:rsidR="00907E95" w:rsidRDefault="00907E95">
      <w:pPr>
        <w:ind w:right="49"/>
        <w:jc w:val="both"/>
        <w:rPr>
          <w:rFonts w:ascii="Noto Sans" w:eastAsia="Noto Sans" w:hAnsi="Noto Sans" w:cs="Noto Sans"/>
          <w:sz w:val="20"/>
          <w:szCs w:val="20"/>
        </w:rPr>
      </w:pPr>
    </w:p>
    <w:p w14:paraId="1ECFF35B"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Enfatizó que la conducción del IMSS no puede realizarse desde oficinas cerradas, por lo que pidió a los delegados y titulares de UMAE mantener una presencia permanente en territorio, visitar unidades médicas y hospitales, así como atender de manera directa los problemas que afectan la atención médica.</w:t>
      </w:r>
    </w:p>
    <w:p w14:paraId="2AB7A69A" w14:textId="77777777" w:rsidR="00907E95" w:rsidRDefault="00907E95">
      <w:pPr>
        <w:ind w:right="49"/>
        <w:jc w:val="both"/>
        <w:rPr>
          <w:rFonts w:ascii="Noto Sans" w:eastAsia="Noto Sans" w:hAnsi="Noto Sans" w:cs="Noto Sans"/>
          <w:sz w:val="20"/>
          <w:szCs w:val="20"/>
        </w:rPr>
      </w:pPr>
    </w:p>
    <w:p w14:paraId="627F32CB"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Finalmente, llamó a los funcionarios del Instituto a reflexionar sobre el legado que desean dejar durante esta etapa del Seguro Social y a trabajar para cambiar el rumbo cuando sea necesario, con el objetivo de evitar prácticas como corrupción, ineficiencia o indolencia.</w:t>
      </w:r>
    </w:p>
    <w:p w14:paraId="44CC6F36" w14:textId="77777777" w:rsidR="00907E95" w:rsidRDefault="00907E95">
      <w:pPr>
        <w:ind w:right="49"/>
        <w:jc w:val="both"/>
        <w:rPr>
          <w:rFonts w:ascii="Noto Sans" w:eastAsia="Noto Sans" w:hAnsi="Noto Sans" w:cs="Noto Sans"/>
          <w:sz w:val="20"/>
          <w:szCs w:val="20"/>
        </w:rPr>
      </w:pPr>
    </w:p>
    <w:p w14:paraId="71D33FCF"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En su intervención, el director de Operación y Evaluación del IMSS, Javier Guerrero, destacó la relevancia de la Región Centro como la más grande y representativa dentro de la estructura institucional, al concentrar más de 24 millones de derechohabientes, lo que equivale al 45 por ciento de la población atendida.</w:t>
      </w:r>
    </w:p>
    <w:p w14:paraId="5043D631" w14:textId="77777777" w:rsidR="00907E95" w:rsidRDefault="00907E95">
      <w:pPr>
        <w:ind w:right="49"/>
        <w:jc w:val="both"/>
        <w:rPr>
          <w:rFonts w:ascii="Noto Sans" w:eastAsia="Noto Sans" w:hAnsi="Noto Sans" w:cs="Noto Sans"/>
          <w:sz w:val="20"/>
          <w:szCs w:val="20"/>
        </w:rPr>
      </w:pPr>
    </w:p>
    <w:p w14:paraId="557D0884"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Refirió que esta región no solo sobresale por el número de unidades médicas y de alta especialidad, sino también por su peso en la prestación de servicios de atención médica y la operación de los distintos seguros con los que cuenta el IMSS. En este sentido, reiteró que la Zona Centro constituye un eje fundamental en la organización de estas sesiones de trabajo y en la toma de decisiones estratégicas.</w:t>
      </w:r>
    </w:p>
    <w:p w14:paraId="38BC8D51" w14:textId="77777777" w:rsidR="00907E95" w:rsidRDefault="00907E95">
      <w:pPr>
        <w:ind w:right="49"/>
        <w:jc w:val="both"/>
        <w:rPr>
          <w:rFonts w:ascii="Noto Sans" w:eastAsia="Noto Sans" w:hAnsi="Noto Sans" w:cs="Noto Sans"/>
          <w:sz w:val="20"/>
          <w:szCs w:val="20"/>
        </w:rPr>
      </w:pPr>
    </w:p>
    <w:p w14:paraId="34861C57"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 xml:space="preserve">Por su parte, la titular del OOAD en Querétaro, Martha </w:t>
      </w:r>
      <w:proofErr w:type="spellStart"/>
      <w:r>
        <w:rPr>
          <w:rFonts w:ascii="Noto Sans" w:eastAsia="Noto Sans" w:hAnsi="Noto Sans" w:cs="Noto Sans"/>
          <w:sz w:val="20"/>
          <w:szCs w:val="20"/>
        </w:rPr>
        <w:t>Eloisa</w:t>
      </w:r>
      <w:proofErr w:type="spellEnd"/>
      <w:r>
        <w:rPr>
          <w:rFonts w:ascii="Noto Sans" w:eastAsia="Noto Sans" w:hAnsi="Noto Sans" w:cs="Noto Sans"/>
          <w:sz w:val="20"/>
          <w:szCs w:val="20"/>
        </w:rPr>
        <w:t xml:space="preserve"> Sánchez Vázquez, expresó que estas reuniones representan el mejor el espacio para analizar, proponer y construir soluciones que impacten de manera positiva en los derechohabientes. Aseguró que el esfuerzo conjunto de las 11 representaciones estatales del IMSS de esta zona del país también traerá buenos resultados para el Seguro Social.</w:t>
      </w:r>
    </w:p>
    <w:p w14:paraId="17FA0D20" w14:textId="77777777" w:rsidR="00907E95" w:rsidRDefault="00907E95">
      <w:pPr>
        <w:ind w:right="49"/>
        <w:jc w:val="both"/>
        <w:rPr>
          <w:rFonts w:ascii="Noto Sans" w:eastAsia="Noto Sans" w:hAnsi="Noto Sans" w:cs="Noto Sans"/>
          <w:sz w:val="20"/>
          <w:szCs w:val="20"/>
        </w:rPr>
      </w:pPr>
    </w:p>
    <w:p w14:paraId="6ED63E18"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 xml:space="preserve">En esta reunión participaron los titulares de los OOAD del IMSS en Ciudad de México Norte y Sur, Estado de México Oriente y Poniente, Guanajuato, Guerrero, Hidalgo, Morelos, Puebla, Querétaro y Tlaxcala. Así como directoras y directores de las 14 Unidades Médicas de Alta Especialidad (UMAE) de estas entidades.  </w:t>
      </w:r>
    </w:p>
    <w:p w14:paraId="2C1904C6" w14:textId="77777777" w:rsidR="00907E95" w:rsidRDefault="00907E95">
      <w:pPr>
        <w:ind w:right="49"/>
        <w:jc w:val="both"/>
        <w:rPr>
          <w:rFonts w:ascii="Noto Sans" w:eastAsia="Noto Sans" w:hAnsi="Noto Sans" w:cs="Noto Sans"/>
          <w:sz w:val="20"/>
          <w:szCs w:val="20"/>
        </w:rPr>
      </w:pPr>
    </w:p>
    <w:p w14:paraId="56D8E2B1" w14:textId="77777777" w:rsidR="00907E95" w:rsidRDefault="00131C75">
      <w:pPr>
        <w:ind w:right="49"/>
        <w:jc w:val="both"/>
        <w:rPr>
          <w:rFonts w:ascii="Noto Sans" w:eastAsia="Noto Sans" w:hAnsi="Noto Sans" w:cs="Noto Sans"/>
          <w:sz w:val="20"/>
          <w:szCs w:val="20"/>
        </w:rPr>
      </w:pPr>
      <w:r>
        <w:rPr>
          <w:rFonts w:ascii="Noto Sans" w:eastAsia="Noto Sans" w:hAnsi="Noto Sans" w:cs="Noto Sans"/>
          <w:sz w:val="20"/>
          <w:szCs w:val="20"/>
        </w:rPr>
        <w:t>En esta jornada, los representantes de la Región Centro del IMSS en los estados y sus equipos, así como directores normativos y de UMAE revisarán temas prioritarios con el objetivo de mejorar la operación en aspectos como Integridad en el Servicio Público, Trato Digno, digitalización de procesos institucionales, Centros de Educación y Cuidado Infantil (CECI), expediente clínico y derechos humanos, entre otros.</w:t>
      </w:r>
    </w:p>
    <w:p w14:paraId="597D7412" w14:textId="77777777" w:rsidR="00907E95" w:rsidRDefault="00907E95">
      <w:pPr>
        <w:ind w:right="49"/>
        <w:jc w:val="center"/>
        <w:rPr>
          <w:rFonts w:ascii="Noto Sans" w:eastAsia="Noto Sans" w:hAnsi="Noto Sans" w:cs="Noto Sans"/>
          <w:sz w:val="20"/>
          <w:szCs w:val="20"/>
        </w:rPr>
      </w:pPr>
    </w:p>
    <w:p w14:paraId="1B7AE618" w14:textId="76D025FF" w:rsidR="00131C75" w:rsidRDefault="00131C75">
      <w:pPr>
        <w:ind w:right="49"/>
        <w:jc w:val="center"/>
        <w:rPr>
          <w:rFonts w:ascii="Noto Sans" w:eastAsia="Noto Sans" w:hAnsi="Noto Sans" w:cs="Noto Sans"/>
          <w:b/>
          <w:bCs/>
          <w:sz w:val="20"/>
          <w:szCs w:val="20"/>
        </w:rPr>
      </w:pPr>
      <w:r>
        <w:rPr>
          <w:rFonts w:ascii="Noto Sans" w:eastAsia="Noto Sans" w:hAnsi="Noto Sans" w:cs="Noto Sans"/>
          <w:b/>
          <w:bCs/>
          <w:sz w:val="20"/>
          <w:szCs w:val="20"/>
        </w:rPr>
        <w:t>--- o0o ---</w:t>
      </w:r>
    </w:p>
    <w:p w14:paraId="2A04A5A6" w14:textId="77777777" w:rsidR="00131C75" w:rsidRPr="00131C75" w:rsidRDefault="00131C75" w:rsidP="00131C75">
      <w:pPr>
        <w:ind w:right="49"/>
        <w:jc w:val="both"/>
        <w:rPr>
          <w:rFonts w:ascii="Noto Sans" w:eastAsia="Noto Sans" w:hAnsi="Noto Sans" w:cs="Noto Sans"/>
          <w:sz w:val="20"/>
          <w:szCs w:val="20"/>
        </w:rPr>
      </w:pPr>
      <w:proofErr w:type="gramStart"/>
      <w:r w:rsidRPr="00131C75">
        <w:rPr>
          <w:rFonts w:ascii="Noto Sans" w:eastAsia="Noto Sans" w:hAnsi="Noto Sans" w:cs="Noto Sans"/>
          <w:sz w:val="20"/>
          <w:szCs w:val="20"/>
        </w:rPr>
        <w:t>LINK</w:t>
      </w:r>
      <w:proofErr w:type="gramEnd"/>
      <w:r w:rsidRPr="00131C75">
        <w:rPr>
          <w:rFonts w:ascii="Noto Sans" w:eastAsia="Noto Sans" w:hAnsi="Noto Sans" w:cs="Noto Sans"/>
          <w:sz w:val="20"/>
          <w:szCs w:val="20"/>
        </w:rPr>
        <w:t xml:space="preserve"> DE FOTOS</w:t>
      </w:r>
    </w:p>
    <w:p w14:paraId="0F5387A2" w14:textId="383FE578" w:rsidR="00131C75" w:rsidRPr="00131C75" w:rsidRDefault="00131C75" w:rsidP="00131C75">
      <w:pPr>
        <w:ind w:right="49"/>
        <w:jc w:val="both"/>
        <w:rPr>
          <w:rFonts w:ascii="Noto Sans" w:eastAsia="Noto Sans" w:hAnsi="Noto Sans" w:cs="Noto Sans"/>
          <w:sz w:val="20"/>
          <w:szCs w:val="20"/>
        </w:rPr>
      </w:pPr>
      <w:r w:rsidRPr="00131C75">
        <w:rPr>
          <w:rFonts w:ascii="Noto Sans" w:eastAsia="Noto Sans" w:hAnsi="Noto Sans" w:cs="Noto Sans"/>
          <w:sz w:val="20"/>
          <w:szCs w:val="20"/>
        </w:rPr>
        <w:t xml:space="preserve">28-04-2026 INAUGURACIÓN REUNIÓN REGIONAL CENTRO ALTA </w:t>
      </w:r>
      <w:hyperlink r:id="rId7" w:history="1">
        <w:r w:rsidRPr="00131C75">
          <w:rPr>
            <w:rStyle w:val="Hipervnculo"/>
            <w:rFonts w:ascii="Noto Sans" w:eastAsia="Noto Sans" w:hAnsi="Noto Sans" w:cs="Noto Sans"/>
            <w:sz w:val="20"/>
            <w:szCs w:val="20"/>
          </w:rPr>
          <w:t>https://drive.google.com/drive/folders/1HF4Gnm7OHoKl6SyT9gBtP30H_1pT89xm?usp=sharing</w:t>
        </w:r>
      </w:hyperlink>
      <w:r w:rsidRPr="00131C75">
        <w:rPr>
          <w:rFonts w:ascii="Noto Sans" w:eastAsia="Noto Sans" w:hAnsi="Noto Sans" w:cs="Noto Sans"/>
          <w:sz w:val="20"/>
          <w:szCs w:val="20"/>
        </w:rPr>
        <w:t xml:space="preserve"> </w:t>
      </w:r>
    </w:p>
    <w:p w14:paraId="1286F96B" w14:textId="77777777" w:rsidR="00131C75" w:rsidRPr="00131C75" w:rsidRDefault="00131C75" w:rsidP="00131C75">
      <w:pPr>
        <w:ind w:right="49"/>
        <w:jc w:val="both"/>
        <w:rPr>
          <w:rFonts w:ascii="Noto Sans" w:eastAsia="Noto Sans" w:hAnsi="Noto Sans" w:cs="Noto Sans"/>
          <w:sz w:val="20"/>
          <w:szCs w:val="20"/>
        </w:rPr>
      </w:pPr>
    </w:p>
    <w:p w14:paraId="5F1B2DC0" w14:textId="434EF852" w:rsidR="00131C75" w:rsidRPr="00131C75" w:rsidRDefault="00131C75" w:rsidP="00131C75">
      <w:pPr>
        <w:ind w:right="49"/>
        <w:jc w:val="both"/>
        <w:rPr>
          <w:rFonts w:ascii="Noto Sans" w:eastAsia="Noto Sans" w:hAnsi="Noto Sans" w:cs="Noto Sans"/>
          <w:sz w:val="20"/>
          <w:szCs w:val="20"/>
        </w:rPr>
      </w:pPr>
      <w:proofErr w:type="gramStart"/>
      <w:r w:rsidRPr="00131C75">
        <w:rPr>
          <w:rFonts w:ascii="Noto Sans" w:eastAsia="Noto Sans" w:hAnsi="Noto Sans" w:cs="Noto Sans"/>
          <w:sz w:val="20"/>
          <w:szCs w:val="20"/>
        </w:rPr>
        <w:t>LINK</w:t>
      </w:r>
      <w:proofErr w:type="gramEnd"/>
      <w:r w:rsidRPr="00131C75">
        <w:rPr>
          <w:rFonts w:ascii="Noto Sans" w:eastAsia="Noto Sans" w:hAnsi="Noto Sans" w:cs="Noto Sans"/>
          <w:sz w:val="20"/>
          <w:szCs w:val="20"/>
        </w:rPr>
        <w:t xml:space="preserve"> DE VIDEO</w:t>
      </w:r>
    </w:p>
    <w:p w14:paraId="45243B5F" w14:textId="7AF878D2" w:rsidR="00131C75" w:rsidRPr="00131C75" w:rsidRDefault="00131C75" w:rsidP="00131C75">
      <w:pPr>
        <w:ind w:right="49"/>
        <w:jc w:val="both"/>
        <w:rPr>
          <w:rFonts w:ascii="Noto Sans" w:eastAsia="Noto Sans" w:hAnsi="Noto Sans" w:cs="Noto Sans"/>
          <w:sz w:val="20"/>
          <w:szCs w:val="20"/>
        </w:rPr>
      </w:pPr>
      <w:hyperlink r:id="rId8" w:history="1">
        <w:r w:rsidRPr="00131C75">
          <w:rPr>
            <w:rStyle w:val="Hipervnculo"/>
            <w:rFonts w:ascii="Noto Sans" w:eastAsia="Noto Sans" w:hAnsi="Noto Sans" w:cs="Noto Sans"/>
            <w:sz w:val="20"/>
            <w:szCs w:val="20"/>
          </w:rPr>
          <w:t>https://sendgb.com/nEl5cX4dx1T</w:t>
        </w:r>
      </w:hyperlink>
      <w:r w:rsidRPr="00131C75">
        <w:rPr>
          <w:rFonts w:ascii="Noto Sans" w:eastAsia="Noto Sans" w:hAnsi="Noto Sans" w:cs="Noto Sans"/>
          <w:sz w:val="20"/>
          <w:szCs w:val="20"/>
        </w:rPr>
        <w:t xml:space="preserve"> </w:t>
      </w:r>
    </w:p>
    <w:sectPr w:rsidR="00131C75" w:rsidRPr="00131C75">
      <w:headerReference w:type="default" r:id="rId9"/>
      <w:pgSz w:w="12240" w:h="15840"/>
      <w:pgMar w:top="2342" w:right="1134" w:bottom="1702"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A547B" w14:textId="77777777" w:rsidR="00131C75" w:rsidRDefault="00131C75">
      <w:r>
        <w:separator/>
      </w:r>
    </w:p>
  </w:endnote>
  <w:endnote w:type="continuationSeparator" w:id="0">
    <w:p w14:paraId="40226C50" w14:textId="77777777" w:rsidR="00131C75" w:rsidRDefault="00131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58F32F44-22E9-4ADF-B3B9-F0DD948E4C23}"/>
    <w:embedBold r:id="rId2" w:fontKey="{7CD114E0-DCBE-43C4-B644-BD2F158A32B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2EE6F60-A5A9-4B7E-8E95-A003E3CA5271}"/>
  </w:font>
  <w:font w:name="Noto Sans">
    <w:altName w:val="Calibri"/>
    <w:charset w:val="00"/>
    <w:family w:val="auto"/>
    <w:pitch w:val="default"/>
    <w:embedRegular r:id="rId4" w:fontKey="{829AC5DE-1837-46AF-9B23-16984AA7761F}"/>
    <w:embedBold r:id="rId5" w:fontKey="{F420E0E1-7092-46B3-9212-3388644749FF}"/>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6" w:fontKey="{15BC166B-DC30-4969-A52E-4B1DD50D3775}"/>
  </w:font>
  <w:font w:name="Cambria">
    <w:panose1 w:val="02040503050406030204"/>
    <w:charset w:val="00"/>
    <w:family w:val="roman"/>
    <w:pitch w:val="variable"/>
    <w:sig w:usb0="E00006FF" w:usb1="420024FF" w:usb2="02000000" w:usb3="00000000" w:csb0="0000019F" w:csb1="00000000"/>
    <w:embedRegular r:id="rId7" w:fontKey="{7307D640-FF95-43FD-BE23-859A91FA19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54D10" w14:textId="77777777" w:rsidR="00131C75" w:rsidRDefault="00131C75">
      <w:r>
        <w:separator/>
      </w:r>
    </w:p>
  </w:footnote>
  <w:footnote w:type="continuationSeparator" w:id="0">
    <w:p w14:paraId="5C836B5E" w14:textId="77777777" w:rsidR="00131C75" w:rsidRDefault="00131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302F4" w14:textId="77777777" w:rsidR="00907E95" w:rsidRDefault="00131C75">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3E32D57D" wp14:editId="3F34EBD6">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5785521C" w14:textId="77777777" w:rsidR="00907E95" w:rsidRDefault="00907E9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00E1B"/>
    <w:multiLevelType w:val="multilevel"/>
    <w:tmpl w:val="74B478F0"/>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1549994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E95"/>
    <w:rsid w:val="00131C75"/>
    <w:rsid w:val="00907E95"/>
    <w:rsid w:val="00C357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4EB16"/>
  <w15:docId w15:val="{BA2527D1-E866-4299-B079-A92F7164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131C75"/>
    <w:rPr>
      <w:color w:val="0000FF" w:themeColor="hyperlink"/>
      <w:u w:val="single"/>
    </w:rPr>
  </w:style>
  <w:style w:type="character" w:styleId="Mencinsinresolver">
    <w:name w:val="Unresolved Mention"/>
    <w:basedOn w:val="Fuentedeprrafopredeter"/>
    <w:uiPriority w:val="99"/>
    <w:semiHidden/>
    <w:unhideWhenUsed/>
    <w:rsid w:val="00131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nEl5cX4dx1T" TargetMode="External"/><Relationship Id="rId3" Type="http://schemas.openxmlformats.org/officeDocument/2006/relationships/settings" Target="settings.xml"/><Relationship Id="rId7" Type="http://schemas.openxmlformats.org/officeDocument/2006/relationships/hyperlink" Target="https://drive.google.com/drive/folders/1HF4Gnm7OHoKl6SyT9gBtP30H_1pT89xm?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826</Words>
  <Characters>4547</Characters>
  <Application>Microsoft Office Word</Application>
  <DocSecurity>0</DocSecurity>
  <Lines>37</Lines>
  <Paragraphs>10</Paragraphs>
  <ScaleCrop>false</ScaleCrop>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Luz Maria Rico Jardon</cp:lastModifiedBy>
  <cp:revision>2</cp:revision>
  <dcterms:created xsi:type="dcterms:W3CDTF">2026-04-29T15:08:00Z</dcterms:created>
  <dcterms:modified xsi:type="dcterms:W3CDTF">2026-04-29T15:08:00Z</dcterms:modified>
</cp:coreProperties>
</file>