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CBF51" w14:textId="77777777" w:rsidR="0030476A" w:rsidRPr="000A408C" w:rsidRDefault="004A2714" w:rsidP="003A034A">
      <w:pPr>
        <w:jc w:val="both"/>
        <w:rPr>
          <w:rFonts w:ascii="Noto Sans" w:hAnsi="Noto Sans" w:cs="Noto Sans"/>
          <w:sz w:val="19"/>
          <w:szCs w:val="19"/>
          <w:lang w:val="es-MX"/>
        </w:rPr>
      </w:pPr>
      <w:r w:rsidRPr="00DA1B19">
        <w:rPr>
          <w:rFonts w:ascii="Geomanist" w:hAnsi="Geomanist"/>
          <w:noProof/>
          <w:sz w:val="21"/>
          <w:szCs w:val="21"/>
          <w:lang w:val="en-US"/>
        </w:rPr>
        <mc:AlternateContent>
          <mc:Choice Requires="wps">
            <w:drawing>
              <wp:anchor distT="0" distB="0" distL="114300" distR="114300" simplePos="0" relativeHeight="251660288" behindDoc="0" locked="0" layoutInCell="1" allowOverlap="1" wp14:anchorId="1A4F6F4B" wp14:editId="1EC302A2">
                <wp:simplePos x="0" y="0"/>
                <wp:positionH relativeFrom="column">
                  <wp:posOffset>2373630</wp:posOffset>
                </wp:positionH>
                <wp:positionV relativeFrom="paragraph">
                  <wp:posOffset>0</wp:posOffset>
                </wp:positionV>
                <wp:extent cx="3845560" cy="891540"/>
                <wp:effectExtent l="0" t="0" r="2540" b="3810"/>
                <wp:wrapSquare wrapText="bothSides"/>
                <wp:docPr id="3" name="Text Box 2"/>
                <wp:cNvGraphicFramePr/>
                <a:graphic xmlns:a="http://schemas.openxmlformats.org/drawingml/2006/main">
                  <a:graphicData uri="http://schemas.microsoft.com/office/word/2010/wordprocessingShape">
                    <wps:wsp>
                      <wps:cNvSpPr/>
                      <wps:spPr>
                        <a:xfrm>
                          <a:off x="0" y="0"/>
                          <a:ext cx="3845560" cy="891540"/>
                        </a:xfrm>
                        <a:prstGeom prst="rect">
                          <a:avLst/>
                        </a:prstGeom>
                        <a:noFill/>
                        <a:ln>
                          <a:noFill/>
                        </a:ln>
                      </wps:spPr>
                      <wps:style>
                        <a:lnRef idx="0">
                          <a:schemeClr val="accent1"/>
                        </a:lnRef>
                        <a:fillRef idx="0">
                          <a:schemeClr val="accent1"/>
                        </a:fillRef>
                        <a:effectRef idx="0">
                          <a:scrgbClr r="0" g="0" b="0"/>
                        </a:effectRef>
                        <a:fontRef idx="minor">
                          <a:schemeClr val="dk1"/>
                        </a:fontRef>
                      </wps:style>
                      <wps:txbx>
                        <w:txbxContent>
                          <w:p w14:paraId="2A944A5D" w14:textId="77777777" w:rsidR="00F37BE9" w:rsidRPr="00A867DB" w:rsidRDefault="00F37BE9" w:rsidP="00103955">
                            <w:pPr>
                              <w:spacing w:before="120" w:after="40" w:line="182" w:lineRule="auto"/>
                              <w:jc w:val="right"/>
                              <w:rPr>
                                <w:rFonts w:ascii="Noto Sans" w:hAnsi="Noto Sans"/>
                                <w:color w:val="BA8C54"/>
                                <w:sz w:val="28"/>
                                <w:szCs w:val="28"/>
                                <w:lang w:val="es-MX"/>
                              </w:rPr>
                            </w:pPr>
                            <w:r w:rsidRPr="00A867DB">
                              <w:rPr>
                                <w:rFonts w:ascii="Noto Sans" w:hAnsi="Noto Sans"/>
                                <w:color w:val="BA8C54"/>
                                <w:sz w:val="28"/>
                                <w:szCs w:val="28"/>
                                <w:lang w:val="es-MX"/>
                              </w:rPr>
                              <w:t>BOLETÍN DE PRENSA</w:t>
                            </w:r>
                          </w:p>
                          <w:p w14:paraId="15F5985F" w14:textId="60D4C47B" w:rsidR="00F37BE9" w:rsidRPr="00A867DB" w:rsidRDefault="00F37BE9" w:rsidP="00103955">
                            <w:pPr>
                              <w:spacing w:before="120" w:after="40" w:line="182" w:lineRule="auto"/>
                              <w:jc w:val="right"/>
                              <w:rPr>
                                <w:rFonts w:ascii="Noto Sans" w:hAnsi="Noto Sans"/>
                                <w:color w:val="000000" w:themeColor="dark1"/>
                                <w:sz w:val="20"/>
                                <w:szCs w:val="20"/>
                                <w:lang w:val="es-MX"/>
                              </w:rPr>
                            </w:pPr>
                            <w:r w:rsidRPr="00A867DB">
                              <w:rPr>
                                <w:rFonts w:ascii="Noto Sans" w:hAnsi="Noto Sans"/>
                                <w:color w:val="000000" w:themeColor="dark1"/>
                                <w:sz w:val="20"/>
                                <w:szCs w:val="20"/>
                                <w:lang w:val="es-MX"/>
                              </w:rPr>
                              <w:t xml:space="preserve">Ciudad de México, </w:t>
                            </w:r>
                            <w:r w:rsidR="00A867DB" w:rsidRPr="00A867DB">
                              <w:rPr>
                                <w:rFonts w:ascii="Noto Sans" w:hAnsi="Noto Sans"/>
                                <w:color w:val="000000" w:themeColor="dark1"/>
                                <w:sz w:val="20"/>
                                <w:szCs w:val="20"/>
                                <w:lang w:val="es-MX"/>
                              </w:rPr>
                              <w:t>miércoles 28</w:t>
                            </w:r>
                            <w:r w:rsidRPr="00A867DB">
                              <w:rPr>
                                <w:rFonts w:ascii="Noto Sans" w:hAnsi="Noto Sans"/>
                                <w:color w:val="000000" w:themeColor="dark1"/>
                                <w:sz w:val="20"/>
                                <w:szCs w:val="20"/>
                                <w:lang w:val="es-MX"/>
                              </w:rPr>
                              <w:t xml:space="preserve"> de octubre de 2026 </w:t>
                            </w:r>
                          </w:p>
                          <w:p w14:paraId="09E32C0A" w14:textId="06B0DEDF" w:rsidR="00F37BE9" w:rsidRPr="00A867DB" w:rsidRDefault="00F37BE9" w:rsidP="00103955">
                            <w:pPr>
                              <w:spacing w:before="120" w:after="40" w:line="182" w:lineRule="auto"/>
                              <w:jc w:val="right"/>
                              <w:rPr>
                                <w:rFonts w:ascii="Noto Sans" w:hAnsi="Noto Sans"/>
                                <w:color w:val="000000" w:themeColor="dark1"/>
                                <w:sz w:val="20"/>
                                <w:szCs w:val="20"/>
                                <w:lang w:val="es-MX"/>
                              </w:rPr>
                            </w:pPr>
                            <w:r w:rsidRPr="00A867DB">
                              <w:rPr>
                                <w:rFonts w:ascii="Noto Sans" w:hAnsi="Noto Sans"/>
                                <w:color w:val="000000" w:themeColor="dark1"/>
                                <w:sz w:val="20"/>
                                <w:szCs w:val="20"/>
                                <w:lang w:val="es-MX"/>
                              </w:rPr>
                              <w:t xml:space="preserve">No. </w:t>
                            </w:r>
                            <w:r w:rsidR="00CB09CB">
                              <w:rPr>
                                <w:rFonts w:ascii="Noto Sans" w:hAnsi="Noto Sans"/>
                                <w:color w:val="000000" w:themeColor="dark1"/>
                                <w:sz w:val="20"/>
                                <w:szCs w:val="20"/>
                                <w:lang w:val="es-MX"/>
                              </w:rPr>
                              <w:t>562</w:t>
                            </w:r>
                            <w:r w:rsidRPr="00A867DB">
                              <w:rPr>
                                <w:rFonts w:ascii="Noto Sans" w:hAnsi="Noto Sans"/>
                                <w:color w:val="000000" w:themeColor="dark1"/>
                                <w:sz w:val="20"/>
                                <w:szCs w:val="20"/>
                                <w:lang w:val="es-MX"/>
                              </w:rPr>
                              <w:t>/2026</w:t>
                            </w:r>
                          </w:p>
                          <w:p w14:paraId="6B1D1F99" w14:textId="77777777" w:rsidR="00F37BE9" w:rsidRPr="00A867DB" w:rsidRDefault="00F37BE9" w:rsidP="00103955">
                            <w:pPr>
                              <w:spacing w:before="120" w:after="40" w:line="182" w:lineRule="auto"/>
                              <w:jc w:val="right"/>
                              <w:rPr>
                                <w:rFonts w:ascii="Noto Sans" w:hAnsi="Noto Sans"/>
                                <w:color w:val="000000" w:themeColor="dark1"/>
                                <w:sz w:val="20"/>
                                <w:szCs w:val="20"/>
                                <w:lang w:val="es-MX"/>
                              </w:rPr>
                            </w:pPr>
                            <w:r w:rsidRPr="00A867DB">
                              <w:rPr>
                                <w:rFonts w:ascii="Noto Sans" w:hAnsi="Noto Sans"/>
                                <w:color w:val="000000" w:themeColor="dark1"/>
                                <w:sz w:val="20"/>
                                <w:szCs w:val="20"/>
                                <w:lang w:val="es-MX"/>
                              </w:rPr>
                              <w:t> </w:t>
                            </w:r>
                          </w:p>
                        </w:txbxContent>
                      </wps:txbx>
                      <wps:bodyPr spcFirstLastPara="0" wrap="square" lIns="0" tIns="0" rIns="0" bIns="0" anchor="t">
                        <a:noAutofit/>
                      </wps:bodyPr>
                    </wps:wsp>
                  </a:graphicData>
                </a:graphic>
                <wp14:sizeRelH relativeFrom="margin">
                  <wp14:pctWidth>0</wp14:pctWidth>
                </wp14:sizeRelH>
                <wp14:sizeRelV relativeFrom="margin">
                  <wp14:pctHeight>0</wp14:pctHeight>
                </wp14:sizeRelV>
              </wp:anchor>
            </w:drawing>
          </mc:Choice>
          <mc:Fallback>
            <w:pict>
              <v:rect w14:anchorId="1A4F6F4B" id="Text Box 2" o:spid="_x0000_s1026" style="position:absolute;left:0;text-align:left;margin-left:186.9pt;margin-top:0;width:302.8pt;height:70.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TBO+AEAADYEAAAOAAAAZHJzL2Uyb0RvYy54bWysU9uO0zAQfUfiHyy/07TLdlWqpivEqghp&#10;BRULH+A4dmPheMzYbdK/Z+wkLew+gXhxJuO5nDlzvLnvW8tOCoMBV/LFbM6ZchJq4w4l//5t92bF&#10;WYjC1cKCUyU/q8Dvt69fbTq/VjfQgK0VMiriwrrzJW9i9OuiCLJRrQgz8MrRpQZsRaRfPBQ1io6q&#10;t7a4mc/vig6w9ghShUDeh+GSb3N9rZWMX7QOKjJbcsIW84n5rNJZbDdifUDhGyNHGOIfULTCOGp6&#10;KfUgomBHNC9KtUYiBNBxJqEtQGsjVZ6BplnMn03z1Aiv8ixETvAXmsL/Kys/n578HomGzod1IDNN&#10;0Wts05fwsT6Tdb6QpfrIJDnfrm6XyzviVNLd6t1ieZvZLK7ZHkP8qKBlySg50jIyR+L0GCJ1pNAp&#10;JDVzsDPW5oVY94eDApOnuELMVjxbleKs+6o0M3VGmhxZPeqDRXYStHchpXJxkXadK1F0itLU7W8S&#10;x/iUqrKyXiTjoUpNB3mR/omcSWTU+JKUm4OLl/zWOMBMzTPk9Y8JtR7iJxKG0RMLsa/6cXsV1Oc9&#10;suDlzhDjjyLEvUCSM+HoSOIlDz+PAhVn9pMjDaX3MBk4GdVkCCcboFGGnTl4f4ygTd5b6js0G/GQ&#10;ODO340NK6v/9P0ddn/v2FwAAAP//AwBQSwMEFAAGAAgAAAAhADyntBffAAAACAEAAA8AAABkcnMv&#10;ZG93bnJldi54bWxMj81OwzAQhO9IvIO1SNyoA41oE+JUFT8qx9Iitb258ZJE2OsodpvA07Oc4Dia&#10;0cw3xWJ0VpyxD60nBbeTBARS5U1LtYL37cvNHESImoy2nlDBFwZYlJcXhc6NH+gNz5tYCy6hkGsF&#10;TYxdLmWoGnQ6THyHxN6H752OLPtaml4PXO6svEuSe+l0S7zQ6A4fG6w+NyenYDXvlvtX/z3U9vmw&#10;2q132dM2i0pdX43LBxARx/gXhl98RoeSmY7+RCYIq2A6mzJ6VMCP2M5mWQriyLk0SUGWhfx/oPwB&#10;AAD//wMAUEsBAi0AFAAGAAgAAAAhALaDOJL+AAAA4QEAABMAAAAAAAAAAAAAAAAAAAAAAFtDb250&#10;ZW50X1R5cGVzXS54bWxQSwECLQAUAAYACAAAACEAOP0h/9YAAACUAQAACwAAAAAAAAAAAAAAAAAv&#10;AQAAX3JlbHMvLnJlbHNQSwECLQAUAAYACAAAACEAjBUwTvgBAAA2BAAADgAAAAAAAAAAAAAAAAAu&#10;AgAAZHJzL2Uyb0RvYy54bWxQSwECLQAUAAYACAAAACEAPKe0F98AAAAIAQAADwAAAAAAAAAAAAAA&#10;AABSBAAAZHJzL2Rvd25yZXYueG1sUEsFBgAAAAAEAAQA8wAAAF4FAAAAAA==&#10;" filled="f" stroked="f">
                <v:textbox inset="0,0,0,0">
                  <w:txbxContent>
                    <w:p w14:paraId="2A944A5D" w14:textId="77777777" w:rsidR="00F37BE9" w:rsidRPr="00A867DB" w:rsidRDefault="00F37BE9" w:rsidP="00103955">
                      <w:pPr>
                        <w:spacing w:before="120" w:after="40" w:line="182" w:lineRule="auto"/>
                        <w:jc w:val="right"/>
                        <w:rPr>
                          <w:rFonts w:ascii="Noto Sans" w:hAnsi="Noto Sans"/>
                          <w:color w:val="BA8C54"/>
                          <w:sz w:val="28"/>
                          <w:szCs w:val="28"/>
                          <w:lang w:val="es-MX"/>
                        </w:rPr>
                      </w:pPr>
                      <w:r w:rsidRPr="00A867DB">
                        <w:rPr>
                          <w:rFonts w:ascii="Noto Sans" w:hAnsi="Noto Sans"/>
                          <w:color w:val="BA8C54"/>
                          <w:sz w:val="28"/>
                          <w:szCs w:val="28"/>
                          <w:lang w:val="es-MX"/>
                        </w:rPr>
                        <w:t>BOLETÍN DE PRENSA</w:t>
                      </w:r>
                    </w:p>
                    <w:p w14:paraId="15F5985F" w14:textId="60D4C47B" w:rsidR="00F37BE9" w:rsidRPr="00A867DB" w:rsidRDefault="00F37BE9" w:rsidP="00103955">
                      <w:pPr>
                        <w:spacing w:before="120" w:after="40" w:line="182" w:lineRule="auto"/>
                        <w:jc w:val="right"/>
                        <w:rPr>
                          <w:rFonts w:ascii="Noto Sans" w:hAnsi="Noto Sans"/>
                          <w:color w:val="000000" w:themeColor="dark1"/>
                          <w:sz w:val="20"/>
                          <w:szCs w:val="20"/>
                          <w:lang w:val="es-MX"/>
                        </w:rPr>
                      </w:pPr>
                      <w:r w:rsidRPr="00A867DB">
                        <w:rPr>
                          <w:rFonts w:ascii="Noto Sans" w:hAnsi="Noto Sans"/>
                          <w:color w:val="000000" w:themeColor="dark1"/>
                          <w:sz w:val="20"/>
                          <w:szCs w:val="20"/>
                          <w:lang w:val="es-MX"/>
                        </w:rPr>
                        <w:t xml:space="preserve">Ciudad de México, </w:t>
                      </w:r>
                      <w:r w:rsidR="00A867DB" w:rsidRPr="00A867DB">
                        <w:rPr>
                          <w:rFonts w:ascii="Noto Sans" w:hAnsi="Noto Sans"/>
                          <w:color w:val="000000" w:themeColor="dark1"/>
                          <w:sz w:val="20"/>
                          <w:szCs w:val="20"/>
                          <w:lang w:val="es-MX"/>
                        </w:rPr>
                        <w:t>miércoles 28</w:t>
                      </w:r>
                      <w:r w:rsidRPr="00A867DB">
                        <w:rPr>
                          <w:rFonts w:ascii="Noto Sans" w:hAnsi="Noto Sans"/>
                          <w:color w:val="000000" w:themeColor="dark1"/>
                          <w:sz w:val="20"/>
                          <w:szCs w:val="20"/>
                          <w:lang w:val="es-MX"/>
                        </w:rPr>
                        <w:t xml:space="preserve"> de octubre de 2026 </w:t>
                      </w:r>
                    </w:p>
                    <w:p w14:paraId="09E32C0A" w14:textId="06B0DEDF" w:rsidR="00F37BE9" w:rsidRPr="00A867DB" w:rsidRDefault="00F37BE9" w:rsidP="00103955">
                      <w:pPr>
                        <w:spacing w:before="120" w:after="40" w:line="182" w:lineRule="auto"/>
                        <w:jc w:val="right"/>
                        <w:rPr>
                          <w:rFonts w:ascii="Noto Sans" w:hAnsi="Noto Sans"/>
                          <w:color w:val="000000" w:themeColor="dark1"/>
                          <w:sz w:val="20"/>
                          <w:szCs w:val="20"/>
                          <w:lang w:val="es-MX"/>
                        </w:rPr>
                      </w:pPr>
                      <w:r w:rsidRPr="00A867DB">
                        <w:rPr>
                          <w:rFonts w:ascii="Noto Sans" w:hAnsi="Noto Sans"/>
                          <w:color w:val="000000" w:themeColor="dark1"/>
                          <w:sz w:val="20"/>
                          <w:szCs w:val="20"/>
                          <w:lang w:val="es-MX"/>
                        </w:rPr>
                        <w:t xml:space="preserve">No. </w:t>
                      </w:r>
                      <w:r w:rsidR="00CB09CB">
                        <w:rPr>
                          <w:rFonts w:ascii="Noto Sans" w:hAnsi="Noto Sans"/>
                          <w:color w:val="000000" w:themeColor="dark1"/>
                          <w:sz w:val="20"/>
                          <w:szCs w:val="20"/>
                          <w:lang w:val="es-MX"/>
                        </w:rPr>
                        <w:t>562</w:t>
                      </w:r>
                      <w:r w:rsidRPr="00A867DB">
                        <w:rPr>
                          <w:rFonts w:ascii="Noto Sans" w:hAnsi="Noto Sans"/>
                          <w:color w:val="000000" w:themeColor="dark1"/>
                          <w:sz w:val="20"/>
                          <w:szCs w:val="20"/>
                          <w:lang w:val="es-MX"/>
                        </w:rPr>
                        <w:t>/2026</w:t>
                      </w:r>
                    </w:p>
                    <w:p w14:paraId="6B1D1F99" w14:textId="77777777" w:rsidR="00F37BE9" w:rsidRPr="00A867DB" w:rsidRDefault="00F37BE9" w:rsidP="00103955">
                      <w:pPr>
                        <w:spacing w:before="120" w:after="40" w:line="182" w:lineRule="auto"/>
                        <w:jc w:val="right"/>
                        <w:rPr>
                          <w:rFonts w:ascii="Noto Sans" w:hAnsi="Noto Sans"/>
                          <w:color w:val="000000" w:themeColor="dark1"/>
                          <w:sz w:val="20"/>
                          <w:szCs w:val="20"/>
                          <w:lang w:val="es-MX"/>
                        </w:rPr>
                      </w:pPr>
                      <w:r w:rsidRPr="00A867DB">
                        <w:rPr>
                          <w:rFonts w:ascii="Noto Sans" w:hAnsi="Noto Sans"/>
                          <w:color w:val="000000" w:themeColor="dark1"/>
                          <w:sz w:val="20"/>
                          <w:szCs w:val="20"/>
                          <w:lang w:val="es-MX"/>
                        </w:rPr>
                        <w:t> </w:t>
                      </w:r>
                    </w:p>
                  </w:txbxContent>
                </v:textbox>
                <w10:wrap type="square"/>
              </v:rect>
            </w:pict>
          </mc:Fallback>
        </mc:AlternateContent>
      </w:r>
      <w:r w:rsidR="00A73D65" w:rsidRPr="00007681">
        <w:rPr>
          <w:rFonts w:ascii="Geomanist" w:hAnsi="Geomanist"/>
          <w:sz w:val="21"/>
          <w:szCs w:val="21"/>
          <w:lang w:val="es-MX"/>
        </w:rPr>
        <w:t xml:space="preserve"> </w:t>
      </w:r>
    </w:p>
    <w:p w14:paraId="30045CF8" w14:textId="77777777" w:rsidR="00625F2E" w:rsidRDefault="00625F2E" w:rsidP="5B007A41">
      <w:pPr>
        <w:jc w:val="both"/>
      </w:pPr>
      <w:r w:rsidRPr="5B007A41">
        <w:rPr>
          <w:rFonts w:ascii="Noto Sans" w:hAnsi="Noto Sans" w:cs="Noto Sans"/>
          <w:b/>
          <w:bCs/>
          <w:lang w:val="es-MX"/>
        </w:rPr>
        <w:t xml:space="preserve">        </w:t>
      </w:r>
    </w:p>
    <w:p w14:paraId="326F6811" w14:textId="77777777" w:rsidR="00625F2E" w:rsidRDefault="00625F2E" w:rsidP="5B007A41">
      <w:pPr>
        <w:jc w:val="both"/>
        <w:rPr>
          <w:rFonts w:ascii="Noto Sans" w:hAnsi="Noto Sans" w:cs="Noto Sans"/>
          <w:b/>
          <w:bCs/>
          <w:lang w:val="es-MX"/>
        </w:rPr>
      </w:pPr>
    </w:p>
    <w:p w14:paraId="76F82312" w14:textId="77777777" w:rsidR="00625F2E" w:rsidRDefault="00625F2E" w:rsidP="5B007A41">
      <w:pPr>
        <w:jc w:val="both"/>
        <w:rPr>
          <w:rFonts w:ascii="Noto Sans" w:hAnsi="Noto Sans" w:cs="Noto Sans"/>
          <w:b/>
          <w:bCs/>
          <w:lang w:val="es-MX"/>
        </w:rPr>
      </w:pPr>
      <w:r w:rsidRPr="594F1B29">
        <w:rPr>
          <w:rFonts w:ascii="Noto Sans" w:hAnsi="Noto Sans" w:cs="Noto Sans"/>
          <w:b/>
          <w:bCs/>
          <w:lang w:val="es-MX"/>
        </w:rPr>
        <w:t xml:space="preserve">                                                                                                                                         </w:t>
      </w:r>
    </w:p>
    <w:p w14:paraId="0E6A4EB5" w14:textId="77777777" w:rsidR="00A867DB" w:rsidRDefault="00A867DB" w:rsidP="594F1B29">
      <w:pPr>
        <w:spacing w:line="259" w:lineRule="auto"/>
        <w:jc w:val="center"/>
        <w:rPr>
          <w:rFonts w:ascii="Noto Sans" w:hAnsi="Noto Sans" w:cs="Noto Sans"/>
          <w:b/>
          <w:bCs/>
          <w:sz w:val="32"/>
          <w:szCs w:val="32"/>
          <w:lang w:val="es-MX"/>
        </w:rPr>
      </w:pPr>
    </w:p>
    <w:p w14:paraId="28667402" w14:textId="4F0BAFF6" w:rsidR="3FEE024B" w:rsidRDefault="3FEE024B" w:rsidP="594F1B29">
      <w:pPr>
        <w:spacing w:line="259" w:lineRule="auto"/>
        <w:jc w:val="center"/>
      </w:pPr>
      <w:r w:rsidRPr="594F1B29">
        <w:rPr>
          <w:rFonts w:ascii="Noto Sans" w:hAnsi="Noto Sans" w:cs="Noto Sans"/>
          <w:b/>
          <w:bCs/>
          <w:sz w:val="32"/>
          <w:szCs w:val="32"/>
          <w:lang w:val="es-MX"/>
        </w:rPr>
        <w:t>Realiza UMAE HTO del IMSS Puebla procuración multiorgánica que dará nueva oportunidad de vida a tres pacientes</w:t>
      </w:r>
    </w:p>
    <w:p w14:paraId="7D7D3DF9" w14:textId="77777777" w:rsidR="594F1B29" w:rsidRDefault="594F1B29" w:rsidP="594F1B29">
      <w:pPr>
        <w:spacing w:line="259" w:lineRule="auto"/>
        <w:jc w:val="center"/>
        <w:rPr>
          <w:rFonts w:ascii="Noto Sans" w:hAnsi="Noto Sans" w:cs="Noto Sans"/>
          <w:b/>
          <w:bCs/>
          <w:sz w:val="32"/>
          <w:szCs w:val="32"/>
          <w:lang w:val="es-MX"/>
        </w:rPr>
      </w:pPr>
    </w:p>
    <w:p w14:paraId="48BF8413" w14:textId="77777777" w:rsidR="6E8D8B9A" w:rsidRDefault="6E8D8B9A" w:rsidP="594F1B29">
      <w:pPr>
        <w:pStyle w:val="Prrafodelista"/>
        <w:numPr>
          <w:ilvl w:val="0"/>
          <w:numId w:val="1"/>
        </w:numPr>
        <w:spacing w:line="259" w:lineRule="auto"/>
        <w:jc w:val="both"/>
        <w:rPr>
          <w:rFonts w:ascii="Noto Sans" w:hAnsi="Noto Sans" w:cs="Noto Sans"/>
          <w:b/>
          <w:bCs/>
          <w:sz w:val="20"/>
          <w:szCs w:val="20"/>
        </w:rPr>
      </w:pPr>
      <w:r w:rsidRPr="594F1B29">
        <w:rPr>
          <w:rFonts w:ascii="Noto Sans" w:hAnsi="Noto Sans" w:cs="Noto Sans"/>
          <w:b/>
          <w:bCs/>
          <w:sz w:val="20"/>
          <w:szCs w:val="20"/>
        </w:rPr>
        <w:t>El Seguro Social en Puebla concretó la decimonovena procuración multiorgánica de 2026 gracias a la decisión altruista de la familia de Óscar, de 34 años, cuya donación beneficiará a tres pacientes mediante el trasplante de hígado y riñones.</w:t>
      </w:r>
    </w:p>
    <w:p w14:paraId="763AA83D" w14:textId="77777777" w:rsidR="594F1B29" w:rsidRDefault="594F1B29" w:rsidP="594F1B29">
      <w:pPr>
        <w:spacing w:line="259" w:lineRule="auto"/>
        <w:jc w:val="both"/>
        <w:rPr>
          <w:rFonts w:ascii="Noto Sans" w:hAnsi="Noto Sans" w:cs="Noto Sans"/>
          <w:sz w:val="20"/>
          <w:szCs w:val="20"/>
        </w:rPr>
      </w:pPr>
    </w:p>
    <w:p w14:paraId="4355161C" w14:textId="77777777" w:rsidR="7DA53421" w:rsidRDefault="7DA53421" w:rsidP="594F1B29">
      <w:pPr>
        <w:spacing w:line="259" w:lineRule="auto"/>
        <w:jc w:val="both"/>
      </w:pPr>
      <w:r w:rsidRPr="594F1B29">
        <w:rPr>
          <w:rFonts w:ascii="Noto Sans" w:hAnsi="Noto Sans" w:cs="Noto Sans"/>
          <w:sz w:val="20"/>
          <w:szCs w:val="20"/>
        </w:rPr>
        <w:t>El Instituto Mexicano del Seguro Social (IMSS) en Puebla concretó la decimonovena procuración multiorgánica de 2026 gracias a la decisión altruista de la familia de Óscar, paciente de 34 años, cuya donación permitirá beneficiar a tres personas mediante el trasplante de hígado y riñones, y brindarles una nueva oportunidad de mejorar su calidad de vida.</w:t>
      </w:r>
    </w:p>
    <w:p w14:paraId="323E0405" w14:textId="77777777" w:rsidR="594F1B29" w:rsidRDefault="594F1B29" w:rsidP="594F1B29">
      <w:pPr>
        <w:spacing w:line="259" w:lineRule="auto"/>
        <w:jc w:val="both"/>
        <w:rPr>
          <w:rFonts w:ascii="Noto Sans" w:hAnsi="Noto Sans" w:cs="Noto Sans"/>
          <w:sz w:val="20"/>
          <w:szCs w:val="20"/>
        </w:rPr>
      </w:pPr>
    </w:p>
    <w:p w14:paraId="102CF11C" w14:textId="77777777" w:rsidR="0B48890E" w:rsidRDefault="0B48890E" w:rsidP="594F1B29">
      <w:pPr>
        <w:spacing w:line="259" w:lineRule="auto"/>
        <w:jc w:val="both"/>
      </w:pPr>
      <w:r w:rsidRPr="594F1B29">
        <w:rPr>
          <w:rFonts w:ascii="Noto Sans" w:hAnsi="Noto Sans" w:cs="Noto Sans"/>
          <w:sz w:val="20"/>
          <w:szCs w:val="20"/>
        </w:rPr>
        <w:t>Este acto de generosidad se concretó en la Unidad Médica de Alta Especialidad (UMAE) Hospital de Traumatología y Ortopedia (HTO) del Centro Médico Nacional (CMN) “Manuel Ávila Camacho”, donde personal médico y de procuración coordinó el proceso para hacer posible que tres pacientes reciban una nueva oportunidad de vida.</w:t>
      </w:r>
    </w:p>
    <w:p w14:paraId="272A88FA" w14:textId="77777777" w:rsidR="594F1B29" w:rsidRDefault="594F1B29" w:rsidP="594F1B29">
      <w:pPr>
        <w:spacing w:line="259" w:lineRule="auto"/>
        <w:jc w:val="both"/>
        <w:rPr>
          <w:rFonts w:ascii="Noto Sans" w:hAnsi="Noto Sans" w:cs="Noto Sans"/>
          <w:sz w:val="20"/>
          <w:szCs w:val="20"/>
        </w:rPr>
      </w:pPr>
    </w:p>
    <w:p w14:paraId="25D5B570" w14:textId="77777777" w:rsidR="0B48890E" w:rsidRDefault="0B48890E" w:rsidP="594F1B29">
      <w:pPr>
        <w:spacing w:line="259" w:lineRule="auto"/>
        <w:jc w:val="both"/>
      </w:pPr>
      <w:r w:rsidRPr="594F1B29">
        <w:rPr>
          <w:rFonts w:ascii="Noto Sans" w:hAnsi="Noto Sans" w:cs="Noto Sans"/>
          <w:sz w:val="20"/>
          <w:szCs w:val="20"/>
        </w:rPr>
        <w:t>El director de la UMAE, doctor Carlos Francisco Morales Flores, informó que el hígado será trasladado por vía aérea al Instituto Nacional de Ciencias Médicas y Nutrición “Salvador Zubirán”, para ser trasplantado a un paciente compatible. Los dos riñones permanecerán en la UMAE Hospital de Especialidades del IMSS en Puebla, donde serán trasplantados a pacientes que permanecen en lista de espera.</w:t>
      </w:r>
    </w:p>
    <w:p w14:paraId="129E62A1" w14:textId="77777777" w:rsidR="594F1B29" w:rsidRDefault="594F1B29" w:rsidP="594F1B29">
      <w:pPr>
        <w:spacing w:line="259" w:lineRule="auto"/>
        <w:jc w:val="both"/>
        <w:rPr>
          <w:rFonts w:ascii="Noto Sans" w:hAnsi="Noto Sans" w:cs="Noto Sans"/>
          <w:sz w:val="20"/>
          <w:szCs w:val="20"/>
        </w:rPr>
      </w:pPr>
    </w:p>
    <w:p w14:paraId="613A8544" w14:textId="77777777" w:rsidR="503EDD4B" w:rsidRDefault="503EDD4B" w:rsidP="594F1B29">
      <w:pPr>
        <w:spacing w:line="259" w:lineRule="auto"/>
        <w:jc w:val="both"/>
      </w:pPr>
      <w:r w:rsidRPr="594F1B29">
        <w:rPr>
          <w:rFonts w:ascii="Noto Sans" w:hAnsi="Noto Sans" w:cs="Noto Sans"/>
          <w:sz w:val="20"/>
          <w:szCs w:val="20"/>
        </w:rPr>
        <w:t xml:space="preserve">Destacó </w:t>
      </w:r>
      <w:r w:rsidR="637535AD" w:rsidRPr="594F1B29">
        <w:rPr>
          <w:rFonts w:ascii="Noto Sans" w:hAnsi="Noto Sans" w:cs="Noto Sans"/>
          <w:sz w:val="20"/>
          <w:szCs w:val="20"/>
        </w:rPr>
        <w:t>que en lo que va de 2026, el Hospital de Traumatología y Ortopedia del IMSS en Puebla ha logrado la procuración de 31 córneas, 16 riñones, cinco hígados y un tejido musculoesquelético. Estas acciones han beneficiado a 52 personas mediante trasplantes, mientras que el tejido musculoesquelético obtenido podrá favorecer hasta a 80 pacientes.</w:t>
      </w:r>
    </w:p>
    <w:p w14:paraId="1D17662F" w14:textId="77777777" w:rsidR="594F1B29" w:rsidRDefault="594F1B29" w:rsidP="594F1B29">
      <w:pPr>
        <w:spacing w:line="259" w:lineRule="auto"/>
        <w:jc w:val="both"/>
        <w:rPr>
          <w:rFonts w:ascii="Noto Sans" w:hAnsi="Noto Sans" w:cs="Noto Sans"/>
          <w:sz w:val="20"/>
          <w:szCs w:val="20"/>
        </w:rPr>
      </w:pPr>
    </w:p>
    <w:p w14:paraId="25B7E2CE" w14:textId="77777777" w:rsidR="503EDD4B" w:rsidRDefault="503EDD4B" w:rsidP="594F1B29">
      <w:pPr>
        <w:spacing w:line="259" w:lineRule="auto"/>
        <w:jc w:val="both"/>
      </w:pPr>
      <w:r w:rsidRPr="594F1B29">
        <w:rPr>
          <w:rFonts w:ascii="Noto Sans" w:hAnsi="Noto Sans" w:cs="Noto Sans"/>
          <w:sz w:val="20"/>
          <w:szCs w:val="20"/>
        </w:rPr>
        <w:t>La procuración fue posible gracias al trabajo multidisciplinario del equipo de Donación de Órganos y Tejidos y a la participación de pasantes comprometidos con estos procesos. En esta ocasión destacó la labor de Karla Aguilera Soria, pasante de Procuración de Donación de Órganos en la UMAE Hospital de Traumatología y Ortopedia, quien coordinó la logística necesaria para concretar este acto de solidaridad y esperanza que permite regalar vida después de la vida.</w:t>
      </w:r>
    </w:p>
    <w:p w14:paraId="1A84C87D" w14:textId="77777777" w:rsidR="594F1B29" w:rsidRDefault="594F1B29" w:rsidP="594F1B29">
      <w:pPr>
        <w:spacing w:line="259" w:lineRule="auto"/>
        <w:jc w:val="both"/>
        <w:rPr>
          <w:rFonts w:ascii="Noto Sans" w:hAnsi="Noto Sans" w:cs="Noto Sans"/>
          <w:sz w:val="20"/>
          <w:szCs w:val="20"/>
        </w:rPr>
      </w:pPr>
    </w:p>
    <w:p w14:paraId="730C1A1B" w14:textId="77777777" w:rsidR="0B48890E" w:rsidRDefault="0B48890E" w:rsidP="594F1B29">
      <w:pPr>
        <w:spacing w:line="259" w:lineRule="auto"/>
        <w:jc w:val="both"/>
      </w:pPr>
      <w:r w:rsidRPr="594F1B29">
        <w:rPr>
          <w:rFonts w:ascii="Noto Sans" w:hAnsi="Noto Sans" w:cs="Noto Sans"/>
          <w:sz w:val="20"/>
          <w:szCs w:val="20"/>
        </w:rPr>
        <w:t>Conmovida por la decisión de donar los órganos de su hijo, la señora Sandra compartió el significado de este acto para su familia. “Óscar fue un hijo ejemplar, un buen padre, un buen esposo. A veces pensamos: ¿por qué nos toca a nosotros? Pero sentimos que él está regalando vidas. Saber que sus órganos están en otras personas nos hace sentir felices y agradecidos. Deseamos que quienes los reciban sean personas buenas, que salgan adelante y que sean luchonas, como lo era mi hijo”.</w:t>
      </w:r>
    </w:p>
    <w:p w14:paraId="32526E94" w14:textId="77777777" w:rsidR="594F1B29" w:rsidRDefault="594F1B29" w:rsidP="594F1B29">
      <w:pPr>
        <w:spacing w:line="259" w:lineRule="auto"/>
        <w:jc w:val="both"/>
        <w:rPr>
          <w:rFonts w:ascii="Noto Sans" w:hAnsi="Noto Sans" w:cs="Noto Sans"/>
          <w:sz w:val="20"/>
          <w:szCs w:val="20"/>
        </w:rPr>
      </w:pPr>
    </w:p>
    <w:p w14:paraId="1F68E57B" w14:textId="77777777" w:rsidR="0B48890E" w:rsidRDefault="0B48890E" w:rsidP="594F1B29">
      <w:pPr>
        <w:spacing w:line="259" w:lineRule="auto"/>
        <w:jc w:val="both"/>
      </w:pPr>
      <w:r w:rsidRPr="594F1B29">
        <w:rPr>
          <w:rFonts w:ascii="Noto Sans" w:hAnsi="Noto Sans" w:cs="Noto Sans"/>
          <w:sz w:val="20"/>
          <w:szCs w:val="20"/>
        </w:rPr>
        <w:t xml:space="preserve">El IMSS en Puebla invita a la población a informarse sobre la donación de órganos y tejidos, así como a expresar su voluntad de convertirse en donadora o donador. Para conocer más sobre el proceso y registrar esta decisión, las personas interesadas pueden consultar el sitio oficial del </w:t>
      </w:r>
      <w:r w:rsidR="0268FB9A" w:rsidRPr="594F1B29">
        <w:rPr>
          <w:rFonts w:ascii="Noto Sans" w:hAnsi="Noto Sans" w:cs="Noto Sans"/>
          <w:sz w:val="20"/>
          <w:szCs w:val="20"/>
        </w:rPr>
        <w:t>Centro Nacional de Trasplantes (Cenatra)</w:t>
      </w:r>
      <w:r w:rsidRPr="594F1B29">
        <w:rPr>
          <w:rFonts w:ascii="Noto Sans" w:hAnsi="Noto Sans" w:cs="Noto Sans"/>
          <w:sz w:val="20"/>
          <w:szCs w:val="20"/>
        </w:rPr>
        <w:t xml:space="preserve"> </w:t>
      </w:r>
      <w:hyperlink r:id="rId8">
        <w:r w:rsidRPr="594F1B29">
          <w:rPr>
            <w:rStyle w:val="Hipervnculo"/>
          </w:rPr>
          <w:t>https://dv.cenatra.salud.gob.mx/registrar.php</w:t>
        </w:r>
      </w:hyperlink>
      <w:r w:rsidRPr="594F1B29">
        <w:rPr>
          <w:rFonts w:ascii="Noto Sans" w:hAnsi="Noto Sans" w:cs="Noto Sans"/>
          <w:sz w:val="20"/>
          <w:szCs w:val="20"/>
        </w:rPr>
        <w:t xml:space="preserve"> </w:t>
      </w:r>
    </w:p>
    <w:p w14:paraId="16385EA0" w14:textId="77777777" w:rsidR="594F1B29" w:rsidRDefault="594F1B29" w:rsidP="594F1B29">
      <w:pPr>
        <w:spacing w:line="259" w:lineRule="auto"/>
        <w:jc w:val="both"/>
        <w:rPr>
          <w:rFonts w:ascii="Noto Sans" w:hAnsi="Noto Sans" w:cs="Noto Sans"/>
          <w:sz w:val="20"/>
          <w:szCs w:val="20"/>
        </w:rPr>
      </w:pPr>
    </w:p>
    <w:p w14:paraId="0B92E9C8" w14:textId="77777777" w:rsidR="00117614" w:rsidRDefault="00DC1EEB" w:rsidP="006C50AE">
      <w:pPr>
        <w:jc w:val="center"/>
        <w:rPr>
          <w:rFonts w:ascii="Noto Sans" w:hAnsi="Noto Sans" w:cs="Noto Sans"/>
          <w:b/>
          <w:bCs/>
          <w:sz w:val="20"/>
          <w:szCs w:val="20"/>
        </w:rPr>
      </w:pPr>
      <w:r w:rsidRPr="006A56A9">
        <w:rPr>
          <w:rFonts w:ascii="Noto Sans" w:hAnsi="Noto Sans" w:cs="Noto Sans"/>
          <w:b/>
          <w:bCs/>
          <w:sz w:val="20"/>
          <w:szCs w:val="20"/>
        </w:rPr>
        <w:t>---o0o---</w:t>
      </w:r>
    </w:p>
    <w:p w14:paraId="1275DCDC" w14:textId="77777777" w:rsidR="00CB09CB" w:rsidRDefault="00CB09CB" w:rsidP="006C50AE">
      <w:pPr>
        <w:jc w:val="center"/>
        <w:rPr>
          <w:rFonts w:ascii="Noto Sans" w:hAnsi="Noto Sans" w:cs="Noto Sans"/>
          <w:b/>
          <w:bCs/>
          <w:sz w:val="20"/>
          <w:szCs w:val="20"/>
        </w:rPr>
      </w:pPr>
    </w:p>
    <w:p w14:paraId="1986A6D6" w14:textId="77777777" w:rsidR="00CB09CB" w:rsidRPr="00CB09CB" w:rsidRDefault="00CB09CB" w:rsidP="00CB09CB">
      <w:pPr>
        <w:jc w:val="both"/>
        <w:rPr>
          <w:rFonts w:ascii="Noto Sans" w:hAnsi="Noto Sans" w:cs="Noto Sans"/>
          <w:sz w:val="22"/>
          <w:szCs w:val="22"/>
        </w:rPr>
      </w:pPr>
      <w:proofErr w:type="gramStart"/>
      <w:r w:rsidRPr="00CB09CB">
        <w:rPr>
          <w:rFonts w:ascii="Noto Sans" w:hAnsi="Noto Sans" w:cs="Noto Sans"/>
          <w:sz w:val="22"/>
          <w:szCs w:val="22"/>
        </w:rPr>
        <w:t>LINK</w:t>
      </w:r>
      <w:proofErr w:type="gramEnd"/>
      <w:r w:rsidRPr="00CB09CB">
        <w:rPr>
          <w:rFonts w:ascii="Noto Sans" w:hAnsi="Noto Sans" w:cs="Noto Sans"/>
          <w:sz w:val="22"/>
          <w:szCs w:val="22"/>
        </w:rPr>
        <w:t xml:space="preserve"> DE FOTOS</w:t>
      </w:r>
    </w:p>
    <w:p w14:paraId="5DBB18E9" w14:textId="0F926551" w:rsidR="00CB09CB" w:rsidRPr="00CB09CB" w:rsidRDefault="00CB09CB" w:rsidP="00CB09CB">
      <w:pPr>
        <w:jc w:val="both"/>
        <w:rPr>
          <w:rFonts w:ascii="Noto Sans" w:hAnsi="Noto Sans" w:cs="Noto Sans"/>
          <w:sz w:val="22"/>
          <w:szCs w:val="22"/>
        </w:rPr>
      </w:pPr>
      <w:hyperlink r:id="rId9" w:history="1">
        <w:r w:rsidRPr="008B0979">
          <w:rPr>
            <w:rStyle w:val="Hipervnculo"/>
            <w:rFonts w:ascii="Noto Sans" w:hAnsi="Noto Sans" w:cs="Noto Sans"/>
            <w:sz w:val="22"/>
            <w:szCs w:val="22"/>
          </w:rPr>
          <w:t>https://drive.google.com/drive/folders/10hdFsWLnvPlAiFZmHyzhXtHk-7tNzT72?usp=sharing</w:t>
        </w:r>
      </w:hyperlink>
      <w:r>
        <w:rPr>
          <w:rFonts w:ascii="Noto Sans" w:hAnsi="Noto Sans" w:cs="Noto Sans"/>
          <w:sz w:val="22"/>
          <w:szCs w:val="22"/>
        </w:rPr>
        <w:t xml:space="preserve"> </w:t>
      </w:r>
    </w:p>
    <w:p w14:paraId="6DB7932F" w14:textId="77777777" w:rsidR="00CB09CB" w:rsidRPr="00CB09CB" w:rsidRDefault="00CB09CB" w:rsidP="00CB09CB">
      <w:pPr>
        <w:jc w:val="both"/>
        <w:rPr>
          <w:rFonts w:ascii="Noto Sans" w:hAnsi="Noto Sans" w:cs="Noto Sans"/>
          <w:sz w:val="22"/>
          <w:szCs w:val="22"/>
        </w:rPr>
      </w:pPr>
    </w:p>
    <w:p w14:paraId="36966B89" w14:textId="6DB41191" w:rsidR="00CB09CB" w:rsidRPr="00CB09CB" w:rsidRDefault="00CB09CB" w:rsidP="00CB09CB">
      <w:pPr>
        <w:jc w:val="both"/>
        <w:rPr>
          <w:rFonts w:ascii="Noto Sans" w:hAnsi="Noto Sans" w:cs="Noto Sans"/>
          <w:sz w:val="22"/>
          <w:szCs w:val="22"/>
        </w:rPr>
      </w:pPr>
      <w:proofErr w:type="gramStart"/>
      <w:r w:rsidRPr="00CB09CB">
        <w:rPr>
          <w:rFonts w:ascii="Noto Sans" w:hAnsi="Noto Sans" w:cs="Noto Sans"/>
          <w:sz w:val="22"/>
          <w:szCs w:val="22"/>
        </w:rPr>
        <w:t>LINK</w:t>
      </w:r>
      <w:proofErr w:type="gramEnd"/>
      <w:r w:rsidRPr="00CB09CB">
        <w:rPr>
          <w:rFonts w:ascii="Noto Sans" w:hAnsi="Noto Sans" w:cs="Noto Sans"/>
          <w:sz w:val="22"/>
          <w:szCs w:val="22"/>
        </w:rPr>
        <w:t xml:space="preserve"> DE VIDEO</w:t>
      </w:r>
    </w:p>
    <w:p w14:paraId="6980A4E9" w14:textId="757F70F9" w:rsidR="00CB09CB" w:rsidRPr="00DC1EEB" w:rsidRDefault="00CB09CB" w:rsidP="00CB09CB">
      <w:pPr>
        <w:jc w:val="both"/>
        <w:rPr>
          <w:rFonts w:ascii="Noto Sans" w:hAnsi="Noto Sans" w:cs="Noto Sans"/>
          <w:sz w:val="22"/>
          <w:szCs w:val="22"/>
        </w:rPr>
      </w:pPr>
      <w:hyperlink r:id="rId10" w:history="1">
        <w:r w:rsidRPr="008B0979">
          <w:rPr>
            <w:rStyle w:val="Hipervnculo"/>
            <w:rFonts w:ascii="Noto Sans" w:hAnsi="Noto Sans" w:cs="Noto Sans"/>
            <w:sz w:val="22"/>
            <w:szCs w:val="22"/>
          </w:rPr>
          <w:t>https://www.sendgb.com/LXPZnlD3X87</w:t>
        </w:r>
      </w:hyperlink>
      <w:r>
        <w:rPr>
          <w:rFonts w:ascii="Noto Sans" w:hAnsi="Noto Sans" w:cs="Noto Sans"/>
          <w:sz w:val="22"/>
          <w:szCs w:val="22"/>
        </w:rPr>
        <w:t xml:space="preserve"> </w:t>
      </w:r>
    </w:p>
    <w:sectPr w:rsidR="00CB09CB" w:rsidRPr="00DC1EEB" w:rsidSect="0016690D">
      <w:headerReference w:type="default" r:id="rId11"/>
      <w:pgSz w:w="12240" w:h="15840" w:code="1"/>
      <w:pgMar w:top="2342" w:right="1134" w:bottom="1843"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333F0E" w14:textId="77777777" w:rsidR="00F37BE9" w:rsidRDefault="00F37BE9" w:rsidP="00A73D65">
      <w:r>
        <w:separator/>
      </w:r>
    </w:p>
  </w:endnote>
  <w:endnote w:type="continuationSeparator" w:id="0">
    <w:p w14:paraId="68495FBF" w14:textId="77777777" w:rsidR="00F37BE9" w:rsidRDefault="00F37BE9" w:rsidP="00A73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Noto Sans">
    <w:altName w:val="Arial"/>
    <w:charset w:val="00"/>
    <w:family w:val="swiss"/>
    <w:pitch w:val="variable"/>
    <w:sig w:usb0="E00082FF" w:usb1="400078FF" w:usb2="00000021" w:usb3="00000000" w:csb0="0000019F"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Geomanist">
    <w:altName w:val="Calibri"/>
    <w:panose1 w:val="00000000000000000000"/>
    <w:charset w:val="00"/>
    <w:family w:val="modern"/>
    <w:notTrueType/>
    <w:pitch w:val="variable"/>
    <w:sig w:usb0="A000002F" w:usb1="1000004A"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42815" w14:textId="77777777" w:rsidR="00F37BE9" w:rsidRDefault="00F37BE9" w:rsidP="00A73D65">
      <w:r>
        <w:separator/>
      </w:r>
    </w:p>
  </w:footnote>
  <w:footnote w:type="continuationSeparator" w:id="0">
    <w:p w14:paraId="272FA28B" w14:textId="77777777" w:rsidR="00F37BE9" w:rsidRDefault="00F37BE9" w:rsidP="00A73D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9B3E1" w14:textId="77777777" w:rsidR="00A73D65" w:rsidRDefault="00F33C47">
    <w:pPr>
      <w:pStyle w:val="Encabezado"/>
    </w:pPr>
    <w:r>
      <w:rPr>
        <w:noProof/>
      </w:rPr>
      <w:drawing>
        <wp:anchor distT="0" distB="0" distL="114300" distR="114300" simplePos="0" relativeHeight="251658240" behindDoc="1" locked="0" layoutInCell="1" allowOverlap="1" wp14:anchorId="1C3E84EC" wp14:editId="53D1D6EB">
          <wp:simplePos x="0" y="0"/>
          <wp:positionH relativeFrom="column">
            <wp:posOffset>-1080135</wp:posOffset>
          </wp:positionH>
          <wp:positionV relativeFrom="paragraph">
            <wp:posOffset>-441629</wp:posOffset>
          </wp:positionV>
          <wp:extent cx="7800230" cy="10094052"/>
          <wp:effectExtent l="0" t="0" r="0" b="2540"/>
          <wp:wrapNone/>
          <wp:docPr id="165288164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098949" name="Imagen 1752098949"/>
                  <pic:cNvPicPr/>
                </pic:nvPicPr>
                <pic:blipFill>
                  <a:blip r:embed="rId1"/>
                  <a:stretch>
                    <a:fillRect/>
                  </a:stretch>
                </pic:blipFill>
                <pic:spPr>
                  <a:xfrm>
                    <a:off x="0" y="0"/>
                    <a:ext cx="7825859" cy="1012721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F6AAB"/>
    <w:multiLevelType w:val="hybridMultilevel"/>
    <w:tmpl w:val="D270C85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2122701"/>
    <w:multiLevelType w:val="hybridMultilevel"/>
    <w:tmpl w:val="0CE408AC"/>
    <w:lvl w:ilvl="0" w:tplc="080A0001">
      <w:start w:val="1"/>
      <w:numFmt w:val="bullet"/>
      <w:lvlText w:val=""/>
      <w:lvlJc w:val="left"/>
      <w:pPr>
        <w:ind w:left="153" w:hanging="360"/>
      </w:pPr>
      <w:rPr>
        <w:rFonts w:ascii="Symbol" w:hAnsi="Symbol" w:hint="default"/>
      </w:rPr>
    </w:lvl>
    <w:lvl w:ilvl="1" w:tplc="080A0003" w:tentative="1">
      <w:start w:val="1"/>
      <w:numFmt w:val="bullet"/>
      <w:lvlText w:val="o"/>
      <w:lvlJc w:val="left"/>
      <w:pPr>
        <w:ind w:left="873" w:hanging="360"/>
      </w:pPr>
      <w:rPr>
        <w:rFonts w:ascii="Courier New" w:hAnsi="Courier New" w:cs="Courier New" w:hint="default"/>
      </w:rPr>
    </w:lvl>
    <w:lvl w:ilvl="2" w:tplc="080A0005" w:tentative="1">
      <w:start w:val="1"/>
      <w:numFmt w:val="bullet"/>
      <w:lvlText w:val=""/>
      <w:lvlJc w:val="left"/>
      <w:pPr>
        <w:ind w:left="1593" w:hanging="360"/>
      </w:pPr>
      <w:rPr>
        <w:rFonts w:ascii="Wingdings" w:hAnsi="Wingdings" w:hint="default"/>
      </w:rPr>
    </w:lvl>
    <w:lvl w:ilvl="3" w:tplc="080A0001" w:tentative="1">
      <w:start w:val="1"/>
      <w:numFmt w:val="bullet"/>
      <w:lvlText w:val=""/>
      <w:lvlJc w:val="left"/>
      <w:pPr>
        <w:ind w:left="2313" w:hanging="360"/>
      </w:pPr>
      <w:rPr>
        <w:rFonts w:ascii="Symbol" w:hAnsi="Symbol" w:hint="default"/>
      </w:rPr>
    </w:lvl>
    <w:lvl w:ilvl="4" w:tplc="080A0003" w:tentative="1">
      <w:start w:val="1"/>
      <w:numFmt w:val="bullet"/>
      <w:lvlText w:val="o"/>
      <w:lvlJc w:val="left"/>
      <w:pPr>
        <w:ind w:left="3033" w:hanging="360"/>
      </w:pPr>
      <w:rPr>
        <w:rFonts w:ascii="Courier New" w:hAnsi="Courier New" w:cs="Courier New" w:hint="default"/>
      </w:rPr>
    </w:lvl>
    <w:lvl w:ilvl="5" w:tplc="080A0005" w:tentative="1">
      <w:start w:val="1"/>
      <w:numFmt w:val="bullet"/>
      <w:lvlText w:val=""/>
      <w:lvlJc w:val="left"/>
      <w:pPr>
        <w:ind w:left="3753" w:hanging="360"/>
      </w:pPr>
      <w:rPr>
        <w:rFonts w:ascii="Wingdings" w:hAnsi="Wingdings" w:hint="default"/>
      </w:rPr>
    </w:lvl>
    <w:lvl w:ilvl="6" w:tplc="080A0001" w:tentative="1">
      <w:start w:val="1"/>
      <w:numFmt w:val="bullet"/>
      <w:lvlText w:val=""/>
      <w:lvlJc w:val="left"/>
      <w:pPr>
        <w:ind w:left="4473" w:hanging="360"/>
      </w:pPr>
      <w:rPr>
        <w:rFonts w:ascii="Symbol" w:hAnsi="Symbol" w:hint="default"/>
      </w:rPr>
    </w:lvl>
    <w:lvl w:ilvl="7" w:tplc="080A0003" w:tentative="1">
      <w:start w:val="1"/>
      <w:numFmt w:val="bullet"/>
      <w:lvlText w:val="o"/>
      <w:lvlJc w:val="left"/>
      <w:pPr>
        <w:ind w:left="5193" w:hanging="360"/>
      </w:pPr>
      <w:rPr>
        <w:rFonts w:ascii="Courier New" w:hAnsi="Courier New" w:cs="Courier New" w:hint="default"/>
      </w:rPr>
    </w:lvl>
    <w:lvl w:ilvl="8" w:tplc="080A0005" w:tentative="1">
      <w:start w:val="1"/>
      <w:numFmt w:val="bullet"/>
      <w:lvlText w:val=""/>
      <w:lvlJc w:val="left"/>
      <w:pPr>
        <w:ind w:left="5913" w:hanging="360"/>
      </w:pPr>
      <w:rPr>
        <w:rFonts w:ascii="Wingdings" w:hAnsi="Wingdings" w:hint="default"/>
      </w:rPr>
    </w:lvl>
  </w:abstractNum>
  <w:abstractNum w:abstractNumId="2" w15:restartNumberingAfterBreak="0">
    <w:nsid w:val="092E6175"/>
    <w:multiLevelType w:val="hybridMultilevel"/>
    <w:tmpl w:val="2D625CA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C391A5E"/>
    <w:multiLevelType w:val="hybridMultilevel"/>
    <w:tmpl w:val="88A0F66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9CD15DF"/>
    <w:multiLevelType w:val="hybridMultilevel"/>
    <w:tmpl w:val="2A54653A"/>
    <w:lvl w:ilvl="0" w:tplc="BF7227DA">
      <w:start w:val="16"/>
      <w:numFmt w:val="bullet"/>
      <w:lvlText w:val=""/>
      <w:lvlJc w:val="left"/>
      <w:pPr>
        <w:ind w:left="-207" w:hanging="360"/>
      </w:pPr>
      <w:rPr>
        <w:rFonts w:ascii="Symbol" w:eastAsiaTheme="minorEastAsia" w:hAnsi="Symbol" w:cs="Noto Sans" w:hint="default"/>
      </w:rPr>
    </w:lvl>
    <w:lvl w:ilvl="1" w:tplc="080A0003" w:tentative="1">
      <w:start w:val="1"/>
      <w:numFmt w:val="bullet"/>
      <w:lvlText w:val="o"/>
      <w:lvlJc w:val="left"/>
      <w:pPr>
        <w:ind w:left="513" w:hanging="360"/>
      </w:pPr>
      <w:rPr>
        <w:rFonts w:ascii="Courier New" w:hAnsi="Courier New" w:cs="Courier New" w:hint="default"/>
      </w:rPr>
    </w:lvl>
    <w:lvl w:ilvl="2" w:tplc="080A0005" w:tentative="1">
      <w:start w:val="1"/>
      <w:numFmt w:val="bullet"/>
      <w:lvlText w:val=""/>
      <w:lvlJc w:val="left"/>
      <w:pPr>
        <w:ind w:left="1233" w:hanging="360"/>
      </w:pPr>
      <w:rPr>
        <w:rFonts w:ascii="Wingdings" w:hAnsi="Wingdings" w:hint="default"/>
      </w:rPr>
    </w:lvl>
    <w:lvl w:ilvl="3" w:tplc="080A0001" w:tentative="1">
      <w:start w:val="1"/>
      <w:numFmt w:val="bullet"/>
      <w:lvlText w:val=""/>
      <w:lvlJc w:val="left"/>
      <w:pPr>
        <w:ind w:left="1953" w:hanging="360"/>
      </w:pPr>
      <w:rPr>
        <w:rFonts w:ascii="Symbol" w:hAnsi="Symbol" w:hint="default"/>
      </w:rPr>
    </w:lvl>
    <w:lvl w:ilvl="4" w:tplc="080A0003" w:tentative="1">
      <w:start w:val="1"/>
      <w:numFmt w:val="bullet"/>
      <w:lvlText w:val="o"/>
      <w:lvlJc w:val="left"/>
      <w:pPr>
        <w:ind w:left="2673" w:hanging="360"/>
      </w:pPr>
      <w:rPr>
        <w:rFonts w:ascii="Courier New" w:hAnsi="Courier New" w:cs="Courier New" w:hint="default"/>
      </w:rPr>
    </w:lvl>
    <w:lvl w:ilvl="5" w:tplc="080A0005" w:tentative="1">
      <w:start w:val="1"/>
      <w:numFmt w:val="bullet"/>
      <w:lvlText w:val=""/>
      <w:lvlJc w:val="left"/>
      <w:pPr>
        <w:ind w:left="3393" w:hanging="360"/>
      </w:pPr>
      <w:rPr>
        <w:rFonts w:ascii="Wingdings" w:hAnsi="Wingdings" w:hint="default"/>
      </w:rPr>
    </w:lvl>
    <w:lvl w:ilvl="6" w:tplc="080A0001" w:tentative="1">
      <w:start w:val="1"/>
      <w:numFmt w:val="bullet"/>
      <w:lvlText w:val=""/>
      <w:lvlJc w:val="left"/>
      <w:pPr>
        <w:ind w:left="4113" w:hanging="360"/>
      </w:pPr>
      <w:rPr>
        <w:rFonts w:ascii="Symbol" w:hAnsi="Symbol" w:hint="default"/>
      </w:rPr>
    </w:lvl>
    <w:lvl w:ilvl="7" w:tplc="080A0003" w:tentative="1">
      <w:start w:val="1"/>
      <w:numFmt w:val="bullet"/>
      <w:lvlText w:val="o"/>
      <w:lvlJc w:val="left"/>
      <w:pPr>
        <w:ind w:left="4833" w:hanging="360"/>
      </w:pPr>
      <w:rPr>
        <w:rFonts w:ascii="Courier New" w:hAnsi="Courier New" w:cs="Courier New" w:hint="default"/>
      </w:rPr>
    </w:lvl>
    <w:lvl w:ilvl="8" w:tplc="080A0005" w:tentative="1">
      <w:start w:val="1"/>
      <w:numFmt w:val="bullet"/>
      <w:lvlText w:val=""/>
      <w:lvlJc w:val="left"/>
      <w:pPr>
        <w:ind w:left="5553" w:hanging="360"/>
      </w:pPr>
      <w:rPr>
        <w:rFonts w:ascii="Wingdings" w:hAnsi="Wingdings" w:hint="default"/>
      </w:rPr>
    </w:lvl>
  </w:abstractNum>
  <w:abstractNum w:abstractNumId="5" w15:restartNumberingAfterBreak="0">
    <w:nsid w:val="1D6F6B14"/>
    <w:multiLevelType w:val="hybridMultilevel"/>
    <w:tmpl w:val="3B56D7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2BA17AF2"/>
    <w:multiLevelType w:val="hybridMultilevel"/>
    <w:tmpl w:val="257A27A2"/>
    <w:lvl w:ilvl="0" w:tplc="1E6EE61A">
      <w:start w:val="16"/>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391A6740"/>
    <w:multiLevelType w:val="hybridMultilevel"/>
    <w:tmpl w:val="AA96CFE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3AD2606E"/>
    <w:multiLevelType w:val="hybridMultilevel"/>
    <w:tmpl w:val="402687BE"/>
    <w:lvl w:ilvl="0" w:tplc="FF0AC45C">
      <w:start w:val="1"/>
      <w:numFmt w:val="bullet"/>
      <w:lvlText w:val=""/>
      <w:lvlJc w:val="left"/>
      <w:pPr>
        <w:ind w:left="720" w:hanging="360"/>
      </w:pPr>
      <w:rPr>
        <w:rFonts w:ascii="Symbol" w:hAnsi="Symbol" w:hint="default"/>
      </w:rPr>
    </w:lvl>
    <w:lvl w:ilvl="1" w:tplc="A1C447BA">
      <w:start w:val="1"/>
      <w:numFmt w:val="bullet"/>
      <w:lvlText w:val="o"/>
      <w:lvlJc w:val="left"/>
      <w:pPr>
        <w:ind w:left="1440" w:hanging="360"/>
      </w:pPr>
      <w:rPr>
        <w:rFonts w:ascii="Courier New" w:hAnsi="Courier New" w:hint="default"/>
      </w:rPr>
    </w:lvl>
    <w:lvl w:ilvl="2" w:tplc="250A411E">
      <w:start w:val="1"/>
      <w:numFmt w:val="bullet"/>
      <w:lvlText w:val=""/>
      <w:lvlJc w:val="left"/>
      <w:pPr>
        <w:ind w:left="2160" w:hanging="360"/>
      </w:pPr>
      <w:rPr>
        <w:rFonts w:ascii="Wingdings" w:hAnsi="Wingdings" w:hint="default"/>
      </w:rPr>
    </w:lvl>
    <w:lvl w:ilvl="3" w:tplc="7ED2D79C">
      <w:start w:val="1"/>
      <w:numFmt w:val="bullet"/>
      <w:lvlText w:val=""/>
      <w:lvlJc w:val="left"/>
      <w:pPr>
        <w:ind w:left="2880" w:hanging="360"/>
      </w:pPr>
      <w:rPr>
        <w:rFonts w:ascii="Symbol" w:hAnsi="Symbol" w:hint="default"/>
      </w:rPr>
    </w:lvl>
    <w:lvl w:ilvl="4" w:tplc="F2A657B2">
      <w:start w:val="1"/>
      <w:numFmt w:val="bullet"/>
      <w:lvlText w:val="o"/>
      <w:lvlJc w:val="left"/>
      <w:pPr>
        <w:ind w:left="3600" w:hanging="360"/>
      </w:pPr>
      <w:rPr>
        <w:rFonts w:ascii="Courier New" w:hAnsi="Courier New" w:hint="default"/>
      </w:rPr>
    </w:lvl>
    <w:lvl w:ilvl="5" w:tplc="DC7405B0">
      <w:start w:val="1"/>
      <w:numFmt w:val="bullet"/>
      <w:lvlText w:val=""/>
      <w:lvlJc w:val="left"/>
      <w:pPr>
        <w:ind w:left="4320" w:hanging="360"/>
      </w:pPr>
      <w:rPr>
        <w:rFonts w:ascii="Wingdings" w:hAnsi="Wingdings" w:hint="default"/>
      </w:rPr>
    </w:lvl>
    <w:lvl w:ilvl="6" w:tplc="AB22B588">
      <w:start w:val="1"/>
      <w:numFmt w:val="bullet"/>
      <w:lvlText w:val=""/>
      <w:lvlJc w:val="left"/>
      <w:pPr>
        <w:ind w:left="5040" w:hanging="360"/>
      </w:pPr>
      <w:rPr>
        <w:rFonts w:ascii="Symbol" w:hAnsi="Symbol" w:hint="default"/>
      </w:rPr>
    </w:lvl>
    <w:lvl w:ilvl="7" w:tplc="B5CE31B2">
      <w:start w:val="1"/>
      <w:numFmt w:val="bullet"/>
      <w:lvlText w:val="o"/>
      <w:lvlJc w:val="left"/>
      <w:pPr>
        <w:ind w:left="5760" w:hanging="360"/>
      </w:pPr>
      <w:rPr>
        <w:rFonts w:ascii="Courier New" w:hAnsi="Courier New" w:hint="default"/>
      </w:rPr>
    </w:lvl>
    <w:lvl w:ilvl="8" w:tplc="03343848">
      <w:start w:val="1"/>
      <w:numFmt w:val="bullet"/>
      <w:lvlText w:val=""/>
      <w:lvlJc w:val="left"/>
      <w:pPr>
        <w:ind w:left="6480" w:hanging="360"/>
      </w:pPr>
      <w:rPr>
        <w:rFonts w:ascii="Wingdings" w:hAnsi="Wingdings" w:hint="default"/>
      </w:rPr>
    </w:lvl>
  </w:abstractNum>
  <w:abstractNum w:abstractNumId="9" w15:restartNumberingAfterBreak="0">
    <w:nsid w:val="40344A2C"/>
    <w:multiLevelType w:val="hybridMultilevel"/>
    <w:tmpl w:val="73608E8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48BE5FFF"/>
    <w:multiLevelType w:val="hybridMultilevel"/>
    <w:tmpl w:val="F38E59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4A096D45"/>
    <w:multiLevelType w:val="hybridMultilevel"/>
    <w:tmpl w:val="8CECE0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5E232894"/>
    <w:multiLevelType w:val="hybridMultilevel"/>
    <w:tmpl w:val="EBBC343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619A0F3D"/>
    <w:multiLevelType w:val="hybridMultilevel"/>
    <w:tmpl w:val="8E92157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3E77222"/>
    <w:multiLevelType w:val="hybridMultilevel"/>
    <w:tmpl w:val="AF4EB95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70141030"/>
    <w:multiLevelType w:val="hybridMultilevel"/>
    <w:tmpl w:val="79064E3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396247883">
    <w:abstractNumId w:val="8"/>
  </w:num>
  <w:num w:numId="2" w16cid:durableId="749236868">
    <w:abstractNumId w:val="1"/>
  </w:num>
  <w:num w:numId="3" w16cid:durableId="1972592812">
    <w:abstractNumId w:val="4"/>
  </w:num>
  <w:num w:numId="4" w16cid:durableId="1684747001">
    <w:abstractNumId w:val="10"/>
  </w:num>
  <w:num w:numId="5" w16cid:durableId="450709684">
    <w:abstractNumId w:val="12"/>
  </w:num>
  <w:num w:numId="6" w16cid:durableId="235631270">
    <w:abstractNumId w:val="5"/>
  </w:num>
  <w:num w:numId="7" w16cid:durableId="930115776">
    <w:abstractNumId w:val="11"/>
  </w:num>
  <w:num w:numId="8" w16cid:durableId="860776471">
    <w:abstractNumId w:val="3"/>
  </w:num>
  <w:num w:numId="9" w16cid:durableId="1326981075">
    <w:abstractNumId w:val="6"/>
  </w:num>
  <w:num w:numId="10" w16cid:durableId="314263890">
    <w:abstractNumId w:val="2"/>
  </w:num>
  <w:num w:numId="11" w16cid:durableId="1605113382">
    <w:abstractNumId w:val="15"/>
  </w:num>
  <w:num w:numId="12" w16cid:durableId="373893821">
    <w:abstractNumId w:val="9"/>
  </w:num>
  <w:num w:numId="13" w16cid:durableId="848906807">
    <w:abstractNumId w:val="13"/>
  </w:num>
  <w:num w:numId="14" w16cid:durableId="682173828">
    <w:abstractNumId w:val="0"/>
  </w:num>
  <w:num w:numId="15" w16cid:durableId="822041471">
    <w:abstractNumId w:val="14"/>
  </w:num>
  <w:num w:numId="16" w16cid:durableId="205646295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16E"/>
    <w:rsid w:val="00007681"/>
    <w:rsid w:val="00025883"/>
    <w:rsid w:val="00054FDD"/>
    <w:rsid w:val="0006063B"/>
    <w:rsid w:val="000A09C1"/>
    <w:rsid w:val="000A408C"/>
    <w:rsid w:val="000D799D"/>
    <w:rsid w:val="000E5D1C"/>
    <w:rsid w:val="0010552A"/>
    <w:rsid w:val="00117614"/>
    <w:rsid w:val="00132439"/>
    <w:rsid w:val="0014D7AE"/>
    <w:rsid w:val="00156A3E"/>
    <w:rsid w:val="00161740"/>
    <w:rsid w:val="0016179D"/>
    <w:rsid w:val="0016690D"/>
    <w:rsid w:val="00180A38"/>
    <w:rsid w:val="00181F68"/>
    <w:rsid w:val="00184325"/>
    <w:rsid w:val="00193939"/>
    <w:rsid w:val="001F5A42"/>
    <w:rsid w:val="001F6AC7"/>
    <w:rsid w:val="00202D55"/>
    <w:rsid w:val="00256B1D"/>
    <w:rsid w:val="0029542D"/>
    <w:rsid w:val="002A0DB3"/>
    <w:rsid w:val="002A3FAC"/>
    <w:rsid w:val="002C4919"/>
    <w:rsid w:val="002D5F5C"/>
    <w:rsid w:val="002E2142"/>
    <w:rsid w:val="0030476A"/>
    <w:rsid w:val="003215CC"/>
    <w:rsid w:val="00330DC8"/>
    <w:rsid w:val="00334CB4"/>
    <w:rsid w:val="0034181C"/>
    <w:rsid w:val="00362137"/>
    <w:rsid w:val="00363222"/>
    <w:rsid w:val="00370465"/>
    <w:rsid w:val="003A034A"/>
    <w:rsid w:val="003B5873"/>
    <w:rsid w:val="003D416E"/>
    <w:rsid w:val="003E1335"/>
    <w:rsid w:val="00410675"/>
    <w:rsid w:val="004341BC"/>
    <w:rsid w:val="00445067"/>
    <w:rsid w:val="00477F45"/>
    <w:rsid w:val="004A1314"/>
    <w:rsid w:val="004A2714"/>
    <w:rsid w:val="004A4C4E"/>
    <w:rsid w:val="004C19FF"/>
    <w:rsid w:val="004D131F"/>
    <w:rsid w:val="004D146C"/>
    <w:rsid w:val="004E0D31"/>
    <w:rsid w:val="00501363"/>
    <w:rsid w:val="005027AF"/>
    <w:rsid w:val="00516828"/>
    <w:rsid w:val="00540200"/>
    <w:rsid w:val="00552C76"/>
    <w:rsid w:val="00576156"/>
    <w:rsid w:val="005926DA"/>
    <w:rsid w:val="005933D8"/>
    <w:rsid w:val="005C1A7C"/>
    <w:rsid w:val="005C3090"/>
    <w:rsid w:val="005C7CAD"/>
    <w:rsid w:val="0060554E"/>
    <w:rsid w:val="00620A18"/>
    <w:rsid w:val="0062232F"/>
    <w:rsid w:val="00623CE1"/>
    <w:rsid w:val="00625F2E"/>
    <w:rsid w:val="00626EE3"/>
    <w:rsid w:val="00631824"/>
    <w:rsid w:val="006322C1"/>
    <w:rsid w:val="0068344B"/>
    <w:rsid w:val="006A3D09"/>
    <w:rsid w:val="006A56A9"/>
    <w:rsid w:val="006A5AF1"/>
    <w:rsid w:val="006B6534"/>
    <w:rsid w:val="006C0425"/>
    <w:rsid w:val="006C3B4E"/>
    <w:rsid w:val="006C50AE"/>
    <w:rsid w:val="007009FE"/>
    <w:rsid w:val="007402B0"/>
    <w:rsid w:val="007421E3"/>
    <w:rsid w:val="00746426"/>
    <w:rsid w:val="007504BE"/>
    <w:rsid w:val="00765ED5"/>
    <w:rsid w:val="0078195E"/>
    <w:rsid w:val="00787E5C"/>
    <w:rsid w:val="007B74AD"/>
    <w:rsid w:val="007C0654"/>
    <w:rsid w:val="007D77D1"/>
    <w:rsid w:val="007E5888"/>
    <w:rsid w:val="007F1DB3"/>
    <w:rsid w:val="007F5E00"/>
    <w:rsid w:val="008319BF"/>
    <w:rsid w:val="00831EE7"/>
    <w:rsid w:val="00834146"/>
    <w:rsid w:val="00840B75"/>
    <w:rsid w:val="0085369D"/>
    <w:rsid w:val="00882489"/>
    <w:rsid w:val="00883EF8"/>
    <w:rsid w:val="008D7B84"/>
    <w:rsid w:val="0090412A"/>
    <w:rsid w:val="009066A7"/>
    <w:rsid w:val="009068C0"/>
    <w:rsid w:val="00907F1C"/>
    <w:rsid w:val="00932C27"/>
    <w:rsid w:val="00937C98"/>
    <w:rsid w:val="00942415"/>
    <w:rsid w:val="00942628"/>
    <w:rsid w:val="00952AFA"/>
    <w:rsid w:val="0096361F"/>
    <w:rsid w:val="009C12D6"/>
    <w:rsid w:val="009E768C"/>
    <w:rsid w:val="009F2BA1"/>
    <w:rsid w:val="00A07674"/>
    <w:rsid w:val="00A301D7"/>
    <w:rsid w:val="00A645F7"/>
    <w:rsid w:val="00A7141D"/>
    <w:rsid w:val="00A73D65"/>
    <w:rsid w:val="00A867DB"/>
    <w:rsid w:val="00AC3356"/>
    <w:rsid w:val="00AE6A49"/>
    <w:rsid w:val="00B34B41"/>
    <w:rsid w:val="00B3608B"/>
    <w:rsid w:val="00B72D65"/>
    <w:rsid w:val="00B87C85"/>
    <w:rsid w:val="00BB21A6"/>
    <w:rsid w:val="00BB2DFF"/>
    <w:rsid w:val="00BC43BD"/>
    <w:rsid w:val="00BC7208"/>
    <w:rsid w:val="00BE6D84"/>
    <w:rsid w:val="00BF29F6"/>
    <w:rsid w:val="00BF6C83"/>
    <w:rsid w:val="00C02E98"/>
    <w:rsid w:val="00C13382"/>
    <w:rsid w:val="00C23B9E"/>
    <w:rsid w:val="00C279A3"/>
    <w:rsid w:val="00C30849"/>
    <w:rsid w:val="00C465FE"/>
    <w:rsid w:val="00C67047"/>
    <w:rsid w:val="00C90CED"/>
    <w:rsid w:val="00C93AFD"/>
    <w:rsid w:val="00CA497D"/>
    <w:rsid w:val="00CB09CB"/>
    <w:rsid w:val="00CB1917"/>
    <w:rsid w:val="00CB4E79"/>
    <w:rsid w:val="00CB7D4F"/>
    <w:rsid w:val="00CD310D"/>
    <w:rsid w:val="00CE3E99"/>
    <w:rsid w:val="00D1354D"/>
    <w:rsid w:val="00D17C3C"/>
    <w:rsid w:val="00D36EAD"/>
    <w:rsid w:val="00D370A9"/>
    <w:rsid w:val="00D54A12"/>
    <w:rsid w:val="00D62AA0"/>
    <w:rsid w:val="00D84E05"/>
    <w:rsid w:val="00D95C69"/>
    <w:rsid w:val="00DA037A"/>
    <w:rsid w:val="00DA1B19"/>
    <w:rsid w:val="00DA5527"/>
    <w:rsid w:val="00DB29C6"/>
    <w:rsid w:val="00DB53A4"/>
    <w:rsid w:val="00DC1EEB"/>
    <w:rsid w:val="00DF7259"/>
    <w:rsid w:val="00E1044C"/>
    <w:rsid w:val="00E155A4"/>
    <w:rsid w:val="00E3458D"/>
    <w:rsid w:val="00E63ADB"/>
    <w:rsid w:val="00E71C54"/>
    <w:rsid w:val="00E93867"/>
    <w:rsid w:val="00EB407F"/>
    <w:rsid w:val="00EB6FAE"/>
    <w:rsid w:val="00ED2E59"/>
    <w:rsid w:val="00EE053F"/>
    <w:rsid w:val="00EE6B41"/>
    <w:rsid w:val="00F0537A"/>
    <w:rsid w:val="00F14137"/>
    <w:rsid w:val="00F20D0C"/>
    <w:rsid w:val="00F24915"/>
    <w:rsid w:val="00F33C47"/>
    <w:rsid w:val="00F37BE9"/>
    <w:rsid w:val="00F401F9"/>
    <w:rsid w:val="00F462E2"/>
    <w:rsid w:val="00F7439A"/>
    <w:rsid w:val="00F745B2"/>
    <w:rsid w:val="00F92AE5"/>
    <w:rsid w:val="00F945F2"/>
    <w:rsid w:val="00FA1218"/>
    <w:rsid w:val="00FA3BAB"/>
    <w:rsid w:val="00FC0440"/>
    <w:rsid w:val="00FD60A5"/>
    <w:rsid w:val="00FD754F"/>
    <w:rsid w:val="00FD75E1"/>
    <w:rsid w:val="00FE2ADE"/>
    <w:rsid w:val="00FF06FA"/>
    <w:rsid w:val="01E9E872"/>
    <w:rsid w:val="0268FB9A"/>
    <w:rsid w:val="04305917"/>
    <w:rsid w:val="04BE6EC3"/>
    <w:rsid w:val="05E91C92"/>
    <w:rsid w:val="063C377B"/>
    <w:rsid w:val="0675254C"/>
    <w:rsid w:val="076413A6"/>
    <w:rsid w:val="079F20EB"/>
    <w:rsid w:val="07D1B472"/>
    <w:rsid w:val="0829634A"/>
    <w:rsid w:val="08CA14BD"/>
    <w:rsid w:val="09FE5B95"/>
    <w:rsid w:val="0A531B2B"/>
    <w:rsid w:val="0B48890E"/>
    <w:rsid w:val="0B557279"/>
    <w:rsid w:val="0C4B1B9B"/>
    <w:rsid w:val="0DB01DA5"/>
    <w:rsid w:val="0E0549FF"/>
    <w:rsid w:val="0E6D0E33"/>
    <w:rsid w:val="1136363E"/>
    <w:rsid w:val="12E13197"/>
    <w:rsid w:val="13AEAE2D"/>
    <w:rsid w:val="13D26F96"/>
    <w:rsid w:val="140704C4"/>
    <w:rsid w:val="15DE3F21"/>
    <w:rsid w:val="18364543"/>
    <w:rsid w:val="18BDDA67"/>
    <w:rsid w:val="1925E97A"/>
    <w:rsid w:val="1954E909"/>
    <w:rsid w:val="1A0DF231"/>
    <w:rsid w:val="1BAD419B"/>
    <w:rsid w:val="1C1B4C4C"/>
    <w:rsid w:val="1D0B2726"/>
    <w:rsid w:val="1D62A1DE"/>
    <w:rsid w:val="1E3DAF35"/>
    <w:rsid w:val="1E90B23E"/>
    <w:rsid w:val="214F67A2"/>
    <w:rsid w:val="22396872"/>
    <w:rsid w:val="238676FB"/>
    <w:rsid w:val="23A346AB"/>
    <w:rsid w:val="242F8E8C"/>
    <w:rsid w:val="24BA5267"/>
    <w:rsid w:val="25236367"/>
    <w:rsid w:val="262F55F3"/>
    <w:rsid w:val="26963EA2"/>
    <w:rsid w:val="2B679DE5"/>
    <w:rsid w:val="2B875576"/>
    <w:rsid w:val="2E57D653"/>
    <w:rsid w:val="2EC01A93"/>
    <w:rsid w:val="308BCCFE"/>
    <w:rsid w:val="3097D065"/>
    <w:rsid w:val="32B28342"/>
    <w:rsid w:val="33F0E58B"/>
    <w:rsid w:val="3452259A"/>
    <w:rsid w:val="34EA23A7"/>
    <w:rsid w:val="34EA78D9"/>
    <w:rsid w:val="361D7FE6"/>
    <w:rsid w:val="366C19B5"/>
    <w:rsid w:val="373C1666"/>
    <w:rsid w:val="375389E5"/>
    <w:rsid w:val="37887C7D"/>
    <w:rsid w:val="37AE6EDC"/>
    <w:rsid w:val="384F79CE"/>
    <w:rsid w:val="386E9515"/>
    <w:rsid w:val="39D2BA81"/>
    <w:rsid w:val="3B5944F1"/>
    <w:rsid w:val="3B60930F"/>
    <w:rsid w:val="3E464569"/>
    <w:rsid w:val="3E5C1E24"/>
    <w:rsid w:val="3E98A530"/>
    <w:rsid w:val="3EBF2E98"/>
    <w:rsid w:val="3F3BF2D6"/>
    <w:rsid w:val="3FEE024B"/>
    <w:rsid w:val="42737410"/>
    <w:rsid w:val="428C3C5B"/>
    <w:rsid w:val="4348C011"/>
    <w:rsid w:val="43CC6579"/>
    <w:rsid w:val="444BD70A"/>
    <w:rsid w:val="4467F42B"/>
    <w:rsid w:val="46309CCD"/>
    <w:rsid w:val="464E780D"/>
    <w:rsid w:val="479550EF"/>
    <w:rsid w:val="47CF76C8"/>
    <w:rsid w:val="480D5DB1"/>
    <w:rsid w:val="4887D61B"/>
    <w:rsid w:val="49AF488E"/>
    <w:rsid w:val="4A54C7BC"/>
    <w:rsid w:val="4DD2BF4E"/>
    <w:rsid w:val="4EFFD7A5"/>
    <w:rsid w:val="4F9C5AFA"/>
    <w:rsid w:val="4FD81125"/>
    <w:rsid w:val="50281A18"/>
    <w:rsid w:val="503EDD4B"/>
    <w:rsid w:val="519E8FC2"/>
    <w:rsid w:val="53381FF4"/>
    <w:rsid w:val="553B2295"/>
    <w:rsid w:val="56BB4890"/>
    <w:rsid w:val="57BADFD3"/>
    <w:rsid w:val="594F1B29"/>
    <w:rsid w:val="599249B4"/>
    <w:rsid w:val="5B007A41"/>
    <w:rsid w:val="5C8E7ECE"/>
    <w:rsid w:val="5CCC2275"/>
    <w:rsid w:val="5DAC384C"/>
    <w:rsid w:val="5F8D9F33"/>
    <w:rsid w:val="60772244"/>
    <w:rsid w:val="61856A0A"/>
    <w:rsid w:val="62578C8A"/>
    <w:rsid w:val="6301C787"/>
    <w:rsid w:val="637535AD"/>
    <w:rsid w:val="643E7CB2"/>
    <w:rsid w:val="65490A1F"/>
    <w:rsid w:val="65BAE452"/>
    <w:rsid w:val="66034C03"/>
    <w:rsid w:val="661A399D"/>
    <w:rsid w:val="6630073A"/>
    <w:rsid w:val="6766329F"/>
    <w:rsid w:val="67C45BFB"/>
    <w:rsid w:val="6873A316"/>
    <w:rsid w:val="687EFA34"/>
    <w:rsid w:val="69C64304"/>
    <w:rsid w:val="6AC2FA02"/>
    <w:rsid w:val="6D1ACFE5"/>
    <w:rsid w:val="6D2D9111"/>
    <w:rsid w:val="6D7A533C"/>
    <w:rsid w:val="6E8D8B9A"/>
    <w:rsid w:val="6FCA7B67"/>
    <w:rsid w:val="71EBCCF3"/>
    <w:rsid w:val="73A4F7FD"/>
    <w:rsid w:val="7682A061"/>
    <w:rsid w:val="770F86A1"/>
    <w:rsid w:val="79196D9F"/>
    <w:rsid w:val="796CA231"/>
    <w:rsid w:val="7AF623CD"/>
    <w:rsid w:val="7CD8FF7C"/>
    <w:rsid w:val="7CE58E11"/>
    <w:rsid w:val="7DA53421"/>
    <w:rsid w:val="7E0D25E5"/>
    <w:rsid w:val="7E28A8BB"/>
  </w:rsids>
  <m:mathPr>
    <m:mathFont m:val="Cambria Math"/>
    <m:brkBin m:val="before"/>
    <m:brkBinSub m:val="--"/>
    <m:smallFrac m:val="0"/>
    <m:dispDef/>
    <m:lMargin m:val="0"/>
    <m:rMargin m:val="0"/>
    <m:defJc m:val="centerGroup"/>
    <m:wrapIndent m:val="1440"/>
    <m:intLim m:val="subSup"/>
    <m:naryLim m:val="undOvr"/>
  </m:mathPr>
  <w:themeFontLang w:val="es-MX"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4D44D11"/>
  <w15:docId w15:val="{E4FF0DE6-BAAF-4C2B-9656-246AD5444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3D65"/>
    <w:pPr>
      <w:tabs>
        <w:tab w:val="center" w:pos="4419"/>
        <w:tab w:val="right" w:pos="8838"/>
      </w:tabs>
    </w:pPr>
  </w:style>
  <w:style w:type="character" w:customStyle="1" w:styleId="EncabezadoCar">
    <w:name w:val="Encabezado Car"/>
    <w:basedOn w:val="Fuentedeprrafopredeter"/>
    <w:link w:val="Encabezado"/>
    <w:uiPriority w:val="99"/>
    <w:rsid w:val="00A73D65"/>
    <w:rPr>
      <w:rFonts w:eastAsiaTheme="minorEastAsia"/>
      <w:lang w:val="es-ES"/>
    </w:rPr>
  </w:style>
  <w:style w:type="paragraph" w:styleId="Piedepgina">
    <w:name w:val="footer"/>
    <w:basedOn w:val="Normal"/>
    <w:link w:val="PiedepginaCar"/>
    <w:uiPriority w:val="99"/>
    <w:unhideWhenUsed/>
    <w:rsid w:val="00A73D65"/>
    <w:pPr>
      <w:tabs>
        <w:tab w:val="center" w:pos="4419"/>
        <w:tab w:val="right" w:pos="8838"/>
      </w:tabs>
    </w:pPr>
  </w:style>
  <w:style w:type="character" w:customStyle="1" w:styleId="PiedepginaCar">
    <w:name w:val="Pie de página Car"/>
    <w:basedOn w:val="Fuentedeprrafopredeter"/>
    <w:link w:val="Piedepgina"/>
    <w:uiPriority w:val="99"/>
    <w:rsid w:val="00A73D65"/>
    <w:rPr>
      <w:rFonts w:eastAsiaTheme="minorEastAsia"/>
      <w:lang w:val="es-ES"/>
    </w:rPr>
  </w:style>
  <w:style w:type="paragraph" w:styleId="Textodeglobo">
    <w:name w:val="Balloon Text"/>
    <w:basedOn w:val="Normal"/>
    <w:link w:val="TextodegloboCar"/>
    <w:uiPriority w:val="99"/>
    <w:semiHidden/>
    <w:unhideWhenUsed/>
    <w:rsid w:val="00DA1B19"/>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DA1B19"/>
    <w:rPr>
      <w:rFonts w:ascii="Times New Roman" w:eastAsiaTheme="minorEastAsia" w:hAnsi="Times New Roman" w:cs="Times New Roman"/>
      <w:sz w:val="18"/>
      <w:szCs w:val="18"/>
      <w:lang w:val="es-ES"/>
    </w:rPr>
  </w:style>
  <w:style w:type="paragraph" w:styleId="Prrafodelista">
    <w:name w:val="List Paragraph"/>
    <w:basedOn w:val="Normal"/>
    <w:uiPriority w:val="34"/>
    <w:qFormat/>
    <w:rsid w:val="00DC1EEB"/>
    <w:pPr>
      <w:ind w:left="720"/>
      <w:contextualSpacing/>
    </w:pPr>
  </w:style>
  <w:style w:type="paragraph" w:styleId="Revisin">
    <w:name w:val="Revision"/>
    <w:hidden/>
    <w:uiPriority w:val="99"/>
    <w:semiHidden/>
    <w:rsid w:val="009E768C"/>
    <w:rPr>
      <w:rFonts w:eastAsiaTheme="minorEastAsia"/>
      <w:lang w:val="es-ES"/>
    </w:rPr>
  </w:style>
  <w:style w:type="character" w:styleId="Hipervnculo">
    <w:name w:val="Hyperlink"/>
    <w:basedOn w:val="Fuentedeprrafopredeter"/>
    <w:uiPriority w:val="99"/>
    <w:unhideWhenUsed/>
    <w:rsid w:val="00552C76"/>
    <w:rPr>
      <w:color w:val="0563C1" w:themeColor="hyperlink"/>
      <w:u w:val="single"/>
    </w:rPr>
  </w:style>
  <w:style w:type="character" w:styleId="Mencinsinresolver">
    <w:name w:val="Unresolved Mention"/>
    <w:basedOn w:val="Fuentedeprrafopredeter"/>
    <w:uiPriority w:val="99"/>
    <w:semiHidden/>
    <w:unhideWhenUsed/>
    <w:rsid w:val="00552C76"/>
    <w:rPr>
      <w:color w:val="605E5C"/>
      <w:shd w:val="clear" w:color="auto" w:fill="E1DFDD"/>
    </w:rPr>
  </w:style>
  <w:style w:type="character" w:styleId="Hipervnculovisitado">
    <w:name w:val="FollowedHyperlink"/>
    <w:basedOn w:val="Fuentedeprrafopredeter"/>
    <w:uiPriority w:val="99"/>
    <w:semiHidden/>
    <w:unhideWhenUsed/>
    <w:rsid w:val="00A645F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v.cenatra.salud.gob.mx/registrar.php"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sendgb.com/LXPZnlD3X87" TargetMode="External"/><Relationship Id="rId4" Type="http://schemas.openxmlformats.org/officeDocument/2006/relationships/settings" Target="settings.xml"/><Relationship Id="rId9" Type="http://schemas.openxmlformats.org/officeDocument/2006/relationships/hyperlink" Target="https://drive.google.com/drive/folders/10hdFsWLnvPlAiFZmHyzhXtHk-7tNzT72?usp=sharin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563C89-5FF7-904F-B0BB-151A6EC322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559</Words>
  <Characters>3076</Characters>
  <Application>Microsoft Office Word</Application>
  <DocSecurity>0</DocSecurity>
  <Lines>25</Lines>
  <Paragraphs>7</Paragraphs>
  <ScaleCrop>false</ScaleCrop>
  <Company/>
  <LinksUpToDate>false</LinksUpToDate>
  <CharactersWithSpaces>3628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LR</dc:creator>
  <cp:keywords/>
  <dc:description/>
  <cp:lastModifiedBy>Luz Maria Rico Jardon</cp:lastModifiedBy>
  <cp:revision>2</cp:revision>
  <cp:lastPrinted>2024-10-03T14:20:00Z</cp:lastPrinted>
  <dcterms:created xsi:type="dcterms:W3CDTF">2026-10-28T18:33:00Z</dcterms:created>
  <dcterms:modified xsi:type="dcterms:W3CDTF">2026-10-28T18:33:00Z</dcterms:modified>
</cp:coreProperties>
</file>