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6379C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5B536CD">
                <wp:simplePos x="0" y="0"/>
                <wp:positionH relativeFrom="column">
                  <wp:posOffset>2323465</wp:posOffset>
                </wp:positionH>
                <wp:positionV relativeFrom="paragraph">
                  <wp:posOffset>-11430</wp:posOffset>
                </wp:positionV>
                <wp:extent cx="3894455" cy="638175"/>
                <wp:effectExtent l="0" t="0" r="1079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5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461A1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19E23262" w14:textId="25AEAF7B" w:rsidR="00DA1B19" w:rsidRPr="004E0D31" w:rsidRDefault="001F5842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Los Mochis, Sinaloa</w:t>
                            </w:r>
                            <w:r w:rsidR="00240A4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domingo 14</w:t>
                            </w:r>
                            <w:r w:rsidR="00F9623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junio</w:t>
                            </w:r>
                            <w:r w:rsidR="00240A4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95pt;margin-top:-.9pt;width:306.6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" filled="f" stroked="f">
                <v:textbox inset="0,0,0,0">
                  <w:txbxContent>
                    <w:p w14:paraId="45C461A1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19E23262" w14:textId="25AEAF7B" w:rsidR="00DA1B19" w:rsidRPr="004E0D31" w:rsidRDefault="001F5842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Los Mochis, Sinaloa</w:t>
                      </w:r>
                      <w:r w:rsidR="00240A4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domingo 14</w:t>
                      </w:r>
                      <w:r w:rsidR="00F9623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junio</w:t>
                      </w:r>
                      <w:r w:rsidR="00240A4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F03EBA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5A3445B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3822848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51F2E08" w14:textId="7CCE52D9" w:rsidR="00B459F7" w:rsidRPr="001F5842" w:rsidRDefault="001F5842" w:rsidP="001F5842">
      <w:pPr>
        <w:ind w:left="-567"/>
        <w:jc w:val="center"/>
        <w:rPr>
          <w:rFonts w:ascii="Noto Sans" w:hAnsi="Noto Sans" w:cs="Noto Sans"/>
          <w:b/>
          <w:sz w:val="32"/>
          <w:szCs w:val="32"/>
          <w:lang w:val="es-MX"/>
        </w:rPr>
      </w:pPr>
      <w:bookmarkStart w:id="0" w:name="_GoBack"/>
      <w:r w:rsidRPr="001F5842">
        <w:rPr>
          <w:rFonts w:ascii="Noto Sans" w:hAnsi="Noto Sans" w:cs="Noto Sans"/>
          <w:b/>
          <w:sz w:val="32"/>
          <w:szCs w:val="32"/>
          <w:lang w:val="es-MX"/>
        </w:rPr>
        <w:t xml:space="preserve">Realiza HGZ No. 49 del IMSS </w:t>
      </w:r>
      <w:r w:rsidR="0034462D">
        <w:rPr>
          <w:rFonts w:ascii="Noto Sans" w:hAnsi="Noto Sans" w:cs="Noto Sans"/>
          <w:b/>
          <w:sz w:val="32"/>
          <w:szCs w:val="32"/>
          <w:lang w:val="es-MX"/>
        </w:rPr>
        <w:t>Los Mochis</w:t>
      </w:r>
      <w:r w:rsidRPr="001F5842">
        <w:rPr>
          <w:rFonts w:ascii="Noto Sans" w:hAnsi="Noto Sans" w:cs="Noto Sans"/>
          <w:b/>
          <w:sz w:val="32"/>
          <w:szCs w:val="32"/>
          <w:lang w:val="es-MX"/>
        </w:rPr>
        <w:t xml:space="preserve"> primer trasplante de córnea </w:t>
      </w:r>
      <w:r w:rsidR="0034462D">
        <w:rPr>
          <w:rFonts w:ascii="Noto Sans" w:hAnsi="Noto Sans" w:cs="Noto Sans"/>
          <w:b/>
          <w:sz w:val="32"/>
          <w:szCs w:val="32"/>
          <w:lang w:val="es-MX"/>
        </w:rPr>
        <w:t>a mujer de 65 años</w:t>
      </w:r>
    </w:p>
    <w:bookmarkEnd w:id="0"/>
    <w:p w14:paraId="03E46101" w14:textId="77777777" w:rsidR="001F5842" w:rsidRPr="00D962D3" w:rsidRDefault="001F5842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13F69D2" w14:textId="77777777" w:rsidR="0034462D" w:rsidRPr="0034462D" w:rsidRDefault="0034462D" w:rsidP="0034462D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34462D">
        <w:rPr>
          <w:rFonts w:ascii="Noto Sans" w:hAnsi="Noto Sans" w:cs="Noto Sans"/>
          <w:b/>
          <w:sz w:val="20"/>
          <w:szCs w:val="20"/>
          <w:lang w:val="es-MX"/>
        </w:rPr>
        <w:t>El procedimiento marca un hecho histórico para el hospital y fortalece la atención oftalmológica especializada en el estado.</w:t>
      </w:r>
    </w:p>
    <w:p w14:paraId="08CB7CAD" w14:textId="77777777" w:rsidR="0034462D" w:rsidRPr="0034462D" w:rsidRDefault="0034462D" w:rsidP="0034462D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34462D">
        <w:rPr>
          <w:rFonts w:ascii="Noto Sans" w:hAnsi="Noto Sans" w:cs="Noto Sans"/>
          <w:b/>
          <w:sz w:val="20"/>
          <w:szCs w:val="20"/>
          <w:lang w:val="es-MX"/>
        </w:rPr>
        <w:t>La unidad cuenta con licencia sanitaria para realizar trasplantes de tejido corneal desde 2025.</w:t>
      </w:r>
    </w:p>
    <w:p w14:paraId="03A30E75" w14:textId="77777777" w:rsidR="00D962D3" w:rsidRPr="007A6A8D" w:rsidRDefault="00D962D3" w:rsidP="00B459F7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6B6750A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0B4E569" w14:textId="65F11AE1" w:rsid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 xml:space="preserve">El Hospital General de Zona (HGZ) No. 49 del Instituto Mexicano del Seguro Social (IMSS) Los Mochis, </w:t>
      </w:r>
      <w:r w:rsidR="0034462D">
        <w:rPr>
          <w:rFonts w:ascii="Noto Sans" w:hAnsi="Noto Sans" w:cs="Noto Sans"/>
          <w:sz w:val="20"/>
          <w:szCs w:val="20"/>
          <w:lang w:val="es-MX"/>
        </w:rPr>
        <w:t xml:space="preserve">en Sinaloa, </w:t>
      </w:r>
      <w:r w:rsidRPr="001F5842">
        <w:rPr>
          <w:rFonts w:ascii="Noto Sans" w:hAnsi="Noto Sans" w:cs="Noto Sans"/>
          <w:sz w:val="20"/>
          <w:szCs w:val="20"/>
          <w:lang w:val="es-MX"/>
        </w:rPr>
        <w:t>realizó con éxito el primer trasplante de córnea en la historia de esta unidad médica, un acontecimiento que fortalece la atención oftalmológica especializada para la población derechohabiente de la entidad.</w:t>
      </w:r>
    </w:p>
    <w:p w14:paraId="6A008E6F" w14:textId="77777777" w:rsidR="0034462D" w:rsidRDefault="0034462D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1EB2F75" w14:textId="21B7A4E1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 xml:space="preserve">La paciente beneficiada es una mujer de 65 años con diagnóstico de </w:t>
      </w:r>
      <w:proofErr w:type="spellStart"/>
      <w:r w:rsidRPr="001F5842">
        <w:rPr>
          <w:rFonts w:ascii="Noto Sans" w:hAnsi="Noto Sans" w:cs="Noto Sans"/>
          <w:sz w:val="20"/>
          <w:szCs w:val="20"/>
          <w:lang w:val="es-MX"/>
        </w:rPr>
        <w:t>queratopatía</w:t>
      </w:r>
      <w:proofErr w:type="spellEnd"/>
      <w:r w:rsidRPr="001F5842">
        <w:rPr>
          <w:rFonts w:ascii="Noto Sans" w:hAnsi="Noto Sans" w:cs="Noto Sans"/>
          <w:sz w:val="20"/>
          <w:szCs w:val="20"/>
          <w:lang w:val="es-MX"/>
        </w:rPr>
        <w:t xml:space="preserve"> bullosa en ojo derecho, padecimiento que provoca alteraciones progresivas de la córnea, disminución de la capacidad visual y afectaciones significativas en la calidad de vida.</w:t>
      </w:r>
      <w:r w:rsidRPr="001F5842">
        <w:rPr>
          <w:rFonts w:ascii="Noto Sans" w:hAnsi="Noto Sans" w:cs="Noto Sans"/>
          <w:sz w:val="20"/>
          <w:szCs w:val="20"/>
          <w:lang w:val="es-MX"/>
        </w:rPr>
        <w:cr/>
      </w:r>
    </w:p>
    <w:p w14:paraId="76887EA2" w14:textId="6E38D691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>El procedimien</w:t>
      </w:r>
      <w:r w:rsidR="0034462D">
        <w:rPr>
          <w:rFonts w:ascii="Noto Sans" w:hAnsi="Noto Sans" w:cs="Noto Sans"/>
          <w:sz w:val="20"/>
          <w:szCs w:val="20"/>
          <w:lang w:val="es-MX"/>
        </w:rPr>
        <w:t>to fue realizado por el doctor É</w:t>
      </w:r>
      <w:r w:rsidRPr="001F5842">
        <w:rPr>
          <w:rFonts w:ascii="Noto Sans" w:hAnsi="Noto Sans" w:cs="Noto Sans"/>
          <w:sz w:val="20"/>
          <w:szCs w:val="20"/>
          <w:lang w:val="es-MX"/>
        </w:rPr>
        <w:t xml:space="preserve">dgar </w:t>
      </w:r>
      <w:proofErr w:type="spellStart"/>
      <w:r w:rsidRPr="001F5842">
        <w:rPr>
          <w:rFonts w:ascii="Noto Sans" w:hAnsi="Noto Sans" w:cs="Noto Sans"/>
          <w:sz w:val="20"/>
          <w:szCs w:val="20"/>
          <w:lang w:val="es-MX"/>
        </w:rPr>
        <w:t>Rábago</w:t>
      </w:r>
      <w:proofErr w:type="spellEnd"/>
      <w:r w:rsidRPr="001F5842">
        <w:rPr>
          <w:rFonts w:ascii="Noto Sans" w:hAnsi="Noto Sans" w:cs="Noto Sans"/>
          <w:sz w:val="20"/>
          <w:szCs w:val="20"/>
          <w:lang w:val="es-MX"/>
        </w:rPr>
        <w:t xml:space="preserve"> Valenzuela, cirujano oftalmólogo adscrito a la unidad hospitalaria, quien encabezó el equipo responsable de esta intervención quirúrgica que marca una nueva etapa en la atención oftalmológica especializada del nosocomio. </w:t>
      </w:r>
    </w:p>
    <w:p w14:paraId="6D6EF29A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45DF18F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>El HGZ No. 49 cuenta con la Licencia Sanitaria para disposición de órganos, tejidos y células con fines terapéuticos en la modalidad de trasplante de tejido corneal, expedida por la Comisión Federal para la Protección contra Riesgos Sanitarios (COFEPRIS) el 12 de agosto de 2025.</w:t>
      </w:r>
    </w:p>
    <w:p w14:paraId="3308DF48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66A88F2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>La obtención de esta licencia permitió al hospital consolidar la infraestructura, los procesos y la capacitación necesarios para realizar este tipo de procedimientos especializados, acercando servicios que anteriormente requerían referencia a otras unidades médicas.</w:t>
      </w:r>
    </w:p>
    <w:p w14:paraId="7014AA2A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3D11001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 xml:space="preserve">La titular del IMSS en Sinaloa, doctora Tania </w:t>
      </w:r>
      <w:proofErr w:type="spellStart"/>
      <w:r w:rsidRPr="001F5842">
        <w:rPr>
          <w:rFonts w:ascii="Noto Sans" w:hAnsi="Noto Sans" w:cs="Noto Sans"/>
          <w:sz w:val="20"/>
          <w:szCs w:val="20"/>
          <w:lang w:val="es-MX"/>
        </w:rPr>
        <w:t>Clarissa</w:t>
      </w:r>
      <w:proofErr w:type="spellEnd"/>
      <w:r w:rsidRPr="001F5842">
        <w:rPr>
          <w:rFonts w:ascii="Noto Sans" w:hAnsi="Noto Sans" w:cs="Noto Sans"/>
          <w:sz w:val="20"/>
          <w:szCs w:val="20"/>
          <w:lang w:val="es-MX"/>
        </w:rPr>
        <w:t xml:space="preserve"> Medina López, destacó que este procedimiento fortalece la capacidad resolutiva del HGZ No. 49 y amplía el acceso de la población derechohabiente a servicios oftalmológicos de alta especialidad en la entidad.</w:t>
      </w:r>
    </w:p>
    <w:p w14:paraId="665FF537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A4F2CAE" w14:textId="240402BC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lastRenderedPageBreak/>
        <w:t xml:space="preserve">"La realización de este primer trasplante de córnea representa un momento histórico para el HGZ No. 49. Es el resultado del compromiso, profesionalismo y vocación de servicio de nuestros equipos de salud, pero también de la enorme generosidad de una familia que decidió convertir una pérdida en esperanza para otra persona", </w:t>
      </w:r>
      <w:r w:rsidR="0034462D">
        <w:rPr>
          <w:rFonts w:ascii="Noto Sans" w:hAnsi="Noto Sans" w:cs="Noto Sans"/>
          <w:sz w:val="20"/>
          <w:szCs w:val="20"/>
          <w:lang w:val="es-MX"/>
        </w:rPr>
        <w:t>dijo.</w:t>
      </w:r>
    </w:p>
    <w:p w14:paraId="1A71BFB1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8D3B0C9" w14:textId="77777777" w:rsid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>Este trasplante fue posible gracias a la procuración de tejido corneal bajo estrictos protocolos médicos, éticos y sanitarios, garantizando la seguridad de la persona receptora.</w:t>
      </w:r>
    </w:p>
    <w:p w14:paraId="08BF1243" w14:textId="77777777" w:rsidR="007B338B" w:rsidRDefault="007B338B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09AB9C7" w14:textId="77777777" w:rsidR="007B338B" w:rsidRPr="001F5842" w:rsidRDefault="007B338B" w:rsidP="007B338B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>Con este primer trasplante de córnea, el IMSS en Sinaloa fortalece su capacidad médica resolutiva y refrenda su compromiso con la atención especializada y la promoción de la cultura de la donación de órganos y tejidos en beneficio de la población derechohabiente.</w:t>
      </w:r>
    </w:p>
    <w:p w14:paraId="0C31CD70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DA300ED" w14:textId="135FA7BD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>Por su parte, el doctor César Noé Angulo Parra, secretario general de la Sección XI del Sindicato Nacional de Trabajadores del Seguro Social</w:t>
      </w:r>
      <w:r w:rsidR="0034462D">
        <w:rPr>
          <w:rFonts w:ascii="Noto Sans" w:hAnsi="Noto Sans" w:cs="Noto Sans"/>
          <w:sz w:val="20"/>
          <w:szCs w:val="20"/>
          <w:lang w:val="es-MX"/>
        </w:rPr>
        <w:t xml:space="preserve"> (SNTSS)</w:t>
      </w:r>
      <w:r w:rsidRPr="001F5842">
        <w:rPr>
          <w:rFonts w:ascii="Noto Sans" w:hAnsi="Noto Sans" w:cs="Noto Sans"/>
          <w:sz w:val="20"/>
          <w:szCs w:val="20"/>
          <w:lang w:val="es-MX"/>
        </w:rPr>
        <w:t>, señaló que cada trasplante exitoso refleja la capacidad resolutiva de las unidades médicas del IMSS y contribuye a mejorar la calidad de vida de las y los pacientes que esperan una oportunidad para recuperar su salud.</w:t>
      </w:r>
    </w:p>
    <w:p w14:paraId="216769A1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74BFDC3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>"Hoy una paciente tiene la posibilidad de recuperar visión, autonomía y bienestar. Detrás de este procedimiento existe una historia de solidaridad humana que merece todo nuestro reconocimiento y gratitud", añadió.</w:t>
      </w:r>
    </w:p>
    <w:p w14:paraId="5952E520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11BC8F8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1F5842">
        <w:rPr>
          <w:rFonts w:ascii="Noto Sans" w:hAnsi="Noto Sans" w:cs="Noto Sans"/>
          <w:sz w:val="20"/>
          <w:szCs w:val="20"/>
          <w:lang w:val="es-MX"/>
        </w:rPr>
        <w:t>Para ser donador voluntario de órganos y tejidos, se puede consultar la página del Centro Nacional de Trasplantes: https</w:t>
      </w:r>
      <w:proofErr w:type="gramStart"/>
      <w:r w:rsidRPr="001F5842">
        <w:rPr>
          <w:rFonts w:ascii="Noto Sans" w:hAnsi="Noto Sans" w:cs="Noto Sans"/>
          <w:sz w:val="20"/>
          <w:szCs w:val="20"/>
          <w:lang w:val="es-MX"/>
        </w:rPr>
        <w:t>:/</w:t>
      </w:r>
      <w:proofErr w:type="gramEnd"/>
      <w:r w:rsidRPr="001F5842">
        <w:rPr>
          <w:rFonts w:ascii="Noto Sans" w:hAnsi="Noto Sans" w:cs="Noto Sans"/>
          <w:sz w:val="20"/>
          <w:szCs w:val="20"/>
          <w:lang w:val="es-MX"/>
        </w:rPr>
        <w:t xml:space="preserve">/www.gob.mx/cenatra/, o visitar la página del IMSS http://www.imss.gob.mx/salud-en-linea/donacion-organos, donde podrán registrarse como donadores voluntarios. </w:t>
      </w:r>
    </w:p>
    <w:p w14:paraId="41F98FAF" w14:textId="77777777" w:rsidR="001F5842" w:rsidRPr="001F5842" w:rsidRDefault="001F5842" w:rsidP="001F584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C99C6CE" w14:textId="5B0BB759" w:rsidR="009D4E20" w:rsidRPr="00D962D3" w:rsidRDefault="00D962D3" w:rsidP="001F5842">
      <w:pPr>
        <w:ind w:left="-567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D962D3">
        <w:rPr>
          <w:rFonts w:ascii="Noto Sans" w:hAnsi="Noto Sans" w:cs="Noto Sans"/>
          <w:b/>
          <w:bCs/>
          <w:sz w:val="22"/>
          <w:szCs w:val="22"/>
          <w:lang w:val="es-MX"/>
        </w:rPr>
        <w:t>--- o0o ---</w:t>
      </w:r>
    </w:p>
    <w:p w14:paraId="01A5DC7E" w14:textId="77777777" w:rsidR="00D962D3" w:rsidRPr="00D962D3" w:rsidRDefault="00D962D3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sectPr w:rsidR="00D962D3" w:rsidRPr="00D962D3" w:rsidSect="009D4E20">
      <w:headerReference w:type="default" r:id="rId9"/>
      <w:pgSz w:w="12240" w:h="15840"/>
      <w:pgMar w:top="2341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3BA80" w14:textId="77777777" w:rsidR="00D72BA4" w:rsidRDefault="00D72BA4" w:rsidP="00A73D65">
      <w:r>
        <w:separator/>
      </w:r>
    </w:p>
  </w:endnote>
  <w:endnote w:type="continuationSeparator" w:id="0">
    <w:p w14:paraId="4BB96FF0" w14:textId="77777777" w:rsidR="00D72BA4" w:rsidRDefault="00D72BA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BF3EA" w14:textId="77777777" w:rsidR="00D72BA4" w:rsidRDefault="00D72BA4" w:rsidP="00A73D65">
      <w:r>
        <w:separator/>
      </w:r>
    </w:p>
  </w:footnote>
  <w:footnote w:type="continuationSeparator" w:id="0">
    <w:p w14:paraId="6DD711F8" w14:textId="77777777" w:rsidR="00D72BA4" w:rsidRDefault="00D72BA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97B80" w14:textId="7777777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03092858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B81"/>
    <w:multiLevelType w:val="hybridMultilevel"/>
    <w:tmpl w:val="4EF444F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FBD2EEB"/>
    <w:multiLevelType w:val="hybridMultilevel"/>
    <w:tmpl w:val="4770DF9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20"/>
    <w:rsid w:val="00007681"/>
    <w:rsid w:val="00054FDD"/>
    <w:rsid w:val="000965BC"/>
    <w:rsid w:val="000A09C1"/>
    <w:rsid w:val="000A408C"/>
    <w:rsid w:val="000D799D"/>
    <w:rsid w:val="000E5D1C"/>
    <w:rsid w:val="0010326E"/>
    <w:rsid w:val="00117614"/>
    <w:rsid w:val="00132439"/>
    <w:rsid w:val="00156A3E"/>
    <w:rsid w:val="00161740"/>
    <w:rsid w:val="0016179D"/>
    <w:rsid w:val="00180A38"/>
    <w:rsid w:val="00184325"/>
    <w:rsid w:val="00193D38"/>
    <w:rsid w:val="001F5842"/>
    <w:rsid w:val="00240A44"/>
    <w:rsid w:val="00252C80"/>
    <w:rsid w:val="002533D3"/>
    <w:rsid w:val="00256B1D"/>
    <w:rsid w:val="0029542D"/>
    <w:rsid w:val="00295DD7"/>
    <w:rsid w:val="002B15F4"/>
    <w:rsid w:val="002C7A16"/>
    <w:rsid w:val="002C7EFF"/>
    <w:rsid w:val="002E2142"/>
    <w:rsid w:val="002F697B"/>
    <w:rsid w:val="0030476A"/>
    <w:rsid w:val="00330DC8"/>
    <w:rsid w:val="00334CB4"/>
    <w:rsid w:val="0034181C"/>
    <w:rsid w:val="0034462D"/>
    <w:rsid w:val="00363222"/>
    <w:rsid w:val="00370465"/>
    <w:rsid w:val="00386B18"/>
    <w:rsid w:val="003D416E"/>
    <w:rsid w:val="003E1335"/>
    <w:rsid w:val="003F3980"/>
    <w:rsid w:val="00477F45"/>
    <w:rsid w:val="004A2714"/>
    <w:rsid w:val="004A4C4E"/>
    <w:rsid w:val="004D146C"/>
    <w:rsid w:val="004E0D31"/>
    <w:rsid w:val="005933D8"/>
    <w:rsid w:val="005A353B"/>
    <w:rsid w:val="005C1A7C"/>
    <w:rsid w:val="005C7CAD"/>
    <w:rsid w:val="00626EE3"/>
    <w:rsid w:val="00631824"/>
    <w:rsid w:val="006322C1"/>
    <w:rsid w:val="006845F4"/>
    <w:rsid w:val="006A3D09"/>
    <w:rsid w:val="006A7343"/>
    <w:rsid w:val="006C0425"/>
    <w:rsid w:val="006C3B4E"/>
    <w:rsid w:val="006E1CD4"/>
    <w:rsid w:val="007009FE"/>
    <w:rsid w:val="007421E3"/>
    <w:rsid w:val="007504BE"/>
    <w:rsid w:val="0077633D"/>
    <w:rsid w:val="0078195E"/>
    <w:rsid w:val="007A6A8D"/>
    <w:rsid w:val="007B338B"/>
    <w:rsid w:val="007B3869"/>
    <w:rsid w:val="007B74AD"/>
    <w:rsid w:val="007D77D1"/>
    <w:rsid w:val="007E5888"/>
    <w:rsid w:val="007F1DB3"/>
    <w:rsid w:val="007F5E00"/>
    <w:rsid w:val="00831EE7"/>
    <w:rsid w:val="00834146"/>
    <w:rsid w:val="00840B75"/>
    <w:rsid w:val="0090412A"/>
    <w:rsid w:val="009066A7"/>
    <w:rsid w:val="009068C0"/>
    <w:rsid w:val="00907F1C"/>
    <w:rsid w:val="00932C27"/>
    <w:rsid w:val="00937C98"/>
    <w:rsid w:val="00942415"/>
    <w:rsid w:val="00942628"/>
    <w:rsid w:val="00944662"/>
    <w:rsid w:val="009C12D6"/>
    <w:rsid w:val="009D4E20"/>
    <w:rsid w:val="009F2BA1"/>
    <w:rsid w:val="00A07674"/>
    <w:rsid w:val="00A301D7"/>
    <w:rsid w:val="00A43B78"/>
    <w:rsid w:val="00A7141D"/>
    <w:rsid w:val="00A73D65"/>
    <w:rsid w:val="00A90220"/>
    <w:rsid w:val="00A97BFC"/>
    <w:rsid w:val="00B3608B"/>
    <w:rsid w:val="00B40D6C"/>
    <w:rsid w:val="00B459F7"/>
    <w:rsid w:val="00B72D65"/>
    <w:rsid w:val="00B87C85"/>
    <w:rsid w:val="00BB21A6"/>
    <w:rsid w:val="00BB2DFF"/>
    <w:rsid w:val="00BC43BD"/>
    <w:rsid w:val="00BF29F6"/>
    <w:rsid w:val="00C02E98"/>
    <w:rsid w:val="00C13382"/>
    <w:rsid w:val="00C23B9E"/>
    <w:rsid w:val="00C279A3"/>
    <w:rsid w:val="00C30849"/>
    <w:rsid w:val="00C465FE"/>
    <w:rsid w:val="00C67047"/>
    <w:rsid w:val="00C90CED"/>
    <w:rsid w:val="00CB4E79"/>
    <w:rsid w:val="00CB7D4F"/>
    <w:rsid w:val="00CD310D"/>
    <w:rsid w:val="00CE0842"/>
    <w:rsid w:val="00CE3E99"/>
    <w:rsid w:val="00D1354D"/>
    <w:rsid w:val="00D17C3C"/>
    <w:rsid w:val="00D51001"/>
    <w:rsid w:val="00D72BA4"/>
    <w:rsid w:val="00D84E05"/>
    <w:rsid w:val="00D958CE"/>
    <w:rsid w:val="00D95C69"/>
    <w:rsid w:val="00D962D3"/>
    <w:rsid w:val="00DA037A"/>
    <w:rsid w:val="00DA1B19"/>
    <w:rsid w:val="00DB29C6"/>
    <w:rsid w:val="00DB53A4"/>
    <w:rsid w:val="00E1044C"/>
    <w:rsid w:val="00E155A4"/>
    <w:rsid w:val="00E71C54"/>
    <w:rsid w:val="00E93867"/>
    <w:rsid w:val="00E95DA7"/>
    <w:rsid w:val="00EB407F"/>
    <w:rsid w:val="00ED2E59"/>
    <w:rsid w:val="00EE053F"/>
    <w:rsid w:val="00EE6B41"/>
    <w:rsid w:val="00F24915"/>
    <w:rsid w:val="00F33C47"/>
    <w:rsid w:val="00F401F9"/>
    <w:rsid w:val="00F745B2"/>
    <w:rsid w:val="00F945F2"/>
    <w:rsid w:val="00F9623F"/>
    <w:rsid w:val="00FA1218"/>
    <w:rsid w:val="00FC4F61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4E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E41FAB-C274-4831-AE33-92F6BA61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</Template>
  <TotalTime>10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Cocoletzi Santelices</dc:creator>
  <cp:lastModifiedBy>Eduardo A. P. R.</cp:lastModifiedBy>
  <cp:revision>4</cp:revision>
  <cp:lastPrinted>2024-10-03T14:20:00Z</cp:lastPrinted>
  <dcterms:created xsi:type="dcterms:W3CDTF">2026-06-12T18:56:00Z</dcterms:created>
  <dcterms:modified xsi:type="dcterms:W3CDTF">2026-06-12T19:06:00Z</dcterms:modified>
</cp:coreProperties>
</file>