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6A2" w14:textId="77777777" w:rsidR="00746285" w:rsidRPr="00746285" w:rsidRDefault="00746285" w:rsidP="00746285">
      <w:pPr>
        <w:spacing w:line="240" w:lineRule="atLeast"/>
        <w:jc w:val="right"/>
        <w:rPr>
          <w:rFonts w:ascii="Montserrat" w:eastAsiaTheme="minorHAnsi" w:hAnsi="Montserrat" w:cs="Arial"/>
          <w:b/>
          <w:bCs/>
          <w:sz w:val="20"/>
          <w:szCs w:val="20"/>
          <w:lang w:val="es-ES"/>
        </w:rPr>
      </w:pPr>
      <w:r w:rsidRPr="00746285">
        <w:rPr>
          <w:rFonts w:ascii="Montserrat" w:hAnsi="Montserrat"/>
          <w:b/>
          <w:color w:val="134E39"/>
          <w:sz w:val="20"/>
          <w:szCs w:val="20"/>
        </w:rPr>
        <w:t>BOLETÍN DE PRENSA</w:t>
      </w:r>
    </w:p>
    <w:p w14:paraId="64725A76" w14:textId="77777777" w:rsidR="002F6B5F" w:rsidRPr="00CA516B" w:rsidRDefault="002F6B5F" w:rsidP="002F6B5F">
      <w:pPr>
        <w:jc w:val="right"/>
        <w:rPr>
          <w:rFonts w:ascii="Montserrat" w:hAnsi="Montserrat"/>
        </w:rPr>
      </w:pPr>
      <w:r w:rsidRPr="00CA516B">
        <w:rPr>
          <w:rFonts w:ascii="Montserrat" w:hAnsi="Montserrat"/>
        </w:rPr>
        <w:t>Ciudad de México, viernes 22 de marzo de 2024</w:t>
      </w:r>
    </w:p>
    <w:p w14:paraId="12053F6E" w14:textId="1CFC60FA" w:rsidR="002F6B5F" w:rsidRPr="00CA516B" w:rsidRDefault="002F6B5F" w:rsidP="002F6B5F">
      <w:pPr>
        <w:jc w:val="right"/>
        <w:rPr>
          <w:rFonts w:ascii="Montserrat" w:hAnsi="Montserrat"/>
        </w:rPr>
      </w:pPr>
      <w:r w:rsidRPr="00CA516B">
        <w:rPr>
          <w:rFonts w:ascii="Montserrat" w:hAnsi="Montserrat"/>
        </w:rPr>
        <w:t xml:space="preserve">No. </w:t>
      </w:r>
      <w:r w:rsidR="00744DE3">
        <w:rPr>
          <w:rFonts w:ascii="Montserrat" w:hAnsi="Montserrat"/>
        </w:rPr>
        <w:t>138</w:t>
      </w:r>
      <w:r w:rsidRPr="00CA516B">
        <w:rPr>
          <w:rFonts w:ascii="Montserrat" w:hAnsi="Montserrat"/>
        </w:rPr>
        <w:t>/2024</w:t>
      </w:r>
    </w:p>
    <w:p w14:paraId="751B85E8" w14:textId="77777777" w:rsidR="002F6B5F" w:rsidRDefault="002F6B5F" w:rsidP="002F6B5F">
      <w:pPr>
        <w:rPr>
          <w:rFonts w:ascii="Montserrat" w:hAnsi="Montserrat" w:cs="Arial"/>
          <w:bCs/>
        </w:rPr>
      </w:pPr>
    </w:p>
    <w:p w14:paraId="3BED0FB7" w14:textId="77777777" w:rsidR="002F6B5F" w:rsidRPr="002F6B5F" w:rsidRDefault="002F6B5F" w:rsidP="002F6B5F">
      <w:pPr>
        <w:adjustRightInd w:val="0"/>
        <w:snapToGrid w:val="0"/>
        <w:jc w:val="center"/>
        <w:rPr>
          <w:rFonts w:ascii="Montserrat" w:hAnsi="Montserrat" w:cs="Arial"/>
          <w:b/>
          <w:bCs/>
          <w:sz w:val="32"/>
          <w:szCs w:val="32"/>
          <w:lang w:val="es-ES"/>
        </w:rPr>
      </w:pPr>
      <w:r w:rsidRPr="002F6B5F">
        <w:rPr>
          <w:rFonts w:ascii="Montserrat" w:hAnsi="Montserrat" w:cs="Arial"/>
          <w:b/>
          <w:bCs/>
          <w:sz w:val="32"/>
          <w:szCs w:val="32"/>
          <w:lang w:val="es-ES"/>
        </w:rPr>
        <w:t>Liberación de nuevo servicio digital en el Buzón IMSS para que particulares consulten su Opinión del Cumplimiento</w:t>
      </w:r>
    </w:p>
    <w:p w14:paraId="1080B1D4" w14:textId="77777777" w:rsidR="002F6B5F" w:rsidRPr="00AB4037" w:rsidRDefault="002F6B5F" w:rsidP="002F6B5F">
      <w:pPr>
        <w:jc w:val="center"/>
        <w:rPr>
          <w:rFonts w:ascii="Montserrat" w:eastAsia="Batang" w:hAnsi="Montserrat" w:cs="Arial"/>
          <w:b/>
          <w:sz w:val="28"/>
          <w:szCs w:val="28"/>
        </w:rPr>
      </w:pPr>
    </w:p>
    <w:p w14:paraId="1E643B31" w14:textId="0F76D674" w:rsidR="002F6B5F" w:rsidRPr="002F6B5F" w:rsidRDefault="002F6B5F" w:rsidP="006B296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  <w:lang w:val="es-ES"/>
        </w:rPr>
      </w:pPr>
      <w:r w:rsidRPr="002F6B5F">
        <w:rPr>
          <w:rFonts w:ascii="Montserrat" w:hAnsi="Montserrat" w:cs="Arial"/>
          <w:b/>
          <w:bCs/>
          <w:sz w:val="24"/>
          <w:szCs w:val="24"/>
          <w:lang w:val="es-ES"/>
        </w:rPr>
        <w:t>El IMSS ofrece nueva modalidad para que particulares generen de manera directa su Opinión del Cumplimiento.</w:t>
      </w:r>
    </w:p>
    <w:p w14:paraId="063F95EE" w14:textId="77777777" w:rsidR="002F6B5F" w:rsidRPr="00AB4037" w:rsidRDefault="002F6B5F" w:rsidP="002F6B5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  <w:lang w:val="es-ES"/>
        </w:rPr>
      </w:pPr>
      <w:r w:rsidRPr="00AB4037">
        <w:rPr>
          <w:rFonts w:ascii="Montserrat" w:hAnsi="Montserrat" w:cs="Arial"/>
          <w:b/>
          <w:bCs/>
          <w:sz w:val="24"/>
          <w:szCs w:val="24"/>
          <w:lang w:val="es-ES"/>
        </w:rPr>
        <w:t>La nueva modalidad está disponible las 24 horas de los 365 días del año.</w:t>
      </w:r>
    </w:p>
    <w:p w14:paraId="506777BE" w14:textId="77777777" w:rsidR="002F6B5F" w:rsidRDefault="002F6B5F" w:rsidP="002F6B5F">
      <w:pPr>
        <w:jc w:val="both"/>
        <w:rPr>
          <w:rFonts w:ascii="Montserrat" w:hAnsi="Montserrat" w:cs="Arial"/>
          <w:lang w:val="es-ES"/>
        </w:rPr>
      </w:pPr>
    </w:p>
    <w:p w14:paraId="2C699B47" w14:textId="77777777" w:rsidR="002F6B5F" w:rsidRPr="00DE5226" w:rsidRDefault="002F6B5F" w:rsidP="002F6B5F">
      <w:pPr>
        <w:jc w:val="both"/>
        <w:rPr>
          <w:rFonts w:ascii="Montserrat" w:hAnsi="Montserrat" w:cs="Arial"/>
          <w:lang w:val="es-ES"/>
        </w:rPr>
      </w:pPr>
    </w:p>
    <w:p w14:paraId="6A76B1CE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Con la finalidad de agilizar y simplificar los trámites a realizar por particulares, el día de hoy, el Instituto puso en operación una nueva modalidad a través del Buzón IMSS para la consulta de la opinión del cumplimiento de obligaciones fiscales en materia de seguridad social (Opinión del Cumplimiento) directamente por su titular.</w:t>
      </w:r>
    </w:p>
    <w:p w14:paraId="669022D2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</w:p>
    <w:p w14:paraId="4294BD36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Es decir, un particular puede generar su propia Opinión del Cumplimiento sin que se requiera la intervención de un representante legal e independientemente de que tenga la calidad de patrón ante el IMSS. Cabe destacar que la modalidad de consulta está disponible las 24 horas de los 365 días del año.</w:t>
      </w:r>
    </w:p>
    <w:p w14:paraId="5F2BA22C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</w:p>
    <w:p w14:paraId="27F95EDB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Para consultar la Opinión del Cumplimiento bajo esta nueva modalidad, solo se requiere:</w:t>
      </w:r>
    </w:p>
    <w:p w14:paraId="24B8CE7A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</w:p>
    <w:p w14:paraId="60D5ECC5" w14:textId="77777777" w:rsidR="002F6B5F" w:rsidRPr="00CA516B" w:rsidRDefault="002F6B5F" w:rsidP="002F6B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Buzón IMSS activo;</w:t>
      </w:r>
    </w:p>
    <w:p w14:paraId="09E9223A" w14:textId="77777777" w:rsidR="002F6B5F" w:rsidRPr="00CA516B" w:rsidRDefault="002F6B5F" w:rsidP="002F6B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e.firma SAT vigente del titular;</w:t>
      </w:r>
    </w:p>
    <w:p w14:paraId="4FD2CAAF" w14:textId="77777777" w:rsidR="002F6B5F" w:rsidRPr="00CA516B" w:rsidRDefault="002F6B5F" w:rsidP="002F6B5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 xml:space="preserve">Ingresar al Buzón IMSS </w:t>
      </w:r>
      <w:hyperlink r:id="rId7" w:history="1">
        <w:r w:rsidRPr="00CA516B">
          <w:rPr>
            <w:rFonts w:ascii="Montserrat" w:eastAsia="Times New Roman" w:hAnsi="Montserrat" w:cs="Arial"/>
            <w:bCs/>
          </w:rPr>
          <w:t>www.imss.gob.mx/buzonimss</w:t>
        </w:r>
      </w:hyperlink>
      <w:r w:rsidRPr="00CA516B">
        <w:rPr>
          <w:rFonts w:ascii="Montserrat" w:eastAsia="Times New Roman" w:hAnsi="Montserrat" w:cs="Arial"/>
          <w:bCs/>
        </w:rPr>
        <w:t xml:space="preserve"> y, en el apartado “Cobranza”, seleccionar la opción “32D Consulta</w:t>
      </w:r>
      <w:r>
        <w:rPr>
          <w:rFonts w:ascii="Montserrat" w:eastAsia="Times New Roman" w:hAnsi="Montserrat" w:cs="Arial"/>
          <w:bCs/>
        </w:rPr>
        <w:t>r</w:t>
      </w:r>
      <w:r w:rsidRPr="00CA516B">
        <w:rPr>
          <w:rFonts w:ascii="Montserrat" w:eastAsia="Times New Roman" w:hAnsi="Montserrat" w:cs="Arial"/>
          <w:bCs/>
        </w:rPr>
        <w:t xml:space="preserve"> Mi Opinión”.</w:t>
      </w:r>
    </w:p>
    <w:p w14:paraId="64B67D94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</w:p>
    <w:p w14:paraId="47FC8715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Una vez generada, la Opinión del Cumplimiento podrá guardarse o imprimirse para hacer uso de la misma en los trámites que la requieran o en procesos de contratación en los que su titular participe.</w:t>
      </w:r>
    </w:p>
    <w:p w14:paraId="3DD7152F" w14:textId="77777777" w:rsidR="002F6B5F" w:rsidRPr="00CA516B" w:rsidRDefault="002F6B5F" w:rsidP="002F6B5F">
      <w:pPr>
        <w:pStyle w:val="Sinespaciado"/>
        <w:rPr>
          <w:rFonts w:ascii="Montserrat" w:eastAsia="Times New Roman" w:hAnsi="Montserrat" w:cs="Arial"/>
          <w:bCs/>
        </w:rPr>
      </w:pPr>
    </w:p>
    <w:p w14:paraId="7F547CC5" w14:textId="77777777" w:rsidR="002F6B5F" w:rsidRDefault="002F6B5F" w:rsidP="002F6B5F">
      <w:pPr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 xml:space="preserve">Para obtener más información al respecto, se recomienda consultar el ACUERDO ACDO.AS2.HCT.270422/107.P.DIR, el cual contiene las reglas de carácter general y mecanismos para la obtención de la Opinión del Cumplimiento, así como el ACUERDO </w:t>
      </w:r>
      <w:bookmarkStart w:id="0" w:name="_Hlk161262824"/>
      <w:r w:rsidRPr="00CA516B">
        <w:rPr>
          <w:rFonts w:ascii="Montserrat" w:eastAsia="Times New Roman" w:hAnsi="Montserrat" w:cs="Arial"/>
          <w:bCs/>
        </w:rPr>
        <w:t xml:space="preserve">ACDO.AS2.HCT.270224/34.P.DIR, por el cual se aprobó la modificación a la Regla Quinta de las Reglas de carácter general para la obtención de la opinión del </w:t>
      </w:r>
      <w:r w:rsidRPr="00CA516B">
        <w:rPr>
          <w:rFonts w:ascii="Montserrat" w:eastAsia="Times New Roman" w:hAnsi="Montserrat" w:cs="Arial"/>
          <w:bCs/>
        </w:rPr>
        <w:lastRenderedPageBreak/>
        <w:t>cumplimiento de obligaciones fiscales en materia de seguridad social,</w:t>
      </w:r>
      <w:bookmarkEnd w:id="0"/>
      <w:r w:rsidRPr="00CA516B">
        <w:rPr>
          <w:rFonts w:ascii="Montserrat" w:eastAsia="Times New Roman" w:hAnsi="Montserrat" w:cs="Arial"/>
          <w:bCs/>
        </w:rPr>
        <w:t xml:space="preserve"> publicados en el Diario Oficial de la Federación el 22 de septiembre de 2022 y el 21 de marzo de 2024, respectivamente.</w:t>
      </w:r>
    </w:p>
    <w:p w14:paraId="67438375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</w:p>
    <w:p w14:paraId="2416FCF1" w14:textId="77777777" w:rsidR="002F6B5F" w:rsidRPr="00CA516B" w:rsidRDefault="002F6B5F" w:rsidP="002F6B5F">
      <w:pPr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En caso de cualquier duda en torno a lo antes señalado, el IMSS cuenta con los canales de atención enseguida.</w:t>
      </w:r>
    </w:p>
    <w:p w14:paraId="20F2706F" w14:textId="77777777" w:rsidR="002F6B5F" w:rsidRPr="00CA516B" w:rsidRDefault="002F6B5F" w:rsidP="002F6B5F">
      <w:pPr>
        <w:ind w:left="720"/>
        <w:contextualSpacing/>
        <w:jc w:val="both"/>
        <w:rPr>
          <w:rFonts w:ascii="Montserrat" w:eastAsia="Times New Roman" w:hAnsi="Montserrat" w:cs="Arial"/>
          <w:bCs/>
        </w:rPr>
      </w:pPr>
    </w:p>
    <w:p w14:paraId="0FD025B9" w14:textId="77777777" w:rsidR="002F6B5F" w:rsidRPr="00CA516B" w:rsidRDefault="002F6B5F" w:rsidP="002F6B5F">
      <w:pPr>
        <w:numPr>
          <w:ilvl w:val="0"/>
          <w:numId w:val="10"/>
        </w:numPr>
        <w:contextualSpacing/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Centro de Contacto Telefónico: 800 623 2323, opción 5 y, nuevamente 5; de lunes a viernes de 9 a 18 horas (Tiempo del Centro de México).</w:t>
      </w:r>
    </w:p>
    <w:p w14:paraId="3F43E40D" w14:textId="77777777" w:rsidR="002F6B5F" w:rsidRPr="00CA516B" w:rsidRDefault="002F6B5F" w:rsidP="002F6B5F">
      <w:pPr>
        <w:ind w:left="720"/>
        <w:contextualSpacing/>
        <w:jc w:val="both"/>
        <w:rPr>
          <w:rFonts w:ascii="Montserrat" w:eastAsia="Times New Roman" w:hAnsi="Montserrat" w:cs="Arial"/>
          <w:bCs/>
        </w:rPr>
      </w:pPr>
    </w:p>
    <w:p w14:paraId="2A90A941" w14:textId="77777777" w:rsidR="002F6B5F" w:rsidRPr="00CA516B" w:rsidRDefault="002F6B5F" w:rsidP="002F6B5F">
      <w:pPr>
        <w:numPr>
          <w:ilvl w:val="0"/>
          <w:numId w:val="10"/>
        </w:numPr>
        <w:contextualSpacing/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 xml:space="preserve">Minisitio de Buzón IMSS </w:t>
      </w:r>
      <w:hyperlink r:id="rId8" w:history="1">
        <w:r w:rsidRPr="00CA516B">
          <w:rPr>
            <w:rFonts w:ascii="Montserrat" w:eastAsia="Times New Roman" w:hAnsi="Montserrat" w:cs="Arial"/>
            <w:bCs/>
          </w:rPr>
          <w:t>www.imss.gob.mx/buzonimss</w:t>
        </w:r>
      </w:hyperlink>
      <w:r w:rsidRPr="00CA516B">
        <w:rPr>
          <w:rFonts w:ascii="Montserrat" w:eastAsia="Times New Roman" w:hAnsi="Montserrat" w:cs="Arial"/>
          <w:bCs/>
        </w:rPr>
        <w:t xml:space="preserve"> que ofrece material de apoyo, como videos tutoriales y guías.</w:t>
      </w:r>
    </w:p>
    <w:p w14:paraId="0AB9F6FC" w14:textId="77777777" w:rsidR="002F6B5F" w:rsidRPr="00CA516B" w:rsidRDefault="002F6B5F" w:rsidP="002F6B5F">
      <w:pPr>
        <w:ind w:left="720"/>
        <w:contextualSpacing/>
        <w:jc w:val="both"/>
        <w:rPr>
          <w:rFonts w:ascii="Montserrat" w:eastAsia="Times New Roman" w:hAnsi="Montserrat" w:cs="Arial"/>
          <w:bCs/>
        </w:rPr>
      </w:pPr>
    </w:p>
    <w:p w14:paraId="1B44E941" w14:textId="77777777" w:rsidR="002F6B5F" w:rsidRPr="00CA516B" w:rsidRDefault="002F6B5F" w:rsidP="002F6B5F">
      <w:pPr>
        <w:numPr>
          <w:ilvl w:val="0"/>
          <w:numId w:val="10"/>
        </w:numPr>
        <w:contextualSpacing/>
        <w:jc w:val="both"/>
        <w:rPr>
          <w:rFonts w:ascii="Montserrat" w:eastAsia="Times New Roman" w:hAnsi="Montserrat" w:cs="Arial"/>
          <w:bCs/>
        </w:rPr>
      </w:pPr>
      <w:r w:rsidRPr="00CA516B">
        <w:rPr>
          <w:rFonts w:ascii="Montserrat" w:eastAsia="Times New Roman" w:hAnsi="Montserrat" w:cs="Arial"/>
          <w:bCs/>
        </w:rPr>
        <w:t>Atención de dudas o solicitud de aclaraciones dirigidas al Instituto mediante el Buzón IMSS, bajo el asunto “32D Consultar Mi Opinión”.</w:t>
      </w:r>
    </w:p>
    <w:p w14:paraId="3DB535EF" w14:textId="77777777" w:rsidR="002F6B5F" w:rsidRDefault="002F6B5F" w:rsidP="002F6B5F">
      <w:pPr>
        <w:jc w:val="both"/>
        <w:rPr>
          <w:rFonts w:ascii="Montserrat" w:eastAsia="Times New Roman" w:hAnsi="Montserrat" w:cs="Arial"/>
          <w:bCs/>
        </w:rPr>
      </w:pPr>
    </w:p>
    <w:p w14:paraId="6BE2EB10" w14:textId="77777777" w:rsidR="002F6B5F" w:rsidRPr="004A084D" w:rsidRDefault="002F6B5F" w:rsidP="002F6B5F">
      <w:pPr>
        <w:jc w:val="center"/>
        <w:rPr>
          <w:rFonts w:ascii="Montserrat" w:hAnsi="Montserrat"/>
          <w:b/>
          <w:bCs/>
          <w:lang w:eastAsia="es-MX"/>
        </w:rPr>
      </w:pPr>
    </w:p>
    <w:p w14:paraId="7B60AB76" w14:textId="77777777" w:rsidR="002F6B5F" w:rsidRPr="004A084D" w:rsidRDefault="002F6B5F" w:rsidP="002F6B5F">
      <w:pPr>
        <w:jc w:val="center"/>
        <w:rPr>
          <w:rFonts w:ascii="Montserrat" w:hAnsi="Montserrat" w:cs="Arial"/>
          <w:bCs/>
          <w:lang w:val="es-ES"/>
        </w:rPr>
      </w:pPr>
      <w:r w:rsidRPr="004A084D">
        <w:rPr>
          <w:rFonts w:ascii="Montserrat" w:hAnsi="Montserrat"/>
          <w:b/>
          <w:bCs/>
          <w:lang w:eastAsia="es-MX"/>
        </w:rPr>
        <w:t>---o0o---</w:t>
      </w:r>
    </w:p>
    <w:sectPr w:rsidR="002F6B5F" w:rsidRPr="004A084D" w:rsidSect="000B3FE9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684B" w14:textId="77777777" w:rsidR="000B3FE9" w:rsidRDefault="000B3FE9">
      <w:r>
        <w:separator/>
      </w:r>
    </w:p>
  </w:endnote>
  <w:endnote w:type="continuationSeparator" w:id="0">
    <w:p w14:paraId="6627F0D8" w14:textId="77777777" w:rsidR="000B3FE9" w:rsidRDefault="000B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 Regular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0D31E3">
    <w:pPr>
      <w:pStyle w:val="Piedepgina"/>
      <w:ind w:left="-127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2AF5" w14:textId="77777777" w:rsidR="000B3FE9" w:rsidRDefault="000B3FE9">
      <w:r>
        <w:separator/>
      </w:r>
    </w:p>
  </w:footnote>
  <w:footnote w:type="continuationSeparator" w:id="0">
    <w:p w14:paraId="2F51D859" w14:textId="77777777" w:rsidR="000B3FE9" w:rsidRDefault="000B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3031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200"/>
    <w:multiLevelType w:val="hybridMultilevel"/>
    <w:tmpl w:val="FFFFFFFF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1721"/>
    <w:multiLevelType w:val="hybridMultilevel"/>
    <w:tmpl w:val="2362D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53F8"/>
    <w:multiLevelType w:val="hybridMultilevel"/>
    <w:tmpl w:val="532AFFD4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992">
    <w:abstractNumId w:val="8"/>
  </w:num>
  <w:num w:numId="2" w16cid:durableId="1132753492">
    <w:abstractNumId w:val="6"/>
  </w:num>
  <w:num w:numId="3" w16cid:durableId="1354267406">
    <w:abstractNumId w:val="2"/>
  </w:num>
  <w:num w:numId="4" w16cid:durableId="1239749467">
    <w:abstractNumId w:val="4"/>
  </w:num>
  <w:num w:numId="5" w16cid:durableId="1622029887">
    <w:abstractNumId w:val="10"/>
  </w:num>
  <w:num w:numId="6" w16cid:durableId="1924292249">
    <w:abstractNumId w:val="1"/>
  </w:num>
  <w:num w:numId="7" w16cid:durableId="264461758">
    <w:abstractNumId w:val="7"/>
  </w:num>
  <w:num w:numId="8" w16cid:durableId="204487129">
    <w:abstractNumId w:val="0"/>
  </w:num>
  <w:num w:numId="9" w16cid:durableId="1020624361">
    <w:abstractNumId w:val="5"/>
  </w:num>
  <w:num w:numId="10" w16cid:durableId="1705859168">
    <w:abstractNumId w:val="3"/>
  </w:num>
  <w:num w:numId="11" w16cid:durableId="363016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276CC"/>
    <w:rsid w:val="00030120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97915"/>
    <w:rsid w:val="001A257C"/>
    <w:rsid w:val="001A57A5"/>
    <w:rsid w:val="001B637F"/>
    <w:rsid w:val="001C1076"/>
    <w:rsid w:val="001C109B"/>
    <w:rsid w:val="001C7041"/>
    <w:rsid w:val="001D1619"/>
    <w:rsid w:val="001E4BAE"/>
    <w:rsid w:val="001E6000"/>
    <w:rsid w:val="00203AA8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E11BC"/>
    <w:rsid w:val="002E2EE0"/>
    <w:rsid w:val="002E556D"/>
    <w:rsid w:val="002E58F6"/>
    <w:rsid w:val="002F122A"/>
    <w:rsid w:val="002F6B5F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E1472"/>
    <w:rsid w:val="004E7171"/>
    <w:rsid w:val="00504D4A"/>
    <w:rsid w:val="00505512"/>
    <w:rsid w:val="00507017"/>
    <w:rsid w:val="00510F2A"/>
    <w:rsid w:val="005202BA"/>
    <w:rsid w:val="00525C77"/>
    <w:rsid w:val="00537609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3858"/>
    <w:rsid w:val="005C2C7A"/>
    <w:rsid w:val="005C33A4"/>
    <w:rsid w:val="005C6549"/>
    <w:rsid w:val="005D3939"/>
    <w:rsid w:val="005D5A3E"/>
    <w:rsid w:val="005F3D20"/>
    <w:rsid w:val="00601AC8"/>
    <w:rsid w:val="00601B15"/>
    <w:rsid w:val="00615A31"/>
    <w:rsid w:val="006313DB"/>
    <w:rsid w:val="00632082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11E6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44DE3"/>
    <w:rsid w:val="00746285"/>
    <w:rsid w:val="00766D5A"/>
    <w:rsid w:val="00771120"/>
    <w:rsid w:val="00771F15"/>
    <w:rsid w:val="00773769"/>
    <w:rsid w:val="00774791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B1E13"/>
    <w:rsid w:val="008C68FD"/>
    <w:rsid w:val="008D2D05"/>
    <w:rsid w:val="008D4692"/>
    <w:rsid w:val="008D7B76"/>
    <w:rsid w:val="008D7CE2"/>
    <w:rsid w:val="008E0DC5"/>
    <w:rsid w:val="008E2BA8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F2127"/>
    <w:rsid w:val="00AF34D4"/>
    <w:rsid w:val="00AF5085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50FB3"/>
    <w:rsid w:val="00C546D1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737F1"/>
    <w:rsid w:val="00D777C9"/>
    <w:rsid w:val="00D80EA7"/>
    <w:rsid w:val="00D818FC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C274FE52-4DE3-453F-A6B1-C1800B56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 Paragraph1,List Paragraph11,Bullet List,FooterText,numbered,Paragraphe de liste1,Bulletr List Paragraph,列出段落,列出段落1,Lista vistosa - Énfasis 11,List Paragraph Char Char,b1,Listas,Colorful List - Accent 11,List Paragraph 2,viñeta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Lista vistosa - Énfasis 11 Car,List Paragraph Char Char Car,b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F6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buzonim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ss.gob.mx/buzonim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Martinez Carranza</dc:creator>
  <cp:lastModifiedBy>Rogelio R. Alemán</cp:lastModifiedBy>
  <cp:revision>3</cp:revision>
  <cp:lastPrinted>2023-12-28T16:30:00Z</cp:lastPrinted>
  <dcterms:created xsi:type="dcterms:W3CDTF">2024-03-22T13:25:00Z</dcterms:created>
  <dcterms:modified xsi:type="dcterms:W3CDTF">2024-03-22T13:26:00Z</dcterms:modified>
</cp:coreProperties>
</file>