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45CA753" w14:textId="77777777" w:rsidR="00F23A2A" w:rsidRPr="007F6D66" w:rsidRDefault="00F23A2A" w:rsidP="006D00F1">
      <w:pPr>
        <w:spacing w:after="0" w:line="240" w:lineRule="atLeast"/>
        <w:jc w:val="right"/>
        <w:rPr>
          <w:rFonts w:ascii="Geomanist" w:hAnsi="Geomanist"/>
          <w:b/>
          <w:color w:val="134E39"/>
          <w:sz w:val="24"/>
          <w:szCs w:val="24"/>
        </w:rPr>
      </w:pPr>
      <w:r w:rsidRPr="007F6D66">
        <w:rPr>
          <w:rFonts w:ascii="Geomanist" w:hAnsi="Geomanist"/>
          <w:b/>
          <w:color w:val="134E39"/>
          <w:sz w:val="24"/>
          <w:szCs w:val="24"/>
        </w:rPr>
        <w:t>BOLETÍN DE PRENSA</w:t>
      </w:r>
    </w:p>
    <w:p w14:paraId="1627FF4A" w14:textId="51625803" w:rsidR="007F6D66" w:rsidRPr="007F6D66" w:rsidRDefault="007F6D66" w:rsidP="007F6D66">
      <w:pPr>
        <w:spacing w:after="0" w:line="240" w:lineRule="auto"/>
        <w:jc w:val="right"/>
        <w:rPr>
          <w:rFonts w:ascii="Geomanist" w:hAnsi="Geomanist"/>
          <w:sz w:val="24"/>
          <w:szCs w:val="24"/>
        </w:rPr>
      </w:pPr>
      <w:r w:rsidRPr="007F6D66">
        <w:rPr>
          <w:rFonts w:ascii="Geomanist" w:hAnsi="Geomanist"/>
          <w:sz w:val="24"/>
          <w:szCs w:val="24"/>
        </w:rPr>
        <w:t xml:space="preserve">Ciudad de México, </w:t>
      </w:r>
      <w:r w:rsidR="003C346D">
        <w:rPr>
          <w:rFonts w:ascii="Geomanist" w:hAnsi="Geomanist"/>
          <w:sz w:val="24"/>
          <w:szCs w:val="24"/>
        </w:rPr>
        <w:t>viernes 29</w:t>
      </w:r>
      <w:r w:rsidRPr="007F6D66">
        <w:rPr>
          <w:rFonts w:ascii="Geomanist" w:hAnsi="Geomanist"/>
          <w:sz w:val="24"/>
          <w:szCs w:val="24"/>
        </w:rPr>
        <w:t xml:space="preserve"> de noviembre de 2024</w:t>
      </w:r>
    </w:p>
    <w:p w14:paraId="177976E1" w14:textId="22B7067F" w:rsidR="007F6D66" w:rsidRPr="007F6D66" w:rsidRDefault="007F6D66" w:rsidP="007F6D66">
      <w:pPr>
        <w:spacing w:after="0" w:line="240" w:lineRule="auto"/>
        <w:jc w:val="right"/>
        <w:rPr>
          <w:rFonts w:ascii="Geomanist" w:hAnsi="Geomanist"/>
          <w:sz w:val="24"/>
          <w:szCs w:val="24"/>
        </w:rPr>
      </w:pPr>
      <w:r w:rsidRPr="007F6D66">
        <w:rPr>
          <w:rFonts w:ascii="Geomanist" w:hAnsi="Geomanist"/>
          <w:sz w:val="24"/>
          <w:szCs w:val="24"/>
        </w:rPr>
        <w:t xml:space="preserve">No. </w:t>
      </w:r>
      <w:r w:rsidR="0011370A">
        <w:rPr>
          <w:rFonts w:ascii="Geomanist" w:hAnsi="Geomanist"/>
          <w:sz w:val="24"/>
          <w:szCs w:val="24"/>
        </w:rPr>
        <w:t>12</w:t>
      </w:r>
      <w:r w:rsidR="00630F87">
        <w:rPr>
          <w:rFonts w:ascii="Geomanist" w:hAnsi="Geomanist"/>
          <w:sz w:val="24"/>
          <w:szCs w:val="24"/>
        </w:rPr>
        <w:t>1</w:t>
      </w:r>
      <w:r w:rsidRPr="007F6D66">
        <w:rPr>
          <w:rFonts w:ascii="Geomanist" w:hAnsi="Geomanist"/>
          <w:sz w:val="24"/>
          <w:szCs w:val="24"/>
        </w:rPr>
        <w:t>/2024</w:t>
      </w:r>
    </w:p>
    <w:p w14:paraId="45FE279E" w14:textId="77777777" w:rsidR="00D400CA" w:rsidRDefault="00D400CA" w:rsidP="00BA202A">
      <w:pPr>
        <w:spacing w:after="0" w:line="240" w:lineRule="auto"/>
        <w:rPr>
          <w:rFonts w:ascii="Geomanist" w:hAnsi="Geomanist"/>
          <w:b/>
          <w:bCs/>
          <w:sz w:val="36"/>
          <w:szCs w:val="40"/>
        </w:rPr>
      </w:pPr>
    </w:p>
    <w:p w14:paraId="132CE64D" w14:textId="23BD2536" w:rsidR="00D400CA" w:rsidRPr="0011370A" w:rsidRDefault="00BA202A" w:rsidP="003C346D">
      <w:pPr>
        <w:spacing w:after="0" w:line="240" w:lineRule="auto"/>
        <w:jc w:val="center"/>
        <w:rPr>
          <w:rFonts w:ascii="Geomanist" w:hAnsi="Geomanist"/>
          <w:b/>
          <w:bCs/>
          <w:sz w:val="32"/>
          <w:szCs w:val="32"/>
        </w:rPr>
      </w:pPr>
      <w:r w:rsidRPr="0011370A">
        <w:rPr>
          <w:rFonts w:ascii="Geomanist" w:hAnsi="Geomanist"/>
          <w:b/>
          <w:bCs/>
          <w:sz w:val="32"/>
          <w:szCs w:val="32"/>
        </w:rPr>
        <w:t>F</w:t>
      </w:r>
      <w:r w:rsidR="00F24999" w:rsidRPr="0011370A">
        <w:rPr>
          <w:rFonts w:ascii="Geomanist" w:hAnsi="Geomanist"/>
          <w:b/>
          <w:bCs/>
          <w:sz w:val="32"/>
          <w:szCs w:val="32"/>
        </w:rPr>
        <w:t xml:space="preserve">ortalece </w:t>
      </w:r>
      <w:r w:rsidRPr="0011370A">
        <w:rPr>
          <w:rFonts w:ascii="Geomanist" w:hAnsi="Geomanist"/>
          <w:b/>
          <w:bCs/>
          <w:sz w:val="32"/>
          <w:szCs w:val="32"/>
        </w:rPr>
        <w:t xml:space="preserve">IMSS </w:t>
      </w:r>
      <w:r w:rsidR="00F24999" w:rsidRPr="0011370A">
        <w:rPr>
          <w:rFonts w:ascii="Geomanist" w:hAnsi="Geomanist"/>
          <w:b/>
          <w:bCs/>
          <w:sz w:val="32"/>
          <w:szCs w:val="32"/>
        </w:rPr>
        <w:t>la</w:t>
      </w:r>
      <w:r w:rsidR="00D400CA" w:rsidRPr="0011370A">
        <w:rPr>
          <w:rFonts w:ascii="Geomanist" w:hAnsi="Geomanist"/>
          <w:b/>
          <w:bCs/>
          <w:sz w:val="32"/>
          <w:szCs w:val="32"/>
        </w:rPr>
        <w:t xml:space="preserve"> detección oportuna del cáncer de próstata a través de un cuestionario de síntomas, tacto rectal y antígeno</w:t>
      </w:r>
    </w:p>
    <w:p w14:paraId="3EAC0826" w14:textId="77777777" w:rsidR="007F6D66" w:rsidRPr="00A476A5" w:rsidRDefault="007F6D66" w:rsidP="007F6D66">
      <w:pPr>
        <w:spacing w:after="0" w:line="240" w:lineRule="auto"/>
        <w:jc w:val="both"/>
        <w:rPr>
          <w:rFonts w:ascii="Geomanist" w:hAnsi="Geomanist"/>
          <w:b/>
          <w:bCs/>
          <w:sz w:val="24"/>
          <w:szCs w:val="32"/>
        </w:rPr>
      </w:pPr>
    </w:p>
    <w:p w14:paraId="62635CBE" w14:textId="156383D9" w:rsidR="00D8352B" w:rsidRPr="00D8352B" w:rsidRDefault="00D8352B" w:rsidP="003C346D">
      <w:pPr>
        <w:pStyle w:val="Prrafodelista"/>
        <w:numPr>
          <w:ilvl w:val="0"/>
          <w:numId w:val="1"/>
        </w:numPr>
        <w:spacing w:after="0" w:line="240" w:lineRule="auto"/>
        <w:contextualSpacing w:val="0"/>
        <w:jc w:val="both"/>
        <w:rPr>
          <w:rFonts w:ascii="Geomanist" w:hAnsi="Geomanist"/>
          <w:b/>
          <w:bCs/>
        </w:rPr>
      </w:pPr>
      <w:r w:rsidRPr="00D8352B">
        <w:rPr>
          <w:rFonts w:ascii="Geomanist" w:hAnsi="Geomanist"/>
          <w:b/>
          <w:bCs/>
        </w:rPr>
        <w:t>El director general del IMSS, Zoé Robledo, invitó a hombres mayores de 40 años acudir a las Unidades de Medicina Familiar a chequeos preventivos.</w:t>
      </w:r>
    </w:p>
    <w:p w14:paraId="53134224" w14:textId="7D27292B" w:rsidR="007F6D66" w:rsidRPr="009108ED" w:rsidRDefault="00D95024" w:rsidP="003C346D">
      <w:pPr>
        <w:pStyle w:val="Prrafodelista"/>
        <w:numPr>
          <w:ilvl w:val="0"/>
          <w:numId w:val="1"/>
        </w:numPr>
        <w:spacing w:after="0" w:line="240" w:lineRule="auto"/>
        <w:contextualSpacing w:val="0"/>
        <w:jc w:val="both"/>
        <w:rPr>
          <w:rFonts w:ascii="Geomanist" w:hAnsi="Geomanist"/>
        </w:rPr>
      </w:pPr>
      <w:r>
        <w:rPr>
          <w:rFonts w:ascii="Geomanist" w:hAnsi="Geomanist"/>
          <w:b/>
          <w:bCs/>
        </w:rPr>
        <w:t xml:space="preserve">En México, este tipo de cáncer representa la primera causa de muerte en hombres </w:t>
      </w:r>
      <w:r w:rsidR="00361253">
        <w:rPr>
          <w:rFonts w:ascii="Geomanist" w:hAnsi="Geomanist"/>
          <w:b/>
          <w:bCs/>
        </w:rPr>
        <w:t xml:space="preserve">adultos. </w:t>
      </w:r>
    </w:p>
    <w:p w14:paraId="585241C8" w14:textId="73656F16" w:rsidR="009108ED" w:rsidRDefault="009108ED" w:rsidP="003C346D">
      <w:pPr>
        <w:pStyle w:val="Prrafodelista"/>
        <w:numPr>
          <w:ilvl w:val="0"/>
          <w:numId w:val="1"/>
        </w:numPr>
        <w:spacing w:after="0" w:line="240" w:lineRule="auto"/>
        <w:contextualSpacing w:val="0"/>
        <w:jc w:val="both"/>
        <w:rPr>
          <w:rFonts w:ascii="Geomanist" w:hAnsi="Geomanist"/>
        </w:rPr>
      </w:pPr>
      <w:r>
        <w:rPr>
          <w:rFonts w:ascii="Geomanist" w:hAnsi="Geomanist"/>
          <w:b/>
          <w:bCs/>
        </w:rPr>
        <w:t>El 29 de noviembre se conmemora el Día Nacional de la Lucha contra el Cáncer de Próstata</w:t>
      </w:r>
      <w:r w:rsidR="00361253">
        <w:rPr>
          <w:rFonts w:ascii="Geomanist" w:hAnsi="Geomanist"/>
          <w:b/>
          <w:bCs/>
        </w:rPr>
        <w:t xml:space="preserve">. </w:t>
      </w:r>
    </w:p>
    <w:p w14:paraId="5C226147" w14:textId="77777777" w:rsidR="003C346D" w:rsidRDefault="003C346D" w:rsidP="007F6D66">
      <w:pPr>
        <w:spacing w:after="0" w:line="240" w:lineRule="auto"/>
        <w:jc w:val="both"/>
        <w:rPr>
          <w:rFonts w:ascii="Geomanist" w:hAnsi="Geomanist"/>
          <w:sz w:val="24"/>
          <w:szCs w:val="24"/>
        </w:rPr>
      </w:pPr>
    </w:p>
    <w:p w14:paraId="0D31C728" w14:textId="33A7228E" w:rsidR="00FD5AA9" w:rsidRDefault="00FD5AA9" w:rsidP="00FD5AA9">
      <w:pPr>
        <w:spacing w:after="0" w:line="240" w:lineRule="auto"/>
        <w:jc w:val="both"/>
        <w:rPr>
          <w:rFonts w:ascii="Geomanist" w:hAnsi="Geomanist"/>
          <w:sz w:val="24"/>
          <w:szCs w:val="24"/>
        </w:rPr>
      </w:pPr>
      <w:r w:rsidRPr="00FD5AA9">
        <w:rPr>
          <w:rFonts w:ascii="Geomanist" w:hAnsi="Geomanist"/>
          <w:sz w:val="24"/>
          <w:szCs w:val="24"/>
        </w:rPr>
        <w:t>E</w:t>
      </w:r>
      <w:r>
        <w:rPr>
          <w:rFonts w:ascii="Geomanist" w:hAnsi="Geomanist"/>
          <w:sz w:val="24"/>
          <w:szCs w:val="24"/>
        </w:rPr>
        <w:t xml:space="preserve">l Instituto Mexicano del Seguro Social (IMSS) </w:t>
      </w:r>
      <w:r w:rsidR="00F24999">
        <w:rPr>
          <w:rFonts w:ascii="Geomanist" w:hAnsi="Geomanist"/>
          <w:sz w:val="24"/>
          <w:szCs w:val="24"/>
        </w:rPr>
        <w:t xml:space="preserve">fortalece la </w:t>
      </w:r>
      <w:r>
        <w:rPr>
          <w:rFonts w:ascii="Geomanist" w:hAnsi="Geomanist"/>
          <w:sz w:val="24"/>
          <w:szCs w:val="24"/>
        </w:rPr>
        <w:t>detección del cáncer de próstata a través de la evaluación de riesgo con la aplicación CHKT en línea y la detección integral en la consulta familiar que incluye: valoración de la sintomatología urinaria, examen por tacto rectal y antígeno prostático específico</w:t>
      </w:r>
      <w:r w:rsidR="00FE351A">
        <w:rPr>
          <w:rFonts w:ascii="Geomanist" w:hAnsi="Geomanist"/>
          <w:sz w:val="24"/>
          <w:szCs w:val="24"/>
        </w:rPr>
        <w:t>, a fin de atender de manera oportuna esta enfermedad</w:t>
      </w:r>
      <w:r w:rsidR="00031A17">
        <w:rPr>
          <w:rFonts w:ascii="Geomanist" w:hAnsi="Geomanist"/>
          <w:sz w:val="24"/>
          <w:szCs w:val="24"/>
        </w:rPr>
        <w:t>.</w:t>
      </w:r>
    </w:p>
    <w:p w14:paraId="4258EC79" w14:textId="77777777" w:rsidR="00FD5AA9" w:rsidRDefault="00FD5AA9" w:rsidP="00FD5AA9">
      <w:pPr>
        <w:spacing w:after="0" w:line="240" w:lineRule="auto"/>
        <w:jc w:val="both"/>
        <w:rPr>
          <w:rFonts w:ascii="Geomanist" w:hAnsi="Geomanist"/>
          <w:sz w:val="24"/>
          <w:szCs w:val="24"/>
        </w:rPr>
      </w:pPr>
    </w:p>
    <w:p w14:paraId="6F449824" w14:textId="291FB70D" w:rsidR="00A9415F" w:rsidRDefault="00FD5AA9" w:rsidP="00031A17">
      <w:pPr>
        <w:spacing w:after="0" w:line="240" w:lineRule="auto"/>
        <w:jc w:val="both"/>
        <w:rPr>
          <w:rFonts w:ascii="Geomanist" w:hAnsi="Geomanist"/>
          <w:sz w:val="24"/>
          <w:szCs w:val="24"/>
        </w:rPr>
      </w:pPr>
      <w:r>
        <w:rPr>
          <w:rFonts w:ascii="Geomanist" w:hAnsi="Geomanist"/>
          <w:sz w:val="24"/>
          <w:szCs w:val="24"/>
        </w:rPr>
        <w:t xml:space="preserve">En el marco del </w:t>
      </w:r>
      <w:r w:rsidRPr="00FD5AA9">
        <w:rPr>
          <w:rFonts w:ascii="Geomanist" w:hAnsi="Geomanist"/>
          <w:sz w:val="24"/>
          <w:szCs w:val="24"/>
        </w:rPr>
        <w:t>Día Nacional de la Lucha contra el Cáncer de Próstata</w:t>
      </w:r>
      <w:r>
        <w:rPr>
          <w:rFonts w:ascii="Geomanist" w:hAnsi="Geomanist"/>
          <w:sz w:val="24"/>
          <w:szCs w:val="24"/>
        </w:rPr>
        <w:t xml:space="preserve">, que se conmemora hoy 29 de noviembre, </w:t>
      </w:r>
      <w:r w:rsidR="00A9415F">
        <w:rPr>
          <w:rFonts w:ascii="Geomanist" w:hAnsi="Geomanist"/>
          <w:sz w:val="24"/>
          <w:szCs w:val="24"/>
        </w:rPr>
        <w:t>el director general del IMSS, Zoé Robledo, señaló que este tipo de cáncer es el más mortífero en los hombres mexicanos, por lo cual los llamó a acudir, a partir de los 40 años, a las Unidades de Medicina Familiar a chequeos preventivos.</w:t>
      </w:r>
    </w:p>
    <w:p w14:paraId="11AFE952" w14:textId="77777777" w:rsidR="00A9415F" w:rsidRDefault="00A9415F" w:rsidP="00031A17">
      <w:pPr>
        <w:spacing w:after="0" w:line="240" w:lineRule="auto"/>
        <w:jc w:val="both"/>
        <w:rPr>
          <w:rFonts w:ascii="Geomanist" w:hAnsi="Geomanist"/>
          <w:sz w:val="24"/>
          <w:szCs w:val="24"/>
        </w:rPr>
      </w:pPr>
    </w:p>
    <w:p w14:paraId="489C83EB" w14:textId="77777777" w:rsidR="00A9415F" w:rsidRDefault="00A9415F" w:rsidP="00031A17">
      <w:pPr>
        <w:spacing w:after="0" w:line="240" w:lineRule="auto"/>
        <w:jc w:val="both"/>
        <w:rPr>
          <w:rFonts w:ascii="Geomanist" w:hAnsi="Geomanist"/>
          <w:sz w:val="24"/>
          <w:szCs w:val="24"/>
        </w:rPr>
      </w:pPr>
      <w:r>
        <w:rPr>
          <w:rFonts w:ascii="Geomanist" w:hAnsi="Geomanist"/>
          <w:sz w:val="24"/>
          <w:szCs w:val="24"/>
        </w:rPr>
        <w:t xml:space="preserve">Indicó que si bien el cáncer de próstata no es prevenible, su diagnóstico temprano es fundamental para tener un tratamiento efectivo. </w:t>
      </w:r>
    </w:p>
    <w:p w14:paraId="6D5432A3" w14:textId="77777777" w:rsidR="00A9415F" w:rsidRDefault="00A9415F" w:rsidP="00031A17">
      <w:pPr>
        <w:spacing w:after="0" w:line="240" w:lineRule="auto"/>
        <w:jc w:val="both"/>
        <w:rPr>
          <w:rFonts w:ascii="Geomanist" w:hAnsi="Geomanist"/>
          <w:sz w:val="24"/>
          <w:szCs w:val="24"/>
        </w:rPr>
      </w:pPr>
    </w:p>
    <w:p w14:paraId="4D9913D3" w14:textId="22B27CAE" w:rsidR="00A9415F" w:rsidRDefault="00A9415F" w:rsidP="00031A17">
      <w:pPr>
        <w:spacing w:after="0" w:line="240" w:lineRule="auto"/>
        <w:jc w:val="both"/>
        <w:rPr>
          <w:rFonts w:ascii="Geomanist" w:hAnsi="Geomanist"/>
          <w:sz w:val="24"/>
          <w:szCs w:val="24"/>
        </w:rPr>
      </w:pPr>
      <w:r>
        <w:rPr>
          <w:rFonts w:ascii="Geomanist" w:hAnsi="Geomanist"/>
          <w:sz w:val="24"/>
          <w:szCs w:val="24"/>
        </w:rPr>
        <w:t xml:space="preserve">“En el IMSS realizamos acciones para combatir y atender el cáncer de próstata en el Primer Nivel de atención </w:t>
      </w:r>
      <w:r w:rsidR="00B03B3A">
        <w:rPr>
          <w:rFonts w:ascii="Geomanist" w:hAnsi="Geomanist"/>
          <w:sz w:val="24"/>
          <w:szCs w:val="24"/>
        </w:rPr>
        <w:t xml:space="preserve">con </w:t>
      </w:r>
      <w:r>
        <w:rPr>
          <w:rFonts w:ascii="Geomanist" w:hAnsi="Geomanist"/>
          <w:sz w:val="24"/>
          <w:szCs w:val="24"/>
        </w:rPr>
        <w:t>la evaluación de riesgo a través de la detección integral, la cual consiste en realizar una evaluación de la sintomatología prostática, la exploración rectal digital y una prueba de antígeno prostático específico”, precisó.</w:t>
      </w:r>
    </w:p>
    <w:p w14:paraId="312E97DE" w14:textId="77777777" w:rsidR="00A9415F" w:rsidRDefault="00A9415F" w:rsidP="00031A17">
      <w:pPr>
        <w:spacing w:after="0" w:line="240" w:lineRule="auto"/>
        <w:jc w:val="both"/>
        <w:rPr>
          <w:rFonts w:ascii="Geomanist" w:hAnsi="Geomanist"/>
          <w:sz w:val="24"/>
          <w:szCs w:val="24"/>
        </w:rPr>
      </w:pPr>
    </w:p>
    <w:p w14:paraId="5B739786" w14:textId="1002C4DE" w:rsidR="00A9415F" w:rsidRDefault="00A9415F" w:rsidP="00031A17">
      <w:pPr>
        <w:spacing w:after="0" w:line="240" w:lineRule="auto"/>
        <w:jc w:val="both"/>
        <w:rPr>
          <w:rFonts w:ascii="Geomanist" w:hAnsi="Geomanist"/>
          <w:sz w:val="24"/>
          <w:szCs w:val="24"/>
        </w:rPr>
      </w:pPr>
      <w:r>
        <w:rPr>
          <w:rFonts w:ascii="Geomanist" w:hAnsi="Geomanist"/>
          <w:sz w:val="24"/>
          <w:szCs w:val="24"/>
        </w:rPr>
        <w:t xml:space="preserve">Zoé Robledo añadió que en el Segundo y Tercer Nivel de atención, el diagnóstico de esta enfermedad se hace a través de biopsia, estudios de laboratorio radiológico y medicina nuclear. </w:t>
      </w:r>
    </w:p>
    <w:p w14:paraId="26A7C4FD" w14:textId="77777777" w:rsidR="00A9415F" w:rsidRDefault="00A9415F" w:rsidP="00031A17">
      <w:pPr>
        <w:spacing w:after="0" w:line="240" w:lineRule="auto"/>
        <w:jc w:val="both"/>
        <w:rPr>
          <w:rFonts w:ascii="Geomanist" w:hAnsi="Geomanist"/>
          <w:sz w:val="24"/>
          <w:szCs w:val="24"/>
        </w:rPr>
      </w:pPr>
    </w:p>
    <w:p w14:paraId="5583AFE0" w14:textId="3D2731F5" w:rsidR="00031A17" w:rsidRDefault="00A9415F" w:rsidP="00031A17">
      <w:pPr>
        <w:spacing w:after="0" w:line="240" w:lineRule="auto"/>
        <w:jc w:val="both"/>
        <w:rPr>
          <w:rFonts w:ascii="Geomanist" w:hAnsi="Geomanist"/>
          <w:sz w:val="24"/>
          <w:szCs w:val="24"/>
        </w:rPr>
      </w:pPr>
      <w:r>
        <w:rPr>
          <w:rFonts w:ascii="Geomanist" w:hAnsi="Geomanist"/>
          <w:sz w:val="24"/>
          <w:szCs w:val="24"/>
        </w:rPr>
        <w:t xml:space="preserve">Por su parte, </w:t>
      </w:r>
      <w:r w:rsidR="00361253">
        <w:rPr>
          <w:rFonts w:ascii="Geomanist" w:hAnsi="Geomanist"/>
          <w:sz w:val="24"/>
          <w:szCs w:val="24"/>
        </w:rPr>
        <w:t>l</w:t>
      </w:r>
      <w:r w:rsidR="00361253" w:rsidRPr="00361253">
        <w:rPr>
          <w:rFonts w:ascii="Geomanist" w:hAnsi="Geomanist"/>
          <w:sz w:val="24"/>
          <w:szCs w:val="24"/>
        </w:rPr>
        <w:t>a coordinadora de Programas en la División de Prevención y Detección de Enfermedades, doctora Roxana Katya Avelino Solís</w:t>
      </w:r>
      <w:r w:rsidR="00031A17">
        <w:rPr>
          <w:rFonts w:ascii="Geomanist" w:hAnsi="Geomanist"/>
          <w:sz w:val="24"/>
          <w:szCs w:val="24"/>
        </w:rPr>
        <w:t>,</w:t>
      </w:r>
      <w:r w:rsidR="00361253" w:rsidRPr="00361253">
        <w:rPr>
          <w:rFonts w:ascii="Geomanist" w:hAnsi="Geomanist"/>
          <w:sz w:val="24"/>
          <w:szCs w:val="24"/>
        </w:rPr>
        <w:t xml:space="preserve"> </w:t>
      </w:r>
      <w:r w:rsidR="00361253">
        <w:rPr>
          <w:rFonts w:ascii="Geomanist" w:hAnsi="Geomanist"/>
          <w:sz w:val="24"/>
          <w:szCs w:val="24"/>
        </w:rPr>
        <w:t xml:space="preserve">indicó </w:t>
      </w:r>
      <w:r w:rsidR="00361253" w:rsidRPr="00361253">
        <w:rPr>
          <w:rFonts w:ascii="Geomanist" w:hAnsi="Geomanist"/>
          <w:sz w:val="24"/>
          <w:szCs w:val="24"/>
        </w:rPr>
        <w:t xml:space="preserve">que </w:t>
      </w:r>
      <w:r w:rsidR="00031A17">
        <w:rPr>
          <w:rFonts w:ascii="Geomanist" w:hAnsi="Geomanist"/>
          <w:sz w:val="24"/>
          <w:szCs w:val="24"/>
        </w:rPr>
        <w:t xml:space="preserve">en México esta enfermedad es la primera causa de muerte en hombres adultos. </w:t>
      </w:r>
    </w:p>
    <w:p w14:paraId="5F138A6A" w14:textId="77777777" w:rsidR="00031A17" w:rsidRDefault="00031A17" w:rsidP="00031A17">
      <w:pPr>
        <w:spacing w:after="0" w:line="240" w:lineRule="auto"/>
        <w:jc w:val="both"/>
        <w:rPr>
          <w:rFonts w:ascii="Geomanist" w:hAnsi="Geomanist"/>
          <w:sz w:val="24"/>
          <w:szCs w:val="24"/>
        </w:rPr>
      </w:pPr>
    </w:p>
    <w:p w14:paraId="35CCAD4D" w14:textId="56FFF5FB" w:rsidR="00031A17" w:rsidRDefault="00A9415F" w:rsidP="00FD5AA9">
      <w:pPr>
        <w:spacing w:after="0" w:line="240" w:lineRule="auto"/>
        <w:jc w:val="both"/>
        <w:rPr>
          <w:rFonts w:ascii="Geomanist" w:hAnsi="Geomanist"/>
          <w:sz w:val="24"/>
          <w:szCs w:val="24"/>
        </w:rPr>
      </w:pPr>
      <w:r>
        <w:rPr>
          <w:rFonts w:ascii="Geomanist" w:hAnsi="Geomanist"/>
          <w:sz w:val="24"/>
          <w:szCs w:val="24"/>
        </w:rPr>
        <w:t>A</w:t>
      </w:r>
      <w:r w:rsidR="00031A17">
        <w:rPr>
          <w:rFonts w:ascii="Geomanist" w:hAnsi="Geomanist"/>
          <w:sz w:val="24"/>
          <w:szCs w:val="24"/>
        </w:rPr>
        <w:t xml:space="preserve">gregó que </w:t>
      </w:r>
      <w:r w:rsidR="00361253" w:rsidRPr="00361253">
        <w:rPr>
          <w:rFonts w:ascii="Geomanist" w:hAnsi="Geomanist"/>
          <w:sz w:val="24"/>
          <w:szCs w:val="24"/>
        </w:rPr>
        <w:t>la edad y los antecedentes familiares están asociados a</w:t>
      </w:r>
      <w:r w:rsidR="00031A17">
        <w:rPr>
          <w:rFonts w:ascii="Geomanist" w:hAnsi="Geomanist"/>
          <w:sz w:val="24"/>
          <w:szCs w:val="24"/>
        </w:rPr>
        <w:t>l cáncer de próstata, órgano del tamaño de una nuez que se localiza en la cavidad pélvica debajo de la uretra y frente al recto.</w:t>
      </w:r>
    </w:p>
    <w:p w14:paraId="03D2B7D7" w14:textId="77777777" w:rsidR="00031A17" w:rsidRDefault="00031A17" w:rsidP="00FD5AA9">
      <w:pPr>
        <w:spacing w:after="0" w:line="240" w:lineRule="auto"/>
        <w:jc w:val="both"/>
        <w:rPr>
          <w:rFonts w:ascii="Geomanist" w:hAnsi="Geomanist"/>
          <w:sz w:val="24"/>
          <w:szCs w:val="24"/>
        </w:rPr>
      </w:pPr>
    </w:p>
    <w:p w14:paraId="31FCBA85" w14:textId="167A46DB" w:rsidR="00031A17" w:rsidRPr="00031A17" w:rsidRDefault="00031A17" w:rsidP="00031A17">
      <w:pPr>
        <w:spacing w:after="0" w:line="240" w:lineRule="auto"/>
        <w:jc w:val="both"/>
        <w:rPr>
          <w:rFonts w:ascii="Geomanist" w:hAnsi="Geomanist"/>
          <w:sz w:val="24"/>
          <w:szCs w:val="24"/>
        </w:rPr>
      </w:pPr>
      <w:r w:rsidRPr="00031A17">
        <w:rPr>
          <w:rFonts w:ascii="Geomanist" w:hAnsi="Geomanist"/>
          <w:sz w:val="24"/>
          <w:szCs w:val="24"/>
        </w:rPr>
        <w:lastRenderedPageBreak/>
        <w:t>Avelino Solís refirió que en caso de tener antecedentes de uno o más familiares directos con este padecimiento, es necesario acudir a la Unidad de Medicina Familiar (UMF) para recibir la detección integral por parte del personal médico y de enfermería. En caso de confirmarse el diagnóstico, se iniciará tratamiento de manera temprana con altas probabilidades de lograr la curación.</w:t>
      </w:r>
    </w:p>
    <w:p w14:paraId="6157F9B3" w14:textId="77777777" w:rsidR="00031A17" w:rsidRPr="00FD5AA9" w:rsidRDefault="00031A17" w:rsidP="00031A17">
      <w:pPr>
        <w:spacing w:after="0" w:line="240" w:lineRule="auto"/>
        <w:jc w:val="both"/>
        <w:rPr>
          <w:rFonts w:ascii="Geomanist" w:hAnsi="Geomanist"/>
          <w:sz w:val="24"/>
          <w:szCs w:val="24"/>
        </w:rPr>
      </w:pPr>
    </w:p>
    <w:p w14:paraId="42403006" w14:textId="11267D61" w:rsidR="00031A17" w:rsidRDefault="00031A17" w:rsidP="00031A17">
      <w:pPr>
        <w:spacing w:after="0" w:line="240" w:lineRule="auto"/>
        <w:jc w:val="both"/>
        <w:rPr>
          <w:rFonts w:ascii="Geomanist" w:hAnsi="Geomanist"/>
          <w:sz w:val="24"/>
          <w:szCs w:val="24"/>
        </w:rPr>
      </w:pPr>
      <w:r>
        <w:rPr>
          <w:rFonts w:ascii="Geomanist" w:hAnsi="Geomanist"/>
          <w:sz w:val="24"/>
          <w:szCs w:val="24"/>
        </w:rPr>
        <w:t>Explicó que e</w:t>
      </w:r>
      <w:r w:rsidRPr="00F24999">
        <w:rPr>
          <w:rFonts w:ascii="Geomanist" w:hAnsi="Geomanist"/>
          <w:sz w:val="24"/>
          <w:szCs w:val="24"/>
        </w:rPr>
        <w:t xml:space="preserve">l cáncer de próstata </w:t>
      </w:r>
      <w:r>
        <w:rPr>
          <w:rFonts w:ascii="Geomanist" w:hAnsi="Geomanist"/>
          <w:sz w:val="24"/>
          <w:szCs w:val="24"/>
        </w:rPr>
        <w:t>es un crecimiento descontrolado de células malignas, que</w:t>
      </w:r>
      <w:r w:rsidRPr="00031A17">
        <w:rPr>
          <w:rFonts w:ascii="Geomanist" w:hAnsi="Geomanist"/>
          <w:sz w:val="24"/>
          <w:szCs w:val="24"/>
        </w:rPr>
        <w:t xml:space="preserve"> </w:t>
      </w:r>
      <w:r>
        <w:rPr>
          <w:rFonts w:ascii="Geomanist" w:hAnsi="Geomanist"/>
          <w:sz w:val="24"/>
          <w:szCs w:val="24"/>
        </w:rPr>
        <w:t>g</w:t>
      </w:r>
      <w:r w:rsidRPr="005046E0">
        <w:rPr>
          <w:rFonts w:ascii="Geomanist" w:hAnsi="Geomanist"/>
          <w:sz w:val="24"/>
          <w:szCs w:val="24"/>
        </w:rPr>
        <w:t xml:space="preserve">eneralmente, </w:t>
      </w:r>
      <w:r>
        <w:rPr>
          <w:rFonts w:ascii="Geomanist" w:hAnsi="Geomanist"/>
          <w:sz w:val="24"/>
          <w:szCs w:val="24"/>
        </w:rPr>
        <w:t xml:space="preserve">en un inicio, </w:t>
      </w:r>
      <w:r w:rsidRPr="005046E0">
        <w:rPr>
          <w:rFonts w:ascii="Geomanist" w:hAnsi="Geomanist"/>
          <w:sz w:val="24"/>
          <w:szCs w:val="24"/>
        </w:rPr>
        <w:t xml:space="preserve">no </w:t>
      </w:r>
      <w:r>
        <w:rPr>
          <w:rFonts w:ascii="Geomanist" w:hAnsi="Geomanist"/>
          <w:sz w:val="24"/>
          <w:szCs w:val="24"/>
        </w:rPr>
        <w:t xml:space="preserve">tiene manifestaciones clínicas, pues la tumoración </w:t>
      </w:r>
      <w:r w:rsidRPr="005046E0">
        <w:rPr>
          <w:rFonts w:ascii="Geomanist" w:hAnsi="Geomanist"/>
          <w:sz w:val="24"/>
          <w:szCs w:val="24"/>
        </w:rPr>
        <w:t>se localiza en la zona periférica</w:t>
      </w:r>
      <w:r>
        <w:rPr>
          <w:rFonts w:ascii="Geomanist" w:hAnsi="Geomanist"/>
          <w:sz w:val="24"/>
          <w:szCs w:val="24"/>
        </w:rPr>
        <w:t xml:space="preserve"> de la próstata y, para llevar a cabo el </w:t>
      </w:r>
      <w:r w:rsidRPr="005046E0">
        <w:rPr>
          <w:rFonts w:ascii="Geomanist" w:hAnsi="Geomanist"/>
          <w:sz w:val="24"/>
          <w:szCs w:val="24"/>
        </w:rPr>
        <w:t>diagnóstico se requiere del tacto rectal y el antígeno prostático</w:t>
      </w:r>
      <w:r>
        <w:rPr>
          <w:rFonts w:ascii="Geomanist" w:hAnsi="Geomanist"/>
          <w:sz w:val="24"/>
          <w:szCs w:val="24"/>
        </w:rPr>
        <w:t>.</w:t>
      </w:r>
    </w:p>
    <w:p w14:paraId="10BD7ABD" w14:textId="77777777" w:rsidR="00031A17" w:rsidRDefault="00031A17" w:rsidP="00031A17">
      <w:pPr>
        <w:spacing w:after="0" w:line="240" w:lineRule="auto"/>
        <w:jc w:val="both"/>
        <w:rPr>
          <w:rFonts w:ascii="Geomanist" w:hAnsi="Geomanist"/>
          <w:sz w:val="24"/>
          <w:szCs w:val="24"/>
        </w:rPr>
      </w:pPr>
    </w:p>
    <w:p w14:paraId="5977241B" w14:textId="77777777" w:rsidR="00031A17" w:rsidRDefault="00031A17" w:rsidP="00031A17">
      <w:pPr>
        <w:spacing w:after="0" w:line="240" w:lineRule="auto"/>
        <w:jc w:val="both"/>
        <w:rPr>
          <w:rFonts w:ascii="Geomanist" w:hAnsi="Geomanist"/>
          <w:sz w:val="24"/>
          <w:szCs w:val="24"/>
        </w:rPr>
      </w:pPr>
      <w:r>
        <w:rPr>
          <w:rFonts w:ascii="Geomanist" w:hAnsi="Geomanist"/>
          <w:sz w:val="24"/>
          <w:szCs w:val="24"/>
        </w:rPr>
        <w:t>“Los síntomas que se asocian al crecimiento prostático son: dificultad para orinar, disminución del chorro urinario, emisión excesiva de orina durante la noche, padecer dolor de vejiga o la presencia de sangre en la orina. Cuando el cáncer se encuentra en etapas avanzadas se presenta d</w:t>
      </w:r>
      <w:r w:rsidRPr="005046E0">
        <w:rPr>
          <w:rFonts w:ascii="Geomanist" w:hAnsi="Geomanist"/>
          <w:sz w:val="24"/>
          <w:szCs w:val="24"/>
        </w:rPr>
        <w:t>olor óseo</w:t>
      </w:r>
      <w:r>
        <w:rPr>
          <w:rFonts w:ascii="Geomanist" w:hAnsi="Geomanist"/>
          <w:sz w:val="24"/>
          <w:szCs w:val="24"/>
        </w:rPr>
        <w:t xml:space="preserve"> en extremidades inferiores, d</w:t>
      </w:r>
      <w:r w:rsidRPr="005046E0">
        <w:rPr>
          <w:rFonts w:ascii="Geomanist" w:hAnsi="Geomanist"/>
          <w:sz w:val="24"/>
          <w:szCs w:val="24"/>
        </w:rPr>
        <w:t>éficit neurológico por compresión medular</w:t>
      </w:r>
      <w:r>
        <w:rPr>
          <w:rFonts w:ascii="Geomanist" w:hAnsi="Geomanist"/>
          <w:sz w:val="24"/>
          <w:szCs w:val="24"/>
        </w:rPr>
        <w:t>, p</w:t>
      </w:r>
      <w:r w:rsidRPr="005046E0">
        <w:rPr>
          <w:rFonts w:ascii="Geomanist" w:hAnsi="Geomanist"/>
          <w:sz w:val="24"/>
          <w:szCs w:val="24"/>
        </w:rPr>
        <w:t>érdida de peso o apetito</w:t>
      </w:r>
      <w:r>
        <w:rPr>
          <w:rFonts w:ascii="Geomanist" w:hAnsi="Geomanist"/>
          <w:sz w:val="24"/>
          <w:szCs w:val="24"/>
        </w:rPr>
        <w:t>”, destacó.</w:t>
      </w:r>
    </w:p>
    <w:p w14:paraId="066858D0" w14:textId="77777777" w:rsidR="00031A17" w:rsidRDefault="00031A17" w:rsidP="00031A17">
      <w:pPr>
        <w:spacing w:after="0" w:line="240" w:lineRule="auto"/>
        <w:jc w:val="both"/>
        <w:rPr>
          <w:rFonts w:ascii="Geomanist" w:hAnsi="Geomanist"/>
          <w:sz w:val="24"/>
          <w:szCs w:val="24"/>
        </w:rPr>
      </w:pPr>
    </w:p>
    <w:p w14:paraId="34E6F549" w14:textId="03D009FA" w:rsidR="00031A17" w:rsidRPr="00031A17" w:rsidRDefault="00031A17" w:rsidP="00031A17">
      <w:pPr>
        <w:spacing w:after="0" w:line="240" w:lineRule="auto"/>
        <w:jc w:val="both"/>
        <w:rPr>
          <w:rFonts w:ascii="Geomanist" w:hAnsi="Geomanist"/>
          <w:sz w:val="24"/>
          <w:szCs w:val="24"/>
        </w:rPr>
      </w:pPr>
      <w:r w:rsidRPr="00031A17">
        <w:rPr>
          <w:rFonts w:ascii="Geomanist" w:hAnsi="Geomanist"/>
          <w:sz w:val="24"/>
          <w:szCs w:val="24"/>
        </w:rPr>
        <w:t>La doctora Roxana Katya Avelino Solís dijo que como medida de prevención ante la enfermedad se deben modificar los estilos de vida y evitar adicciones. Además, el IMSS cuenta con el Protocolo de Atención Integral (PAI) del Cáncer de Próstata, que tiene por objetivo establecer pautas de actuación del personal de salud para homologar las acciones y actividades referentes a la atención.</w:t>
      </w:r>
    </w:p>
    <w:p w14:paraId="03263879" w14:textId="77777777" w:rsidR="00031A17" w:rsidRDefault="00031A17" w:rsidP="00031A17">
      <w:pPr>
        <w:spacing w:after="0" w:line="240" w:lineRule="auto"/>
        <w:jc w:val="both"/>
        <w:rPr>
          <w:rFonts w:ascii="Geomanist" w:hAnsi="Geomanist"/>
          <w:sz w:val="24"/>
          <w:szCs w:val="24"/>
        </w:rPr>
      </w:pPr>
    </w:p>
    <w:p w14:paraId="669D172D" w14:textId="30E2D8F2" w:rsidR="009108ED" w:rsidRDefault="00031A17" w:rsidP="009108ED">
      <w:pPr>
        <w:spacing w:after="0" w:line="240" w:lineRule="auto"/>
        <w:jc w:val="both"/>
        <w:rPr>
          <w:rFonts w:ascii="Geomanist" w:hAnsi="Geomanist"/>
          <w:sz w:val="24"/>
          <w:szCs w:val="24"/>
        </w:rPr>
      </w:pPr>
      <w:r>
        <w:rPr>
          <w:rFonts w:ascii="Geomanist" w:hAnsi="Geomanist"/>
          <w:sz w:val="24"/>
          <w:szCs w:val="24"/>
        </w:rPr>
        <w:t>Hizo un llamado a</w:t>
      </w:r>
      <w:r w:rsidR="009108ED">
        <w:rPr>
          <w:rFonts w:ascii="Geomanist" w:hAnsi="Geomanist"/>
          <w:sz w:val="24"/>
          <w:szCs w:val="24"/>
        </w:rPr>
        <w:t xml:space="preserve"> hombres mayores de 40 años a acudir a sus Unidades de Medicina Familiar a recibir las acciones de </w:t>
      </w:r>
      <w:r w:rsidR="009108ED" w:rsidRPr="009108ED">
        <w:rPr>
          <w:rFonts w:ascii="Geomanist" w:hAnsi="Geomanist"/>
          <w:sz w:val="24"/>
          <w:szCs w:val="24"/>
        </w:rPr>
        <w:t>promoción de la salud</w:t>
      </w:r>
      <w:r w:rsidR="00AB44A7">
        <w:rPr>
          <w:rFonts w:ascii="Geomanist" w:hAnsi="Geomanist"/>
          <w:sz w:val="24"/>
          <w:szCs w:val="24"/>
        </w:rPr>
        <w:t xml:space="preserve"> y al </w:t>
      </w:r>
      <w:r w:rsidR="009108ED">
        <w:rPr>
          <w:rFonts w:ascii="Geomanist" w:hAnsi="Geomanist"/>
          <w:sz w:val="24"/>
          <w:szCs w:val="24"/>
        </w:rPr>
        <w:t xml:space="preserve">grupo </w:t>
      </w:r>
      <w:r w:rsidR="00AB44A7">
        <w:rPr>
          <w:rFonts w:ascii="Geomanist" w:hAnsi="Geomanist"/>
          <w:sz w:val="24"/>
          <w:szCs w:val="24"/>
        </w:rPr>
        <w:t xml:space="preserve">de 45 a 75 años a realizar su evaluación de riesgo de síntomas prostáticos a través de la </w:t>
      </w:r>
      <w:r w:rsidR="009108ED">
        <w:rPr>
          <w:rFonts w:ascii="Geomanist" w:hAnsi="Geomanist"/>
          <w:sz w:val="24"/>
          <w:szCs w:val="24"/>
        </w:rPr>
        <w:t>aplicación CHKT en Línea y en los módulos PrevenIMSS</w:t>
      </w:r>
      <w:r w:rsidR="00AB44A7">
        <w:rPr>
          <w:rFonts w:ascii="Geomanist" w:hAnsi="Geomanist"/>
          <w:sz w:val="24"/>
          <w:szCs w:val="24"/>
        </w:rPr>
        <w:t xml:space="preserve"> para recibir asesoría y con el médico familiar para una detección integral. </w:t>
      </w:r>
    </w:p>
    <w:p w14:paraId="5AE1E531" w14:textId="6DF6D999" w:rsidR="00FD5AA9" w:rsidRDefault="00FD5AA9" w:rsidP="007F6D66">
      <w:pPr>
        <w:spacing w:after="0" w:line="240" w:lineRule="auto"/>
        <w:jc w:val="both"/>
        <w:rPr>
          <w:rFonts w:ascii="Geomanist" w:hAnsi="Geomanist"/>
          <w:sz w:val="24"/>
          <w:szCs w:val="24"/>
        </w:rPr>
      </w:pPr>
    </w:p>
    <w:p w14:paraId="2FF6AB2F" w14:textId="191451D2" w:rsidR="00784508" w:rsidRPr="00802C0C" w:rsidRDefault="007F6D66" w:rsidP="00031A17">
      <w:pPr>
        <w:spacing w:after="0" w:line="240" w:lineRule="auto"/>
        <w:jc w:val="center"/>
        <w:rPr>
          <w:rFonts w:ascii="Geomanist" w:hAnsi="Geomanist"/>
          <w:b/>
          <w:bCs/>
          <w:sz w:val="24"/>
          <w:szCs w:val="24"/>
        </w:rPr>
      </w:pPr>
      <w:r w:rsidRPr="00802C0C">
        <w:rPr>
          <w:rFonts w:ascii="Geomanist" w:hAnsi="Geomanist"/>
          <w:b/>
          <w:bCs/>
          <w:sz w:val="24"/>
          <w:szCs w:val="24"/>
        </w:rPr>
        <w:t>---o0o--</w:t>
      </w:r>
      <w:r w:rsidR="00031A17">
        <w:rPr>
          <w:rFonts w:ascii="Geomanist" w:hAnsi="Geomanist"/>
          <w:b/>
          <w:bCs/>
          <w:sz w:val="24"/>
          <w:szCs w:val="24"/>
        </w:rPr>
        <w:t>-</w:t>
      </w:r>
    </w:p>
    <w:sectPr w:rsidR="00784508" w:rsidRPr="00802C0C" w:rsidSect="00F23A2A">
      <w:headerReference w:type="default" r:id="rId7"/>
      <w:pgSz w:w="12240" w:h="15840"/>
      <w:pgMar w:top="2410" w:right="1077" w:bottom="1440"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83E9535" w14:textId="77777777" w:rsidR="00B23B13" w:rsidRDefault="00B23B13">
      <w:pPr>
        <w:spacing w:after="0" w:line="240" w:lineRule="auto"/>
      </w:pPr>
      <w:r>
        <w:separator/>
      </w:r>
    </w:p>
  </w:endnote>
  <w:endnote w:type="continuationSeparator" w:id="0">
    <w:p w14:paraId="5536A92A" w14:textId="77777777" w:rsidR="00B23B13" w:rsidRDefault="00B23B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Geomanist">
    <w:altName w:val="Arial"/>
    <w:panose1 w:val="00000000000000000000"/>
    <w:charset w:val="00"/>
    <w:family w:val="modern"/>
    <w:notTrueType/>
    <w:pitch w:val="variable"/>
    <w:sig w:usb0="A000002F" w:usb1="1000004A" w:usb2="00000000" w:usb3="00000000" w:csb0="000001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87A65E3" w14:textId="77777777" w:rsidR="00B23B13" w:rsidRDefault="00B23B13">
      <w:pPr>
        <w:spacing w:after="0" w:line="240" w:lineRule="auto"/>
      </w:pPr>
      <w:r>
        <w:separator/>
      </w:r>
    </w:p>
  </w:footnote>
  <w:footnote w:type="continuationSeparator" w:id="0">
    <w:p w14:paraId="5C08DFAF" w14:textId="77777777" w:rsidR="00B23B13" w:rsidRDefault="00B23B1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7F7D4A" w14:textId="77777777" w:rsidR="00F23A2A" w:rsidRDefault="00F23A2A" w:rsidP="00D7342B">
    <w:pPr>
      <w:pStyle w:val="Encabezado"/>
      <w:ind w:left="-284"/>
    </w:pPr>
    <w:r>
      <w:rPr>
        <w:noProof/>
        <w:lang w:val="en-US"/>
      </w:rPr>
      <w:drawing>
        <wp:anchor distT="0" distB="0" distL="114300" distR="114300" simplePos="0" relativeHeight="251660288" behindDoc="0" locked="0" layoutInCell="1" allowOverlap="1" wp14:anchorId="4EE16F0D" wp14:editId="396E19CB">
          <wp:simplePos x="0" y="0"/>
          <wp:positionH relativeFrom="column">
            <wp:posOffset>-228600</wp:posOffset>
          </wp:positionH>
          <wp:positionV relativeFrom="paragraph">
            <wp:posOffset>525780</wp:posOffset>
          </wp:positionV>
          <wp:extent cx="4377055" cy="450850"/>
          <wp:effectExtent l="0" t="0" r="0" b="0"/>
          <wp:wrapSquare wrapText="bothSides"/>
          <wp:docPr id="126351768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77055" cy="450850"/>
                  </a:xfrm>
                  <a:prstGeom prst="rect">
                    <a:avLst/>
                  </a:prstGeom>
                  <a:noFill/>
                </pic:spPr>
              </pic:pic>
            </a:graphicData>
          </a:graphic>
        </wp:anchor>
      </w:drawing>
    </w:r>
    <w:r>
      <w:rPr>
        <w:noProof/>
        <w:lang w:val="en-US"/>
      </w:rPr>
      <w:drawing>
        <wp:anchor distT="0" distB="0" distL="114300" distR="114300" simplePos="0" relativeHeight="251659264" behindDoc="1" locked="0" layoutInCell="1" allowOverlap="1" wp14:anchorId="4FE052F1" wp14:editId="6BDACB5A">
          <wp:simplePos x="0" y="0"/>
          <wp:positionH relativeFrom="page">
            <wp:align>right</wp:align>
          </wp:positionH>
          <wp:positionV relativeFrom="paragraph">
            <wp:posOffset>-697230</wp:posOffset>
          </wp:positionV>
          <wp:extent cx="7772189" cy="10296525"/>
          <wp:effectExtent l="0" t="0" r="635" b="0"/>
          <wp:wrapNone/>
          <wp:docPr id="1602702133" name="Imagen 1602702133" descr="Imagen que contiene Interfaz de usuario gráfic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Imagen que contiene Interfaz de usuario gráfica&#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7772189" cy="1029652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6B7639"/>
    <w:multiLevelType w:val="hybridMultilevel"/>
    <w:tmpl w:val="8DAA3A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E215F04"/>
    <w:multiLevelType w:val="hybridMultilevel"/>
    <w:tmpl w:val="AA946E4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381C3C58"/>
    <w:multiLevelType w:val="hybridMultilevel"/>
    <w:tmpl w:val="8A1CBB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76BE2A8D"/>
    <w:multiLevelType w:val="hybridMultilevel"/>
    <w:tmpl w:val="C2D27914"/>
    <w:lvl w:ilvl="0" w:tplc="ED52F3B4">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36215767">
    <w:abstractNumId w:val="3"/>
  </w:num>
  <w:num w:numId="2" w16cid:durableId="2080128835">
    <w:abstractNumId w:val="0"/>
  </w:num>
  <w:num w:numId="3" w16cid:durableId="42337694">
    <w:abstractNumId w:val="2"/>
  </w:num>
  <w:num w:numId="4" w16cid:durableId="126303258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0"/>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3A2A"/>
    <w:rsid w:val="0002027F"/>
    <w:rsid w:val="00025A85"/>
    <w:rsid w:val="00031890"/>
    <w:rsid w:val="00031A17"/>
    <w:rsid w:val="00062239"/>
    <w:rsid w:val="00092DB8"/>
    <w:rsid w:val="000C63FD"/>
    <w:rsid w:val="00106746"/>
    <w:rsid w:val="0011370A"/>
    <w:rsid w:val="001237C6"/>
    <w:rsid w:val="00263099"/>
    <w:rsid w:val="002B138A"/>
    <w:rsid w:val="00317734"/>
    <w:rsid w:val="00331674"/>
    <w:rsid w:val="003544BE"/>
    <w:rsid w:val="00361253"/>
    <w:rsid w:val="003C09F4"/>
    <w:rsid w:val="003C346D"/>
    <w:rsid w:val="003C3EF3"/>
    <w:rsid w:val="003E0857"/>
    <w:rsid w:val="003E2330"/>
    <w:rsid w:val="003E7C87"/>
    <w:rsid w:val="003F58A1"/>
    <w:rsid w:val="00432E73"/>
    <w:rsid w:val="00432FE6"/>
    <w:rsid w:val="0045316A"/>
    <w:rsid w:val="0049231C"/>
    <w:rsid w:val="004A63CF"/>
    <w:rsid w:val="005046E0"/>
    <w:rsid w:val="00603D9F"/>
    <w:rsid w:val="00604253"/>
    <w:rsid w:val="0060488A"/>
    <w:rsid w:val="006053D9"/>
    <w:rsid w:val="00630F87"/>
    <w:rsid w:val="00646D9B"/>
    <w:rsid w:val="00693725"/>
    <w:rsid w:val="006C1F7B"/>
    <w:rsid w:val="006D00F1"/>
    <w:rsid w:val="006E2541"/>
    <w:rsid w:val="00784508"/>
    <w:rsid w:val="007915A6"/>
    <w:rsid w:val="007F6D66"/>
    <w:rsid w:val="00802C0C"/>
    <w:rsid w:val="00814515"/>
    <w:rsid w:val="008A7D54"/>
    <w:rsid w:val="009108ED"/>
    <w:rsid w:val="009A5C46"/>
    <w:rsid w:val="009F0033"/>
    <w:rsid w:val="00A51EDF"/>
    <w:rsid w:val="00A81100"/>
    <w:rsid w:val="00A9415F"/>
    <w:rsid w:val="00AB44A7"/>
    <w:rsid w:val="00AF676E"/>
    <w:rsid w:val="00AF7962"/>
    <w:rsid w:val="00B03B3A"/>
    <w:rsid w:val="00B23B13"/>
    <w:rsid w:val="00BA202A"/>
    <w:rsid w:val="00BA771B"/>
    <w:rsid w:val="00BA77CC"/>
    <w:rsid w:val="00BF5365"/>
    <w:rsid w:val="00C27392"/>
    <w:rsid w:val="00C36EBF"/>
    <w:rsid w:val="00C85CF5"/>
    <w:rsid w:val="00CA0A76"/>
    <w:rsid w:val="00CA1268"/>
    <w:rsid w:val="00CC0259"/>
    <w:rsid w:val="00CD06E2"/>
    <w:rsid w:val="00D0279A"/>
    <w:rsid w:val="00D400CA"/>
    <w:rsid w:val="00D76563"/>
    <w:rsid w:val="00D82B26"/>
    <w:rsid w:val="00D8352B"/>
    <w:rsid w:val="00D95024"/>
    <w:rsid w:val="00DC4425"/>
    <w:rsid w:val="00E23BE0"/>
    <w:rsid w:val="00E54FF7"/>
    <w:rsid w:val="00EE7BD8"/>
    <w:rsid w:val="00F23A2A"/>
    <w:rsid w:val="00F24999"/>
    <w:rsid w:val="00F40C75"/>
    <w:rsid w:val="00F6506A"/>
    <w:rsid w:val="00FB3433"/>
    <w:rsid w:val="00FC2208"/>
    <w:rsid w:val="00FD5AA9"/>
    <w:rsid w:val="00FE351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EC7D8E"/>
  <w15:chartTrackingRefBased/>
  <w15:docId w15:val="{63D6F5F4-352F-4321-B885-1B91A3A19D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3A2A"/>
    <w:pPr>
      <w:spacing w:after="200" w:line="276" w:lineRule="auto"/>
    </w:pPr>
    <w:rPr>
      <w:rFonts w:ascii="Calibri" w:eastAsia="Calibri" w:hAnsi="Calibri" w:cs="Times New Roman"/>
      <w:kern w:val="0"/>
      <w14:ligatures w14:val="none"/>
    </w:rPr>
  </w:style>
  <w:style w:type="paragraph" w:styleId="Ttulo1">
    <w:name w:val="heading 1"/>
    <w:basedOn w:val="Normal"/>
    <w:next w:val="Normal"/>
    <w:link w:val="Ttulo1Car"/>
    <w:uiPriority w:val="9"/>
    <w:qFormat/>
    <w:rsid w:val="00F23A2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F23A2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F23A2A"/>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F23A2A"/>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F23A2A"/>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F23A2A"/>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F23A2A"/>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F23A2A"/>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F23A2A"/>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23A2A"/>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F23A2A"/>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F23A2A"/>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F23A2A"/>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F23A2A"/>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F23A2A"/>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F23A2A"/>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F23A2A"/>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F23A2A"/>
    <w:rPr>
      <w:rFonts w:eastAsiaTheme="majorEastAsia" w:cstheme="majorBidi"/>
      <w:color w:val="272727" w:themeColor="text1" w:themeTint="D8"/>
    </w:rPr>
  </w:style>
  <w:style w:type="paragraph" w:styleId="Ttulo">
    <w:name w:val="Title"/>
    <w:basedOn w:val="Normal"/>
    <w:next w:val="Normal"/>
    <w:link w:val="TtuloCar"/>
    <w:uiPriority w:val="10"/>
    <w:qFormat/>
    <w:rsid w:val="00F23A2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F23A2A"/>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F23A2A"/>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F23A2A"/>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F23A2A"/>
    <w:pPr>
      <w:spacing w:before="160"/>
      <w:jc w:val="center"/>
    </w:pPr>
    <w:rPr>
      <w:i/>
      <w:iCs/>
      <w:color w:val="404040" w:themeColor="text1" w:themeTint="BF"/>
    </w:rPr>
  </w:style>
  <w:style w:type="character" w:customStyle="1" w:styleId="CitaCar">
    <w:name w:val="Cita Car"/>
    <w:basedOn w:val="Fuentedeprrafopredeter"/>
    <w:link w:val="Cita"/>
    <w:uiPriority w:val="29"/>
    <w:rsid w:val="00F23A2A"/>
    <w:rPr>
      <w:i/>
      <w:iCs/>
      <w:color w:val="404040" w:themeColor="text1" w:themeTint="BF"/>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TítuloB,4 Párrafo de lista,Figuras,DH1"/>
    <w:basedOn w:val="Normal"/>
    <w:link w:val="PrrafodelistaCar"/>
    <w:uiPriority w:val="34"/>
    <w:qFormat/>
    <w:rsid w:val="00F23A2A"/>
    <w:pPr>
      <w:ind w:left="720"/>
      <w:contextualSpacing/>
    </w:pPr>
  </w:style>
  <w:style w:type="character" w:styleId="nfasisintenso">
    <w:name w:val="Intense Emphasis"/>
    <w:basedOn w:val="Fuentedeprrafopredeter"/>
    <w:uiPriority w:val="21"/>
    <w:qFormat/>
    <w:rsid w:val="00F23A2A"/>
    <w:rPr>
      <w:i/>
      <w:iCs/>
      <w:color w:val="0F4761" w:themeColor="accent1" w:themeShade="BF"/>
    </w:rPr>
  </w:style>
  <w:style w:type="paragraph" w:styleId="Citadestacada">
    <w:name w:val="Intense Quote"/>
    <w:basedOn w:val="Normal"/>
    <w:next w:val="Normal"/>
    <w:link w:val="CitadestacadaCar"/>
    <w:uiPriority w:val="30"/>
    <w:qFormat/>
    <w:rsid w:val="00F23A2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F23A2A"/>
    <w:rPr>
      <w:i/>
      <w:iCs/>
      <w:color w:val="0F4761" w:themeColor="accent1" w:themeShade="BF"/>
    </w:rPr>
  </w:style>
  <w:style w:type="character" w:styleId="Referenciaintensa">
    <w:name w:val="Intense Reference"/>
    <w:basedOn w:val="Fuentedeprrafopredeter"/>
    <w:uiPriority w:val="32"/>
    <w:qFormat/>
    <w:rsid w:val="00F23A2A"/>
    <w:rPr>
      <w:b/>
      <w:bCs/>
      <w:smallCaps/>
      <w:color w:val="0F4761" w:themeColor="accent1" w:themeShade="BF"/>
      <w:spacing w:val="5"/>
    </w:rPr>
  </w:style>
  <w:style w:type="paragraph" w:styleId="Encabezado">
    <w:name w:val="header"/>
    <w:basedOn w:val="Normal"/>
    <w:link w:val="EncabezadoCar"/>
    <w:uiPriority w:val="99"/>
    <w:unhideWhenUsed/>
    <w:rsid w:val="00F23A2A"/>
    <w:pPr>
      <w:tabs>
        <w:tab w:val="center" w:pos="4153"/>
        <w:tab w:val="right" w:pos="8306"/>
      </w:tabs>
    </w:pPr>
  </w:style>
  <w:style w:type="character" w:customStyle="1" w:styleId="EncabezadoCar">
    <w:name w:val="Encabezado Car"/>
    <w:basedOn w:val="Fuentedeprrafopredeter"/>
    <w:link w:val="Encabezado"/>
    <w:uiPriority w:val="99"/>
    <w:rsid w:val="00F23A2A"/>
    <w:rPr>
      <w:rFonts w:ascii="Calibri" w:eastAsia="Calibri" w:hAnsi="Calibri" w:cs="Times New Roman"/>
      <w:kern w:val="0"/>
      <w14:ligatures w14:val="non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DH1 Car"/>
    <w:link w:val="Prrafodelista"/>
    <w:uiPriority w:val="34"/>
    <w:qFormat/>
    <w:locked/>
    <w:rsid w:val="00F23A2A"/>
  </w:style>
  <w:style w:type="character" w:styleId="Hipervnculo">
    <w:name w:val="Hyperlink"/>
    <w:basedOn w:val="Fuentedeprrafopredeter"/>
    <w:uiPriority w:val="99"/>
    <w:unhideWhenUsed/>
    <w:rsid w:val="00784508"/>
    <w:rPr>
      <w:color w:val="467886" w:themeColor="hyperlink"/>
      <w:u w:val="single"/>
    </w:rPr>
  </w:style>
  <w:style w:type="character" w:styleId="Mencinsinresolver">
    <w:name w:val="Unresolved Mention"/>
    <w:basedOn w:val="Fuentedeprrafopredeter"/>
    <w:uiPriority w:val="99"/>
    <w:semiHidden/>
    <w:unhideWhenUsed/>
    <w:rsid w:val="0078450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648</Words>
  <Characters>3566</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Glenda Martínez Carranza</dc:creator>
  <cp:keywords/>
  <dc:description/>
  <cp:lastModifiedBy>Rogelio R. Alemán</cp:lastModifiedBy>
  <cp:revision>4</cp:revision>
  <dcterms:created xsi:type="dcterms:W3CDTF">2024-11-29T14:26:00Z</dcterms:created>
  <dcterms:modified xsi:type="dcterms:W3CDTF">2024-11-29T21:17:00Z</dcterms:modified>
</cp:coreProperties>
</file>