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D6FD33D">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2620BFE4" w:rsidR="00DA1B19" w:rsidRDefault="009B2978"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 xml:space="preserve">Ciudad de México, </w:t>
                            </w:r>
                            <w:r w:rsidR="008C2073">
                              <w:rPr>
                                <w:rFonts w:ascii="Noto Sans" w:eastAsia="Montserrat Medium" w:hAnsi="Noto Sans" w:cs="Noto Sans"/>
                                <w:sz w:val="20"/>
                                <w:szCs w:val="20"/>
                              </w:rPr>
                              <w:t xml:space="preserve">domingo 13 de septiembre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4BDBF69E"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9A220A">
                              <w:rPr>
                                <w:rFonts w:ascii="Noto Sans" w:hAnsi="Noto Sans" w:cs="Noto Sans"/>
                                <w:sz w:val="20"/>
                                <w:szCs w:val="20"/>
                              </w:rPr>
                              <w:t>0</w:t>
                            </w:r>
                            <w:r w:rsidR="00A008A7">
                              <w:rPr>
                                <w:rFonts w:ascii="Noto Sans" w:hAnsi="Noto Sans" w:cs="Noto Sans"/>
                                <w:sz w:val="20"/>
                                <w:szCs w:val="20"/>
                              </w:rPr>
                              <w:t>00</w:t>
                            </w:r>
                            <w:r>
                              <w:rPr>
                                <w:rFonts w:ascii="Noto Sans" w:hAnsi="Noto Sans" w:cs="Noto Sans"/>
                                <w:sz w:val="20"/>
                                <w:szCs w:val="20"/>
                              </w:rPr>
                              <w:t>/202</w:t>
                            </w:r>
                            <w:r w:rsidR="003677F3">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2620BFE4" w:rsidR="00DA1B19" w:rsidRDefault="009B2978"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 xml:space="preserve">Ciudad de México, </w:t>
                      </w:r>
                      <w:r w:rsidR="008C2073">
                        <w:rPr>
                          <w:rFonts w:ascii="Noto Sans" w:eastAsia="Montserrat Medium" w:hAnsi="Noto Sans" w:cs="Noto Sans"/>
                          <w:sz w:val="20"/>
                          <w:szCs w:val="20"/>
                        </w:rPr>
                        <w:t xml:space="preserve">domingo 13 de septiembre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4BDBF69E"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9A220A">
                        <w:rPr>
                          <w:rFonts w:ascii="Noto Sans" w:hAnsi="Noto Sans" w:cs="Noto Sans"/>
                          <w:sz w:val="20"/>
                          <w:szCs w:val="20"/>
                        </w:rPr>
                        <w:t>0</w:t>
                      </w:r>
                      <w:r w:rsidR="00A008A7">
                        <w:rPr>
                          <w:rFonts w:ascii="Noto Sans" w:hAnsi="Noto Sans" w:cs="Noto Sans"/>
                          <w:sz w:val="20"/>
                          <w:szCs w:val="20"/>
                        </w:rPr>
                        <w:t>00</w:t>
                      </w:r>
                      <w:r>
                        <w:rPr>
                          <w:rFonts w:ascii="Noto Sans" w:hAnsi="Noto Sans" w:cs="Noto Sans"/>
                          <w:sz w:val="20"/>
                          <w:szCs w:val="20"/>
                        </w:rPr>
                        <w:t>/202</w:t>
                      </w:r>
                      <w:r w:rsidR="003677F3">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Default="00D370A9" w:rsidP="003A034A">
      <w:pPr>
        <w:jc w:val="center"/>
        <w:rPr>
          <w:rFonts w:ascii="Noto Sans" w:hAnsi="Noto Sans" w:cs="Noto Sans"/>
          <w:b/>
          <w:bCs/>
          <w:sz w:val="32"/>
          <w:szCs w:val="32"/>
          <w:lang w:val="es-MX"/>
        </w:rPr>
      </w:pPr>
    </w:p>
    <w:p w14:paraId="71668901" w14:textId="2F079506" w:rsidR="00E024A9" w:rsidRPr="00B6568B" w:rsidRDefault="008C2073" w:rsidP="00B6568B">
      <w:pPr>
        <w:ind w:right="49"/>
        <w:jc w:val="center"/>
        <w:rPr>
          <w:rFonts w:ascii="Noto Sans" w:hAnsi="Noto Sans" w:cs="Noto Sans"/>
          <w:b/>
          <w:bCs/>
          <w:spacing w:val="-2"/>
          <w:sz w:val="32"/>
          <w:szCs w:val="32"/>
        </w:rPr>
      </w:pPr>
      <w:r w:rsidRPr="008C2073">
        <w:rPr>
          <w:rFonts w:ascii="Noto Sans" w:hAnsi="Noto Sans" w:cs="Noto Sans"/>
          <w:b/>
          <w:bCs/>
          <w:spacing w:val="-2"/>
          <w:sz w:val="32"/>
          <w:szCs w:val="32"/>
        </w:rPr>
        <w:t>Edificio Central del IMSS cumple 76 años como sede de las decisiones de la seguridad social en México</w:t>
      </w:r>
    </w:p>
    <w:p w14:paraId="0F9F30BA" w14:textId="77777777" w:rsidR="00F730EF" w:rsidRDefault="00F730EF" w:rsidP="00F730EF">
      <w:pPr>
        <w:ind w:left="-567" w:right="-1085"/>
        <w:jc w:val="center"/>
        <w:rPr>
          <w:rFonts w:ascii="Noto Sans" w:hAnsi="Noto Sans" w:cs="Noto Sans"/>
          <w:b/>
          <w:bCs/>
          <w:sz w:val="20"/>
          <w:szCs w:val="20"/>
        </w:rPr>
      </w:pPr>
    </w:p>
    <w:p w14:paraId="1169579C" w14:textId="77777777" w:rsidR="008C2073" w:rsidRDefault="008C2073" w:rsidP="008C2073">
      <w:pPr>
        <w:pStyle w:val="Prrafodelista"/>
        <w:numPr>
          <w:ilvl w:val="0"/>
          <w:numId w:val="1"/>
        </w:numPr>
        <w:ind w:right="49"/>
        <w:jc w:val="both"/>
        <w:rPr>
          <w:rFonts w:ascii="Noto Sans" w:hAnsi="Noto Sans" w:cs="Noto Sans"/>
          <w:b/>
          <w:bCs/>
          <w:sz w:val="20"/>
          <w:szCs w:val="20"/>
        </w:rPr>
      </w:pPr>
      <w:r w:rsidRPr="008C2073">
        <w:rPr>
          <w:rFonts w:ascii="Noto Sans" w:hAnsi="Noto Sans" w:cs="Noto Sans"/>
          <w:b/>
          <w:bCs/>
          <w:sz w:val="20"/>
          <w:szCs w:val="20"/>
        </w:rPr>
        <w:t>Inaugurado el 13 de septiembre de 1950, el inmueble de Paseo de la Reforma ha sido sede ininterrumpida de la Dirección General y de la sala de sesiones del H. Consejo Técnico</w:t>
      </w:r>
    </w:p>
    <w:p w14:paraId="59D5B7F4" w14:textId="6DA758A4" w:rsidR="008C2073" w:rsidRDefault="008C2073" w:rsidP="008C2073">
      <w:pPr>
        <w:pStyle w:val="Prrafodelista"/>
        <w:numPr>
          <w:ilvl w:val="0"/>
          <w:numId w:val="1"/>
        </w:numPr>
        <w:ind w:right="49"/>
        <w:jc w:val="both"/>
        <w:rPr>
          <w:rFonts w:ascii="Noto Sans" w:hAnsi="Noto Sans" w:cs="Noto Sans"/>
          <w:b/>
          <w:bCs/>
          <w:sz w:val="20"/>
          <w:szCs w:val="20"/>
        </w:rPr>
      </w:pPr>
      <w:r w:rsidRPr="008C2073">
        <w:rPr>
          <w:rFonts w:ascii="Noto Sans" w:hAnsi="Noto Sans" w:cs="Noto Sans"/>
          <w:b/>
          <w:bCs/>
          <w:sz w:val="20"/>
          <w:szCs w:val="20"/>
        </w:rPr>
        <w:t>Catalogado por el Instituto Nacional de Bellas Artes como patrimonio arquitectónico del siglo XX, conserva su composición original y obras de artistas como Jorge González Camarena</w:t>
      </w:r>
    </w:p>
    <w:p w14:paraId="2FE48AA3" w14:textId="77777777" w:rsidR="008C2073" w:rsidRPr="008C2073" w:rsidRDefault="008C2073" w:rsidP="008C2073">
      <w:pPr>
        <w:pStyle w:val="Prrafodelista"/>
        <w:ind w:left="709" w:right="49"/>
        <w:jc w:val="both"/>
        <w:rPr>
          <w:rFonts w:ascii="Noto Sans" w:hAnsi="Noto Sans" w:cs="Noto Sans"/>
          <w:b/>
          <w:bCs/>
          <w:sz w:val="20"/>
          <w:szCs w:val="20"/>
        </w:rPr>
      </w:pPr>
    </w:p>
    <w:p w14:paraId="56075E35" w14:textId="1AB0D720" w:rsidR="008C2073" w:rsidRDefault="008C2073" w:rsidP="008C2073">
      <w:pPr>
        <w:ind w:right="49"/>
        <w:jc w:val="both"/>
        <w:rPr>
          <w:rFonts w:ascii="Noto Sans" w:hAnsi="Noto Sans" w:cs="Noto Sans"/>
          <w:sz w:val="20"/>
          <w:szCs w:val="20"/>
        </w:rPr>
      </w:pPr>
      <w:r w:rsidRPr="008C2073">
        <w:rPr>
          <w:rFonts w:ascii="Noto Sans" w:hAnsi="Noto Sans" w:cs="Noto Sans"/>
          <w:sz w:val="20"/>
          <w:szCs w:val="20"/>
        </w:rPr>
        <w:t>El Edificio Central del Instituto Mexicano del Seguro Social (IMSS), ubicado en Paseo de la Reforma 476, cumple 76 años como un referente de la arquitectura mexicana y escenario desde el cual se han tomado, durante más de siete décadas, decisiones de gobierno para la seguridad social del país</w:t>
      </w:r>
      <w:r w:rsidR="00B7415E">
        <w:rPr>
          <w:rFonts w:ascii="Noto Sans" w:hAnsi="Noto Sans" w:cs="Noto Sans"/>
          <w:sz w:val="20"/>
          <w:szCs w:val="20"/>
        </w:rPr>
        <w:t xml:space="preserve">, afirmó </w:t>
      </w:r>
      <w:r w:rsidR="00697AF8">
        <w:rPr>
          <w:rFonts w:ascii="Noto Sans" w:hAnsi="Noto Sans" w:cs="Noto Sans"/>
          <w:sz w:val="20"/>
          <w:szCs w:val="20"/>
        </w:rPr>
        <w:t>el titular de la División de Inmuebles Centrales, A</w:t>
      </w:r>
      <w:r w:rsidR="00697AF8" w:rsidRPr="00697AF8">
        <w:rPr>
          <w:rFonts w:ascii="Noto Sans" w:hAnsi="Noto Sans" w:cs="Noto Sans"/>
          <w:sz w:val="20"/>
          <w:szCs w:val="20"/>
        </w:rPr>
        <w:t>ntonio R</w:t>
      </w:r>
      <w:r w:rsidR="00697AF8">
        <w:rPr>
          <w:rFonts w:ascii="Noto Sans" w:hAnsi="Noto Sans" w:cs="Noto Sans"/>
          <w:sz w:val="20"/>
          <w:szCs w:val="20"/>
        </w:rPr>
        <w:t>í</w:t>
      </w:r>
      <w:r w:rsidR="00697AF8" w:rsidRPr="00697AF8">
        <w:rPr>
          <w:rFonts w:ascii="Noto Sans" w:hAnsi="Noto Sans" w:cs="Noto Sans"/>
          <w:sz w:val="20"/>
          <w:szCs w:val="20"/>
        </w:rPr>
        <w:t>os Li</w:t>
      </w:r>
      <w:r w:rsidR="002577EE">
        <w:rPr>
          <w:rFonts w:ascii="Noto Sans" w:hAnsi="Noto Sans" w:cs="Noto Sans"/>
          <w:sz w:val="20"/>
          <w:szCs w:val="20"/>
        </w:rPr>
        <w:t>é</w:t>
      </w:r>
      <w:r w:rsidR="00697AF8" w:rsidRPr="00697AF8">
        <w:rPr>
          <w:rFonts w:ascii="Noto Sans" w:hAnsi="Noto Sans" w:cs="Noto Sans"/>
          <w:sz w:val="20"/>
          <w:szCs w:val="20"/>
        </w:rPr>
        <w:t>vano</w:t>
      </w:r>
      <w:r w:rsidR="00697AF8">
        <w:rPr>
          <w:rFonts w:ascii="Noto Sans" w:hAnsi="Noto Sans" w:cs="Noto Sans"/>
          <w:sz w:val="20"/>
          <w:szCs w:val="20"/>
        </w:rPr>
        <w:t>.</w:t>
      </w:r>
    </w:p>
    <w:p w14:paraId="5FF91600" w14:textId="77777777" w:rsidR="00697AF8" w:rsidRDefault="00697AF8" w:rsidP="008C2073">
      <w:pPr>
        <w:ind w:right="49"/>
        <w:jc w:val="both"/>
        <w:rPr>
          <w:rFonts w:ascii="Noto Sans" w:hAnsi="Noto Sans" w:cs="Noto Sans"/>
          <w:sz w:val="20"/>
          <w:szCs w:val="20"/>
        </w:rPr>
      </w:pPr>
    </w:p>
    <w:p w14:paraId="0728A0DB" w14:textId="3387D3EF" w:rsidR="008C2073" w:rsidRPr="008C2073" w:rsidRDefault="00B7415E" w:rsidP="008C2073">
      <w:pPr>
        <w:ind w:right="49"/>
        <w:jc w:val="both"/>
        <w:rPr>
          <w:rFonts w:ascii="Noto Sans" w:hAnsi="Noto Sans" w:cs="Noto Sans"/>
          <w:sz w:val="20"/>
          <w:szCs w:val="20"/>
        </w:rPr>
      </w:pPr>
      <w:r>
        <w:rPr>
          <w:rFonts w:ascii="Noto Sans" w:hAnsi="Noto Sans" w:cs="Noto Sans"/>
          <w:sz w:val="20"/>
          <w:szCs w:val="20"/>
        </w:rPr>
        <w:t xml:space="preserve">Recordó </w:t>
      </w:r>
      <w:proofErr w:type="gramStart"/>
      <w:r>
        <w:rPr>
          <w:rFonts w:ascii="Noto Sans" w:hAnsi="Noto Sans" w:cs="Noto Sans"/>
          <w:sz w:val="20"/>
          <w:szCs w:val="20"/>
        </w:rPr>
        <w:t>que</w:t>
      </w:r>
      <w:proofErr w:type="gramEnd"/>
      <w:r>
        <w:rPr>
          <w:rFonts w:ascii="Noto Sans" w:hAnsi="Noto Sans" w:cs="Noto Sans"/>
          <w:sz w:val="20"/>
          <w:szCs w:val="20"/>
        </w:rPr>
        <w:t xml:space="preserve"> d</w:t>
      </w:r>
      <w:r w:rsidR="008C2073" w:rsidRPr="008C2073">
        <w:rPr>
          <w:rFonts w:ascii="Noto Sans" w:hAnsi="Noto Sans" w:cs="Noto Sans"/>
          <w:sz w:val="20"/>
          <w:szCs w:val="20"/>
        </w:rPr>
        <w:t xml:space="preserve">esde su inauguración, el 13 de septiembre de 1950, el inmueble ha albergado de manera ininterrumpida la Dirección General y la sala de sesiones del H. Consejo Técnico, condición por la que </w:t>
      </w:r>
      <w:r>
        <w:rPr>
          <w:rFonts w:ascii="Noto Sans" w:hAnsi="Noto Sans" w:cs="Noto Sans"/>
          <w:sz w:val="20"/>
          <w:szCs w:val="20"/>
        </w:rPr>
        <w:t xml:space="preserve">se le ha denominado </w:t>
      </w:r>
      <w:r w:rsidR="008C2073" w:rsidRPr="008C2073">
        <w:rPr>
          <w:rFonts w:ascii="Noto Sans" w:hAnsi="Noto Sans" w:cs="Noto Sans"/>
          <w:sz w:val="20"/>
          <w:szCs w:val="20"/>
        </w:rPr>
        <w:t xml:space="preserve">el “cerebro de la seguridad social en México”. </w:t>
      </w:r>
    </w:p>
    <w:p w14:paraId="1FDA5674" w14:textId="77777777" w:rsidR="008C2073" w:rsidRDefault="008C2073" w:rsidP="008C2073">
      <w:pPr>
        <w:ind w:right="49"/>
        <w:jc w:val="both"/>
        <w:rPr>
          <w:rFonts w:ascii="Noto Sans" w:hAnsi="Noto Sans" w:cs="Noto Sans"/>
          <w:sz w:val="20"/>
          <w:szCs w:val="20"/>
        </w:rPr>
      </w:pPr>
    </w:p>
    <w:p w14:paraId="3872466B" w14:textId="1A2F282F" w:rsidR="008C2073" w:rsidRDefault="002577EE" w:rsidP="008C2073">
      <w:pPr>
        <w:ind w:right="49"/>
        <w:jc w:val="both"/>
        <w:rPr>
          <w:rFonts w:ascii="Noto Sans" w:hAnsi="Noto Sans" w:cs="Noto Sans"/>
          <w:sz w:val="20"/>
          <w:szCs w:val="20"/>
        </w:rPr>
      </w:pPr>
      <w:r>
        <w:rPr>
          <w:rFonts w:ascii="Noto Sans" w:hAnsi="Noto Sans" w:cs="Noto Sans"/>
          <w:sz w:val="20"/>
          <w:szCs w:val="20"/>
        </w:rPr>
        <w:t>Ríos Liévano</w:t>
      </w:r>
      <w:r w:rsidR="000213DF">
        <w:rPr>
          <w:rFonts w:ascii="Noto Sans" w:hAnsi="Noto Sans" w:cs="Noto Sans"/>
          <w:sz w:val="20"/>
          <w:szCs w:val="20"/>
        </w:rPr>
        <w:t xml:space="preserve"> detalló que e</w:t>
      </w:r>
      <w:r w:rsidR="008C2073" w:rsidRPr="008C2073">
        <w:rPr>
          <w:rFonts w:ascii="Noto Sans" w:hAnsi="Noto Sans" w:cs="Noto Sans"/>
          <w:sz w:val="20"/>
          <w:szCs w:val="20"/>
        </w:rPr>
        <w:t xml:space="preserve">l IMSS inició operaciones con 207 empleados y sus primeros servicios médicos se prestaron en cinco sanatorios arrendados y dispersos en la Ciudad de México. El acelerado crecimiento hizo insostenible ese esquema, por lo que la adquisición de terrenos comenzó en 1945 y la planeación de una sede administrativa propia se emprendió a partir de 1946. La construcción se desarrolló entre 1946 y 1950, durante aproximadamente 42 meses, con un costo referido de 22 millones de pesos. </w:t>
      </w:r>
    </w:p>
    <w:p w14:paraId="0BF9417B" w14:textId="77777777" w:rsidR="008C2073" w:rsidRPr="008C2073" w:rsidRDefault="008C2073" w:rsidP="008C2073">
      <w:pPr>
        <w:ind w:right="49"/>
        <w:jc w:val="both"/>
        <w:rPr>
          <w:rFonts w:ascii="Noto Sans" w:hAnsi="Noto Sans" w:cs="Noto Sans"/>
          <w:sz w:val="20"/>
          <w:szCs w:val="20"/>
        </w:rPr>
      </w:pPr>
    </w:p>
    <w:p w14:paraId="25D01C5B" w14:textId="7451C9A5" w:rsidR="008C2073" w:rsidRPr="008C2073" w:rsidRDefault="008C2073" w:rsidP="008C2073">
      <w:pPr>
        <w:ind w:right="49"/>
        <w:jc w:val="both"/>
        <w:rPr>
          <w:rFonts w:ascii="Noto Sans" w:hAnsi="Noto Sans" w:cs="Noto Sans"/>
          <w:sz w:val="20"/>
          <w:szCs w:val="20"/>
        </w:rPr>
      </w:pPr>
      <w:r w:rsidRPr="008C2073">
        <w:rPr>
          <w:rFonts w:ascii="Noto Sans" w:hAnsi="Noto Sans" w:cs="Noto Sans"/>
          <w:sz w:val="20"/>
          <w:szCs w:val="20"/>
        </w:rPr>
        <w:t xml:space="preserve">La sede fue proyectada por el arquitecto Carlos Obregón Santacilia, quien obtuvo el encargo tras ganar el concurso convocado para el proyecto. Autor de alrededor de 150 edificios, entre sus obras se encuentran el Edificio Guardiola, la Secretaría de Salubridad y Asistencia y el Monumento a la Revolución. </w:t>
      </w:r>
    </w:p>
    <w:p w14:paraId="3F3DD1E9" w14:textId="77777777" w:rsidR="008C2073" w:rsidRDefault="008C2073" w:rsidP="008C2073">
      <w:pPr>
        <w:ind w:right="49"/>
        <w:jc w:val="both"/>
        <w:rPr>
          <w:rFonts w:ascii="Noto Sans" w:hAnsi="Noto Sans" w:cs="Noto Sans"/>
          <w:sz w:val="20"/>
          <w:szCs w:val="20"/>
        </w:rPr>
      </w:pPr>
    </w:p>
    <w:p w14:paraId="15ED2EEB" w14:textId="4182DAEF" w:rsidR="008C2073" w:rsidRPr="008C2073" w:rsidRDefault="008C2073" w:rsidP="008C2073">
      <w:pPr>
        <w:ind w:right="49"/>
        <w:jc w:val="both"/>
        <w:rPr>
          <w:rFonts w:ascii="Noto Sans" w:hAnsi="Noto Sans" w:cs="Noto Sans"/>
          <w:sz w:val="20"/>
          <w:szCs w:val="20"/>
        </w:rPr>
      </w:pPr>
      <w:r w:rsidRPr="008C2073">
        <w:rPr>
          <w:rFonts w:ascii="Noto Sans" w:hAnsi="Noto Sans" w:cs="Noto Sans"/>
          <w:sz w:val="20"/>
          <w:szCs w:val="20"/>
        </w:rPr>
        <w:t xml:space="preserve">El </w:t>
      </w:r>
      <w:r w:rsidR="000213DF">
        <w:rPr>
          <w:rFonts w:ascii="Noto Sans" w:hAnsi="Noto Sans" w:cs="Noto Sans"/>
          <w:sz w:val="20"/>
          <w:szCs w:val="20"/>
        </w:rPr>
        <w:t xml:space="preserve">funcionario del IMSS precisó que el Edificio Central </w:t>
      </w:r>
      <w:r w:rsidRPr="008C2073">
        <w:rPr>
          <w:rFonts w:ascii="Noto Sans" w:hAnsi="Noto Sans" w:cs="Noto Sans"/>
          <w:sz w:val="20"/>
          <w:szCs w:val="20"/>
        </w:rPr>
        <w:t xml:space="preserve">suma alrededor de 40 mil metros cuadrados distribuidos en doce niveles más sótano de estacionamiento. Sus fachadas acristaladas lo colocaron entre las primeras construcciones de este tipo en la Ciudad de México; incorporó planta y fachada libres, doble cancelería exterior hacia el norte y un cuerpo dividido en tres partes mediante juntas constructivas para permitir un movimiento sísmico diferenciado. </w:t>
      </w:r>
    </w:p>
    <w:p w14:paraId="0C870D7C" w14:textId="77777777" w:rsidR="008C2073" w:rsidRDefault="008C2073" w:rsidP="008C2073">
      <w:pPr>
        <w:ind w:right="49"/>
        <w:jc w:val="both"/>
        <w:rPr>
          <w:rFonts w:ascii="Noto Sans" w:hAnsi="Noto Sans" w:cs="Noto Sans"/>
          <w:sz w:val="20"/>
          <w:szCs w:val="20"/>
        </w:rPr>
      </w:pPr>
    </w:p>
    <w:p w14:paraId="0D7D7177" w14:textId="64643020" w:rsidR="008C2073" w:rsidRPr="008C2073" w:rsidRDefault="008C2073" w:rsidP="008C2073">
      <w:pPr>
        <w:ind w:right="49"/>
        <w:jc w:val="both"/>
        <w:rPr>
          <w:rFonts w:ascii="Noto Sans" w:hAnsi="Noto Sans" w:cs="Noto Sans"/>
          <w:sz w:val="20"/>
          <w:szCs w:val="20"/>
        </w:rPr>
      </w:pPr>
      <w:r w:rsidRPr="008C2073">
        <w:rPr>
          <w:rFonts w:ascii="Noto Sans" w:hAnsi="Noto Sans" w:cs="Noto Sans"/>
          <w:sz w:val="20"/>
          <w:szCs w:val="20"/>
        </w:rPr>
        <w:t>Para su época</w:t>
      </w:r>
      <w:r w:rsidR="000213DF">
        <w:rPr>
          <w:rFonts w:ascii="Noto Sans" w:hAnsi="Noto Sans" w:cs="Noto Sans"/>
          <w:sz w:val="20"/>
          <w:szCs w:val="20"/>
        </w:rPr>
        <w:t>, agregó,</w:t>
      </w:r>
      <w:r w:rsidRPr="008C2073">
        <w:rPr>
          <w:rFonts w:ascii="Noto Sans" w:hAnsi="Noto Sans" w:cs="Noto Sans"/>
          <w:sz w:val="20"/>
          <w:szCs w:val="20"/>
        </w:rPr>
        <w:t xml:space="preserve"> también contó con un programa de servicios inédito para un edificio administrativo mexicano: estacionamiento en sótano —uno de los primeros de la </w:t>
      </w:r>
      <w:r w:rsidR="000213DF">
        <w:rPr>
          <w:rFonts w:ascii="Noto Sans" w:hAnsi="Noto Sans" w:cs="Noto Sans"/>
          <w:sz w:val="20"/>
          <w:szCs w:val="20"/>
        </w:rPr>
        <w:t>C</w:t>
      </w:r>
      <w:r w:rsidRPr="008C2073">
        <w:rPr>
          <w:rFonts w:ascii="Noto Sans" w:hAnsi="Noto Sans" w:cs="Noto Sans"/>
          <w:sz w:val="20"/>
          <w:szCs w:val="20"/>
        </w:rPr>
        <w:t xml:space="preserve">iudad—, gasolinería, oficina postal, banco, comedor, guardería, teatro anexo y jardines. El estudio patrimonial institucional lo describe como el ejemplo más importante de </w:t>
      </w:r>
      <w:r w:rsidR="000213DF">
        <w:rPr>
          <w:rFonts w:ascii="Noto Sans" w:hAnsi="Noto Sans" w:cs="Noto Sans"/>
          <w:sz w:val="20"/>
          <w:szCs w:val="20"/>
        </w:rPr>
        <w:t>construcción</w:t>
      </w:r>
      <w:r w:rsidRPr="008C2073">
        <w:rPr>
          <w:rFonts w:ascii="Noto Sans" w:hAnsi="Noto Sans" w:cs="Noto Sans"/>
          <w:sz w:val="20"/>
          <w:szCs w:val="20"/>
        </w:rPr>
        <w:t xml:space="preserve"> racionalista en la historia de la arquitectura mexicana. </w:t>
      </w:r>
    </w:p>
    <w:p w14:paraId="7F6E5D07" w14:textId="79C023D2" w:rsidR="008C2073" w:rsidRDefault="002577EE" w:rsidP="008C2073">
      <w:pPr>
        <w:ind w:right="49"/>
        <w:jc w:val="both"/>
        <w:rPr>
          <w:rFonts w:ascii="Noto Sans" w:hAnsi="Noto Sans" w:cs="Noto Sans"/>
          <w:sz w:val="20"/>
          <w:szCs w:val="20"/>
        </w:rPr>
      </w:pPr>
      <w:r>
        <w:rPr>
          <w:rFonts w:ascii="Noto Sans" w:hAnsi="Noto Sans" w:cs="Noto Sans"/>
          <w:sz w:val="20"/>
          <w:szCs w:val="20"/>
        </w:rPr>
        <w:lastRenderedPageBreak/>
        <w:t>E</w:t>
      </w:r>
      <w:r w:rsidRPr="002577EE">
        <w:rPr>
          <w:rFonts w:ascii="Noto Sans" w:hAnsi="Noto Sans" w:cs="Noto Sans"/>
          <w:sz w:val="20"/>
          <w:szCs w:val="20"/>
        </w:rPr>
        <w:t>l titular de la División de Inmuebles Centrales</w:t>
      </w:r>
      <w:r>
        <w:rPr>
          <w:rFonts w:ascii="Noto Sans" w:hAnsi="Noto Sans" w:cs="Noto Sans"/>
          <w:sz w:val="20"/>
          <w:szCs w:val="20"/>
        </w:rPr>
        <w:t xml:space="preserve">, </w:t>
      </w:r>
      <w:r w:rsidR="00E528BB">
        <w:rPr>
          <w:rFonts w:ascii="Noto Sans" w:hAnsi="Noto Sans" w:cs="Noto Sans"/>
          <w:sz w:val="20"/>
          <w:szCs w:val="20"/>
        </w:rPr>
        <w:t>Antonio</w:t>
      </w:r>
      <w:r>
        <w:rPr>
          <w:rFonts w:ascii="Noto Sans" w:hAnsi="Noto Sans" w:cs="Noto Sans"/>
          <w:sz w:val="20"/>
          <w:szCs w:val="20"/>
        </w:rPr>
        <w:t xml:space="preserve"> Ríos Liévano,</w:t>
      </w:r>
      <w:r w:rsidRPr="002577EE">
        <w:rPr>
          <w:rFonts w:ascii="Noto Sans" w:hAnsi="Noto Sans" w:cs="Noto Sans"/>
          <w:sz w:val="20"/>
          <w:szCs w:val="20"/>
        </w:rPr>
        <w:t xml:space="preserve"> </w:t>
      </w:r>
      <w:r w:rsidR="000213DF">
        <w:rPr>
          <w:rFonts w:ascii="Noto Sans" w:hAnsi="Noto Sans" w:cs="Noto Sans"/>
          <w:sz w:val="20"/>
          <w:szCs w:val="20"/>
        </w:rPr>
        <w:t>subrayó que a</w:t>
      </w:r>
      <w:r w:rsidR="008C2073" w:rsidRPr="008C2073">
        <w:rPr>
          <w:rFonts w:ascii="Noto Sans" w:hAnsi="Noto Sans" w:cs="Noto Sans"/>
          <w:sz w:val="20"/>
          <w:szCs w:val="20"/>
        </w:rPr>
        <w:t xml:space="preserve">ctualmente, el Edificio Central concentra funciones normativas y de gobierno institucional. Alberga la oficina de la Dirección General, nueve direcciones normativas, la sala de sesiones del H. Consejo Técnico, la Secretaría General, el Acervo Histórico, oficinas de AFORE XXI, COFEPRIS y Fundación IMSS, así como áreas de </w:t>
      </w:r>
      <w:r w:rsidR="000213DF">
        <w:rPr>
          <w:rFonts w:ascii="Noto Sans" w:hAnsi="Noto Sans" w:cs="Noto Sans"/>
          <w:sz w:val="20"/>
          <w:szCs w:val="20"/>
        </w:rPr>
        <w:t>T</w:t>
      </w:r>
      <w:r w:rsidR="008C2073" w:rsidRPr="008C2073">
        <w:rPr>
          <w:rFonts w:ascii="Noto Sans" w:hAnsi="Noto Sans" w:cs="Noto Sans"/>
          <w:sz w:val="20"/>
          <w:szCs w:val="20"/>
        </w:rPr>
        <w:t>elecomunicaciones y un helipuerto</w:t>
      </w:r>
      <w:r w:rsidR="008C2073">
        <w:rPr>
          <w:rFonts w:ascii="Noto Sans" w:hAnsi="Noto Sans" w:cs="Noto Sans"/>
          <w:sz w:val="20"/>
          <w:szCs w:val="20"/>
        </w:rPr>
        <w:t>.</w:t>
      </w:r>
    </w:p>
    <w:p w14:paraId="2A2BEDBE" w14:textId="77777777" w:rsidR="008C2073" w:rsidRPr="008C2073" w:rsidRDefault="008C2073" w:rsidP="008C2073">
      <w:pPr>
        <w:ind w:right="49"/>
        <w:jc w:val="both"/>
        <w:rPr>
          <w:rFonts w:ascii="Noto Sans" w:hAnsi="Noto Sans" w:cs="Noto Sans"/>
          <w:sz w:val="20"/>
          <w:szCs w:val="20"/>
        </w:rPr>
      </w:pPr>
    </w:p>
    <w:p w14:paraId="40FE3E15" w14:textId="3ABF10C8" w:rsidR="008C2073" w:rsidRDefault="000213DF" w:rsidP="008C2073">
      <w:pPr>
        <w:ind w:right="49"/>
        <w:jc w:val="both"/>
        <w:rPr>
          <w:rFonts w:ascii="Noto Sans" w:hAnsi="Noto Sans" w:cs="Noto Sans"/>
          <w:sz w:val="20"/>
          <w:szCs w:val="20"/>
        </w:rPr>
      </w:pPr>
      <w:r>
        <w:rPr>
          <w:rFonts w:ascii="Noto Sans" w:hAnsi="Noto Sans" w:cs="Noto Sans"/>
          <w:sz w:val="20"/>
          <w:szCs w:val="20"/>
        </w:rPr>
        <w:t xml:space="preserve">Destacó que el valor de este inmueble </w:t>
      </w:r>
      <w:r w:rsidR="008C2073" w:rsidRPr="008C2073">
        <w:rPr>
          <w:rFonts w:ascii="Noto Sans" w:hAnsi="Noto Sans" w:cs="Noto Sans"/>
          <w:sz w:val="20"/>
          <w:szCs w:val="20"/>
        </w:rPr>
        <w:t>trasciende la función administrativa</w:t>
      </w:r>
      <w:r>
        <w:rPr>
          <w:rFonts w:ascii="Noto Sans" w:hAnsi="Noto Sans" w:cs="Noto Sans"/>
          <w:sz w:val="20"/>
          <w:szCs w:val="20"/>
        </w:rPr>
        <w:t>,</w:t>
      </w:r>
      <w:r w:rsidR="008C2073" w:rsidRPr="008C2073">
        <w:rPr>
          <w:rFonts w:ascii="Noto Sans" w:hAnsi="Noto Sans" w:cs="Noto Sans"/>
          <w:sz w:val="20"/>
          <w:szCs w:val="20"/>
        </w:rPr>
        <w:t xml:space="preserve"> </w:t>
      </w:r>
      <w:r>
        <w:rPr>
          <w:rFonts w:ascii="Noto Sans" w:hAnsi="Noto Sans" w:cs="Noto Sans"/>
          <w:sz w:val="20"/>
          <w:szCs w:val="20"/>
        </w:rPr>
        <w:t>e</w:t>
      </w:r>
      <w:r w:rsidR="008C2073" w:rsidRPr="008C2073">
        <w:rPr>
          <w:rFonts w:ascii="Noto Sans" w:hAnsi="Noto Sans" w:cs="Noto Sans"/>
          <w:sz w:val="20"/>
          <w:szCs w:val="20"/>
        </w:rPr>
        <w:t xml:space="preserve">l Instituto Nacional de Bellas Artes </w:t>
      </w:r>
      <w:r>
        <w:rPr>
          <w:rFonts w:ascii="Noto Sans" w:hAnsi="Noto Sans" w:cs="Noto Sans"/>
          <w:sz w:val="20"/>
          <w:szCs w:val="20"/>
        </w:rPr>
        <w:t xml:space="preserve">y Literatura (INBAL) </w:t>
      </w:r>
      <w:r w:rsidR="008C2073" w:rsidRPr="008C2073">
        <w:rPr>
          <w:rFonts w:ascii="Noto Sans" w:hAnsi="Noto Sans" w:cs="Noto Sans"/>
          <w:sz w:val="20"/>
          <w:szCs w:val="20"/>
        </w:rPr>
        <w:t xml:space="preserve">lo </w:t>
      </w:r>
      <w:r>
        <w:rPr>
          <w:rFonts w:ascii="Noto Sans" w:hAnsi="Noto Sans" w:cs="Noto Sans"/>
          <w:sz w:val="20"/>
          <w:szCs w:val="20"/>
        </w:rPr>
        <w:t xml:space="preserve">ha catalogado </w:t>
      </w:r>
      <w:r w:rsidR="008C2073" w:rsidRPr="008C2073">
        <w:rPr>
          <w:rFonts w:ascii="Noto Sans" w:hAnsi="Noto Sans" w:cs="Noto Sans"/>
          <w:sz w:val="20"/>
          <w:szCs w:val="20"/>
        </w:rPr>
        <w:t xml:space="preserve">como patrimonio arquitectónico del siglo XX, mientras que su integración plástica constituye uno de sus elementos distintivos. Entre las obras que conserva se encuentran el mural México y los relieves del pórtico de acceso de Jorge González Camarena; Maternidad, de Federico Cantú; los paneles El Día y La Noche, de Mario Orozco Rivera, y </w:t>
      </w:r>
      <w:proofErr w:type="spellStart"/>
      <w:r w:rsidR="008C2073" w:rsidRPr="008C2073">
        <w:rPr>
          <w:rFonts w:ascii="Noto Sans" w:hAnsi="Noto Sans" w:cs="Noto Sans"/>
          <w:sz w:val="20"/>
          <w:szCs w:val="20"/>
        </w:rPr>
        <w:t>fotomurales</w:t>
      </w:r>
      <w:proofErr w:type="spellEnd"/>
      <w:r w:rsidR="008C2073" w:rsidRPr="008C2073">
        <w:rPr>
          <w:rFonts w:ascii="Noto Sans" w:hAnsi="Noto Sans" w:cs="Noto Sans"/>
          <w:sz w:val="20"/>
          <w:szCs w:val="20"/>
        </w:rPr>
        <w:t xml:space="preserve"> de Lola Álvarez Bravo. </w:t>
      </w:r>
    </w:p>
    <w:p w14:paraId="685720C8" w14:textId="77777777" w:rsidR="008C2073" w:rsidRPr="008C2073" w:rsidRDefault="008C2073" w:rsidP="008C2073">
      <w:pPr>
        <w:ind w:right="49"/>
        <w:jc w:val="both"/>
        <w:rPr>
          <w:rFonts w:ascii="Noto Sans" w:hAnsi="Noto Sans" w:cs="Noto Sans"/>
          <w:sz w:val="20"/>
          <w:szCs w:val="20"/>
        </w:rPr>
      </w:pPr>
    </w:p>
    <w:p w14:paraId="4AC03A33" w14:textId="33445114" w:rsidR="008C2073" w:rsidRDefault="0015003C" w:rsidP="008C2073">
      <w:pPr>
        <w:ind w:right="49"/>
        <w:jc w:val="both"/>
        <w:rPr>
          <w:rFonts w:ascii="Noto Sans" w:hAnsi="Noto Sans" w:cs="Noto Sans"/>
          <w:sz w:val="20"/>
          <w:szCs w:val="20"/>
        </w:rPr>
      </w:pPr>
      <w:r>
        <w:rPr>
          <w:rFonts w:ascii="Noto Sans" w:hAnsi="Noto Sans" w:cs="Noto Sans"/>
          <w:sz w:val="20"/>
          <w:szCs w:val="20"/>
        </w:rPr>
        <w:t xml:space="preserve">Relató </w:t>
      </w:r>
      <w:proofErr w:type="gramStart"/>
      <w:r>
        <w:rPr>
          <w:rFonts w:ascii="Noto Sans" w:hAnsi="Noto Sans" w:cs="Noto Sans"/>
          <w:sz w:val="20"/>
          <w:szCs w:val="20"/>
        </w:rPr>
        <w:t>que</w:t>
      </w:r>
      <w:proofErr w:type="gramEnd"/>
      <w:r>
        <w:rPr>
          <w:rFonts w:ascii="Noto Sans" w:hAnsi="Noto Sans" w:cs="Noto Sans"/>
          <w:sz w:val="20"/>
          <w:szCs w:val="20"/>
        </w:rPr>
        <w:t xml:space="preserve"> a</w:t>
      </w:r>
      <w:r w:rsidR="008C2073" w:rsidRPr="008C2073">
        <w:rPr>
          <w:rFonts w:ascii="Noto Sans" w:hAnsi="Noto Sans" w:cs="Noto Sans"/>
          <w:sz w:val="20"/>
          <w:szCs w:val="20"/>
        </w:rPr>
        <w:t xml:space="preserve"> lo largo de su historia, el edificio </w:t>
      </w:r>
      <w:r>
        <w:rPr>
          <w:rFonts w:ascii="Noto Sans" w:hAnsi="Noto Sans" w:cs="Noto Sans"/>
          <w:sz w:val="20"/>
          <w:szCs w:val="20"/>
        </w:rPr>
        <w:t xml:space="preserve">del IMSS </w:t>
      </w:r>
      <w:r w:rsidR="008C2073" w:rsidRPr="008C2073">
        <w:rPr>
          <w:rFonts w:ascii="Noto Sans" w:hAnsi="Noto Sans" w:cs="Noto Sans"/>
          <w:sz w:val="20"/>
          <w:szCs w:val="20"/>
        </w:rPr>
        <w:t xml:space="preserve">resistió los sismos de 1957, 1985, 2017 y 2021. Entre 1992 y 1999 fue sometido a una remodelación integral que incorporó un sistema metálico de disipadores de energía, recubrimiento de columnas de concreto con acero, dos escaleras de emergencia y renovación de instalaciones, entre otras intervenciones. Actualmente se realizan procedimientos de conservación y mantenimiento de pilotes de control en cimentación y verificación topográfica. </w:t>
      </w:r>
    </w:p>
    <w:p w14:paraId="4F886D80" w14:textId="77777777" w:rsidR="008C2073" w:rsidRPr="008C2073" w:rsidRDefault="008C2073" w:rsidP="008C2073">
      <w:pPr>
        <w:ind w:right="49"/>
        <w:jc w:val="both"/>
        <w:rPr>
          <w:rFonts w:ascii="Noto Sans" w:hAnsi="Noto Sans" w:cs="Noto Sans"/>
          <w:sz w:val="20"/>
          <w:szCs w:val="20"/>
        </w:rPr>
      </w:pPr>
    </w:p>
    <w:p w14:paraId="5F1FAAE3" w14:textId="4F773F77" w:rsidR="008C2073" w:rsidRDefault="0015003C" w:rsidP="008C2073">
      <w:pPr>
        <w:ind w:right="49"/>
        <w:jc w:val="both"/>
        <w:rPr>
          <w:rFonts w:ascii="Noto Sans" w:hAnsi="Noto Sans" w:cs="Noto Sans"/>
          <w:sz w:val="20"/>
          <w:szCs w:val="20"/>
        </w:rPr>
      </w:pPr>
      <w:r>
        <w:rPr>
          <w:rFonts w:ascii="Noto Sans" w:hAnsi="Noto Sans" w:cs="Noto Sans"/>
          <w:sz w:val="20"/>
          <w:szCs w:val="20"/>
        </w:rPr>
        <w:t>Agregó que e</w:t>
      </w:r>
      <w:r w:rsidR="008C2073" w:rsidRPr="008C2073">
        <w:rPr>
          <w:rFonts w:ascii="Noto Sans" w:hAnsi="Noto Sans" w:cs="Noto Sans"/>
          <w:sz w:val="20"/>
          <w:szCs w:val="20"/>
        </w:rPr>
        <w:t xml:space="preserve">l inmueble </w:t>
      </w:r>
      <w:r>
        <w:rPr>
          <w:rFonts w:ascii="Noto Sans" w:hAnsi="Noto Sans" w:cs="Noto Sans"/>
          <w:sz w:val="20"/>
          <w:szCs w:val="20"/>
        </w:rPr>
        <w:t xml:space="preserve">central </w:t>
      </w:r>
      <w:r w:rsidR="008C2073" w:rsidRPr="008C2073">
        <w:rPr>
          <w:rFonts w:ascii="Noto Sans" w:hAnsi="Noto Sans" w:cs="Noto Sans"/>
          <w:sz w:val="20"/>
          <w:szCs w:val="20"/>
        </w:rPr>
        <w:t xml:space="preserve">dispone además de medidas permanentes de </w:t>
      </w:r>
      <w:r w:rsidR="00E35AB0">
        <w:rPr>
          <w:rFonts w:ascii="Noto Sans" w:hAnsi="Noto Sans" w:cs="Noto Sans"/>
          <w:sz w:val="20"/>
          <w:szCs w:val="20"/>
        </w:rPr>
        <w:t>P</w:t>
      </w:r>
      <w:r w:rsidR="008C2073" w:rsidRPr="008C2073">
        <w:rPr>
          <w:rFonts w:ascii="Noto Sans" w:hAnsi="Noto Sans" w:cs="Noto Sans"/>
          <w:sz w:val="20"/>
          <w:szCs w:val="20"/>
        </w:rPr>
        <w:t xml:space="preserve">rotección </w:t>
      </w:r>
      <w:r w:rsidR="00E35AB0">
        <w:rPr>
          <w:rFonts w:ascii="Noto Sans" w:hAnsi="Noto Sans" w:cs="Noto Sans"/>
          <w:sz w:val="20"/>
          <w:szCs w:val="20"/>
        </w:rPr>
        <w:t>C</w:t>
      </w:r>
      <w:r w:rsidR="008C2073" w:rsidRPr="008C2073">
        <w:rPr>
          <w:rFonts w:ascii="Noto Sans" w:hAnsi="Noto Sans" w:cs="Noto Sans"/>
          <w:sz w:val="20"/>
          <w:szCs w:val="20"/>
        </w:rPr>
        <w:t xml:space="preserve">ivil, con seis simulacros anuales y alrededor de 60 brigadistas capacitados en </w:t>
      </w:r>
      <w:r w:rsidR="00E35AB0">
        <w:rPr>
          <w:rFonts w:ascii="Noto Sans" w:hAnsi="Noto Sans" w:cs="Noto Sans"/>
          <w:sz w:val="20"/>
          <w:szCs w:val="20"/>
        </w:rPr>
        <w:t>E</w:t>
      </w:r>
      <w:r w:rsidR="008C2073" w:rsidRPr="008C2073">
        <w:rPr>
          <w:rFonts w:ascii="Noto Sans" w:hAnsi="Noto Sans" w:cs="Noto Sans"/>
          <w:sz w:val="20"/>
          <w:szCs w:val="20"/>
        </w:rPr>
        <w:t xml:space="preserve">vacuación, </w:t>
      </w:r>
      <w:r w:rsidR="00E35AB0">
        <w:rPr>
          <w:rFonts w:ascii="Noto Sans" w:hAnsi="Noto Sans" w:cs="Noto Sans"/>
          <w:sz w:val="20"/>
          <w:szCs w:val="20"/>
        </w:rPr>
        <w:t>P</w:t>
      </w:r>
      <w:r w:rsidR="008C2073" w:rsidRPr="008C2073">
        <w:rPr>
          <w:rFonts w:ascii="Noto Sans" w:hAnsi="Noto Sans" w:cs="Noto Sans"/>
          <w:sz w:val="20"/>
          <w:szCs w:val="20"/>
        </w:rPr>
        <w:t xml:space="preserve">revención de </w:t>
      </w:r>
      <w:r w:rsidR="00E35AB0">
        <w:rPr>
          <w:rFonts w:ascii="Noto Sans" w:hAnsi="Noto Sans" w:cs="Noto Sans"/>
          <w:sz w:val="20"/>
          <w:szCs w:val="20"/>
        </w:rPr>
        <w:t>I</w:t>
      </w:r>
      <w:r w:rsidR="008C2073" w:rsidRPr="008C2073">
        <w:rPr>
          <w:rFonts w:ascii="Noto Sans" w:hAnsi="Noto Sans" w:cs="Noto Sans"/>
          <w:sz w:val="20"/>
          <w:szCs w:val="20"/>
        </w:rPr>
        <w:t xml:space="preserve">ncendios, </w:t>
      </w:r>
      <w:r w:rsidR="00E35AB0">
        <w:rPr>
          <w:rFonts w:ascii="Noto Sans" w:hAnsi="Noto Sans" w:cs="Noto Sans"/>
          <w:sz w:val="20"/>
          <w:szCs w:val="20"/>
        </w:rPr>
        <w:t>P</w:t>
      </w:r>
      <w:r w:rsidR="008C2073" w:rsidRPr="008C2073">
        <w:rPr>
          <w:rFonts w:ascii="Noto Sans" w:hAnsi="Noto Sans" w:cs="Noto Sans"/>
          <w:sz w:val="20"/>
          <w:szCs w:val="20"/>
        </w:rPr>
        <w:t xml:space="preserve">rimeros </w:t>
      </w:r>
      <w:r w:rsidR="00E35AB0">
        <w:rPr>
          <w:rFonts w:ascii="Noto Sans" w:hAnsi="Noto Sans" w:cs="Noto Sans"/>
          <w:sz w:val="20"/>
          <w:szCs w:val="20"/>
        </w:rPr>
        <w:t>A</w:t>
      </w:r>
      <w:r w:rsidR="008C2073" w:rsidRPr="008C2073">
        <w:rPr>
          <w:rFonts w:ascii="Noto Sans" w:hAnsi="Noto Sans" w:cs="Noto Sans"/>
          <w:sz w:val="20"/>
          <w:szCs w:val="20"/>
        </w:rPr>
        <w:t xml:space="preserve">uxilios y </w:t>
      </w:r>
      <w:r w:rsidR="00E35AB0">
        <w:rPr>
          <w:rFonts w:ascii="Noto Sans" w:hAnsi="Noto Sans" w:cs="Noto Sans"/>
          <w:sz w:val="20"/>
          <w:szCs w:val="20"/>
        </w:rPr>
        <w:t>R</w:t>
      </w:r>
      <w:r w:rsidR="008C2073" w:rsidRPr="008C2073">
        <w:rPr>
          <w:rFonts w:ascii="Noto Sans" w:hAnsi="Noto Sans" w:cs="Noto Sans"/>
          <w:sz w:val="20"/>
          <w:szCs w:val="20"/>
        </w:rPr>
        <w:t xml:space="preserve">escate. Las intervenciones realizadas han mantenido como criterio el respeto a su composición original, sin ampliaciones ni alteraciones volumétricas. </w:t>
      </w:r>
    </w:p>
    <w:p w14:paraId="6A497071" w14:textId="77777777" w:rsidR="008C2073" w:rsidRPr="008C2073" w:rsidRDefault="008C2073" w:rsidP="008C2073">
      <w:pPr>
        <w:ind w:right="49"/>
        <w:jc w:val="both"/>
        <w:rPr>
          <w:rFonts w:ascii="Noto Sans" w:hAnsi="Noto Sans" w:cs="Noto Sans"/>
          <w:sz w:val="20"/>
          <w:szCs w:val="20"/>
        </w:rPr>
      </w:pPr>
    </w:p>
    <w:p w14:paraId="2785DE42" w14:textId="75A0607E" w:rsidR="008C2073" w:rsidRPr="00144BEE" w:rsidRDefault="005E3690" w:rsidP="008C2073">
      <w:pPr>
        <w:ind w:right="49"/>
        <w:jc w:val="both"/>
        <w:rPr>
          <w:rFonts w:ascii="Noto Sans" w:hAnsi="Noto Sans" w:cs="Noto Sans"/>
          <w:sz w:val="20"/>
          <w:szCs w:val="20"/>
        </w:rPr>
      </w:pPr>
      <w:r>
        <w:rPr>
          <w:rFonts w:ascii="Noto Sans" w:hAnsi="Noto Sans" w:cs="Noto Sans"/>
          <w:sz w:val="20"/>
          <w:szCs w:val="20"/>
        </w:rPr>
        <w:t xml:space="preserve">El funcionario del </w:t>
      </w:r>
      <w:r w:rsidR="002577EE">
        <w:rPr>
          <w:rFonts w:ascii="Noto Sans" w:hAnsi="Noto Sans" w:cs="Noto Sans"/>
          <w:sz w:val="20"/>
          <w:szCs w:val="20"/>
        </w:rPr>
        <w:t>IMSS</w:t>
      </w:r>
      <w:r>
        <w:rPr>
          <w:rFonts w:ascii="Noto Sans" w:hAnsi="Noto Sans" w:cs="Noto Sans"/>
          <w:sz w:val="20"/>
          <w:szCs w:val="20"/>
        </w:rPr>
        <w:t xml:space="preserve"> concluyó </w:t>
      </w:r>
      <w:proofErr w:type="gramStart"/>
      <w:r>
        <w:rPr>
          <w:rFonts w:ascii="Noto Sans" w:hAnsi="Noto Sans" w:cs="Noto Sans"/>
          <w:sz w:val="20"/>
          <w:szCs w:val="20"/>
        </w:rPr>
        <w:t>que</w:t>
      </w:r>
      <w:proofErr w:type="gramEnd"/>
      <w:r>
        <w:rPr>
          <w:rFonts w:ascii="Noto Sans" w:hAnsi="Noto Sans" w:cs="Noto Sans"/>
          <w:sz w:val="20"/>
          <w:szCs w:val="20"/>
        </w:rPr>
        <w:t xml:space="preserve"> a</w:t>
      </w:r>
      <w:r w:rsidR="008C2073" w:rsidRPr="008C2073">
        <w:rPr>
          <w:rFonts w:ascii="Noto Sans" w:hAnsi="Noto Sans" w:cs="Noto Sans"/>
          <w:sz w:val="20"/>
          <w:szCs w:val="20"/>
        </w:rPr>
        <w:t xml:space="preserve"> 76 años de su inauguración, el Edificio Central permanece no sólo como sede de las oficinas normativas del S</w:t>
      </w:r>
      <w:r>
        <w:rPr>
          <w:rFonts w:ascii="Noto Sans" w:hAnsi="Noto Sans" w:cs="Noto Sans"/>
          <w:sz w:val="20"/>
          <w:szCs w:val="20"/>
        </w:rPr>
        <w:t xml:space="preserve">eguro </w:t>
      </w:r>
      <w:r w:rsidR="008C2073" w:rsidRPr="008C2073">
        <w:rPr>
          <w:rFonts w:ascii="Noto Sans" w:hAnsi="Noto Sans" w:cs="Noto Sans"/>
          <w:sz w:val="20"/>
          <w:szCs w:val="20"/>
        </w:rPr>
        <w:t>S</w:t>
      </w:r>
      <w:r>
        <w:rPr>
          <w:rFonts w:ascii="Noto Sans" w:hAnsi="Noto Sans" w:cs="Noto Sans"/>
          <w:sz w:val="20"/>
          <w:szCs w:val="20"/>
        </w:rPr>
        <w:t>ocial</w:t>
      </w:r>
      <w:r w:rsidR="008C2073" w:rsidRPr="008C2073">
        <w:rPr>
          <w:rFonts w:ascii="Noto Sans" w:hAnsi="Noto Sans" w:cs="Noto Sans"/>
          <w:sz w:val="20"/>
          <w:szCs w:val="20"/>
        </w:rPr>
        <w:t xml:space="preserve">, sino como un documento de su historia institucional: su construcción coincidió con el periodo en que la seguridad social mexicana pasó de una aspiración legal a una estructura operativa y la edificación de una sede propia reflejó una visión de crecimiento y permanencia. </w:t>
      </w:r>
    </w:p>
    <w:p w14:paraId="79E81AC4" w14:textId="77777777" w:rsidR="00144BEE" w:rsidRPr="00144BEE" w:rsidRDefault="00144BEE" w:rsidP="00144BEE">
      <w:pPr>
        <w:ind w:right="49"/>
        <w:jc w:val="both"/>
        <w:rPr>
          <w:rFonts w:ascii="Noto Sans" w:hAnsi="Noto Sans" w:cs="Noto Sans"/>
          <w:sz w:val="20"/>
          <w:szCs w:val="20"/>
        </w:rPr>
      </w:pPr>
    </w:p>
    <w:p w14:paraId="6E32F4E7" w14:textId="77777777" w:rsidR="003B00D6" w:rsidRDefault="003B00D6" w:rsidP="00C63D43">
      <w:pPr>
        <w:ind w:right="49"/>
        <w:jc w:val="center"/>
        <w:rPr>
          <w:rFonts w:ascii="Noto Sans" w:hAnsi="Noto Sans" w:cs="Noto Sans"/>
          <w:sz w:val="20"/>
          <w:szCs w:val="20"/>
        </w:rPr>
      </w:pPr>
    </w:p>
    <w:p w14:paraId="6AA025E0" w14:textId="6A3429C2" w:rsidR="00117614" w:rsidRPr="00DC1EEB" w:rsidRDefault="00DC1EEB" w:rsidP="00C63D43">
      <w:pPr>
        <w:ind w:right="49"/>
        <w:jc w:val="center"/>
        <w:rPr>
          <w:rFonts w:ascii="Noto Sans" w:hAnsi="Noto Sans" w:cs="Noto Sans"/>
          <w:sz w:val="22"/>
          <w:szCs w:val="22"/>
        </w:rPr>
      </w:pPr>
      <w:r w:rsidRPr="00C63D43">
        <w:rPr>
          <w:rFonts w:ascii="Noto Sans" w:hAnsi="Noto Sans" w:cs="Noto Sans"/>
          <w:b/>
          <w:bCs/>
          <w:sz w:val="20"/>
          <w:szCs w:val="20"/>
        </w:rPr>
        <w:t>---</w:t>
      </w:r>
      <w:r w:rsidR="00C63D43">
        <w:rPr>
          <w:rFonts w:ascii="Noto Sans" w:hAnsi="Noto Sans" w:cs="Noto Sans"/>
          <w:b/>
          <w:bCs/>
          <w:sz w:val="20"/>
          <w:szCs w:val="20"/>
        </w:rPr>
        <w:t xml:space="preserve"> </w:t>
      </w:r>
      <w:r w:rsidRPr="00C63D43">
        <w:rPr>
          <w:rFonts w:ascii="Noto Sans" w:hAnsi="Noto Sans" w:cs="Noto Sans"/>
          <w:b/>
          <w:bCs/>
          <w:sz w:val="20"/>
          <w:szCs w:val="20"/>
        </w:rPr>
        <w:t>o0o</w:t>
      </w:r>
      <w:r w:rsidR="00C63D43">
        <w:rPr>
          <w:rFonts w:ascii="Noto Sans" w:hAnsi="Noto Sans" w:cs="Noto Sans"/>
          <w:b/>
          <w:bCs/>
          <w:sz w:val="20"/>
          <w:szCs w:val="20"/>
        </w:rPr>
        <w:t xml:space="preserve"> </w:t>
      </w:r>
      <w:r w:rsidRPr="00C63D43">
        <w:rPr>
          <w:rFonts w:ascii="Noto Sans" w:hAnsi="Noto Sans" w:cs="Noto Sans"/>
          <w:b/>
          <w:bCs/>
          <w:sz w:val="20"/>
          <w:szCs w:val="20"/>
        </w:rPr>
        <w:t>---</w:t>
      </w:r>
    </w:p>
    <w:sectPr w:rsidR="00117614" w:rsidRPr="00DC1EEB" w:rsidSect="00E24666">
      <w:headerReference w:type="default" r:id="rId8"/>
      <w:pgSz w:w="12240" w:h="15840"/>
      <w:pgMar w:top="2342" w:right="1134"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9B612" w14:textId="77777777" w:rsidR="00AF4E89" w:rsidRDefault="00AF4E89" w:rsidP="00A73D65">
      <w:r>
        <w:separator/>
      </w:r>
    </w:p>
  </w:endnote>
  <w:endnote w:type="continuationSeparator" w:id="0">
    <w:p w14:paraId="28324B87" w14:textId="77777777" w:rsidR="00AF4E89" w:rsidRDefault="00AF4E89"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eomanist">
    <w:altName w:val="Calibri"/>
    <w:panose1 w:val="00000000000000000000"/>
    <w:charset w:val="00"/>
    <w:family w:val="modern"/>
    <w:notTrueType/>
    <w:pitch w:val="variable"/>
    <w:sig w:usb0="A000002F" w:usb1="1000004A" w:usb2="00000000" w:usb3="00000000" w:csb0="00000193" w:csb1="00000000"/>
  </w:font>
  <w:font w:name="Noto Sans">
    <w:panose1 w:val="020B0502040504020204"/>
    <w:charset w:val="00"/>
    <w:family w:val="swiss"/>
    <w:pitch w:val="variable"/>
    <w:sig w:usb0="E00082FF" w:usb1="400078FF" w:usb2="00000021" w:usb3="00000000" w:csb0="0000019F"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4F9A" w14:textId="77777777" w:rsidR="00AF4E89" w:rsidRDefault="00AF4E89" w:rsidP="00A73D65">
      <w:r>
        <w:separator/>
      </w:r>
    </w:p>
  </w:footnote>
  <w:footnote w:type="continuationSeparator" w:id="0">
    <w:p w14:paraId="7D73C607" w14:textId="77777777" w:rsidR="00AF4E89" w:rsidRDefault="00AF4E89"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11536726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9236868">
    <w:abstractNumId w:val="0"/>
  </w:num>
  <w:num w:numId="2" w16cid:durableId="829102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213DF"/>
    <w:rsid w:val="00045E37"/>
    <w:rsid w:val="000468A7"/>
    <w:rsid w:val="00054FDD"/>
    <w:rsid w:val="000645C1"/>
    <w:rsid w:val="00080B9D"/>
    <w:rsid w:val="000A09C1"/>
    <w:rsid w:val="000A141E"/>
    <w:rsid w:val="000A1CE0"/>
    <w:rsid w:val="000A408C"/>
    <w:rsid w:val="000C0D18"/>
    <w:rsid w:val="000D799D"/>
    <w:rsid w:val="000E4F03"/>
    <w:rsid w:val="000E5D1C"/>
    <w:rsid w:val="00106846"/>
    <w:rsid w:val="00117614"/>
    <w:rsid w:val="00132439"/>
    <w:rsid w:val="00144BEE"/>
    <w:rsid w:val="00146ADC"/>
    <w:rsid w:val="0015003C"/>
    <w:rsid w:val="001526CC"/>
    <w:rsid w:val="00154A90"/>
    <w:rsid w:val="00156A3E"/>
    <w:rsid w:val="00161740"/>
    <w:rsid w:val="0016179D"/>
    <w:rsid w:val="00161F36"/>
    <w:rsid w:val="00180A38"/>
    <w:rsid w:val="00184325"/>
    <w:rsid w:val="00187A17"/>
    <w:rsid w:val="00194254"/>
    <w:rsid w:val="00196304"/>
    <w:rsid w:val="001C132B"/>
    <w:rsid w:val="001D1A67"/>
    <w:rsid w:val="001F6AC7"/>
    <w:rsid w:val="00202D55"/>
    <w:rsid w:val="00203758"/>
    <w:rsid w:val="0021642B"/>
    <w:rsid w:val="002168B6"/>
    <w:rsid w:val="0022102B"/>
    <w:rsid w:val="00230B90"/>
    <w:rsid w:val="002344B3"/>
    <w:rsid w:val="00244CF7"/>
    <w:rsid w:val="00247ACA"/>
    <w:rsid w:val="00256B1D"/>
    <w:rsid w:val="002577EE"/>
    <w:rsid w:val="0029542D"/>
    <w:rsid w:val="00297FEB"/>
    <w:rsid w:val="002B3B53"/>
    <w:rsid w:val="002C200E"/>
    <w:rsid w:val="002C4304"/>
    <w:rsid w:val="002C5AAC"/>
    <w:rsid w:val="002E2142"/>
    <w:rsid w:val="002F36A7"/>
    <w:rsid w:val="002F7564"/>
    <w:rsid w:val="0030476A"/>
    <w:rsid w:val="00325378"/>
    <w:rsid w:val="00330DC8"/>
    <w:rsid w:val="00334CB4"/>
    <w:rsid w:val="00340D74"/>
    <w:rsid w:val="0034181C"/>
    <w:rsid w:val="003556A8"/>
    <w:rsid w:val="00363222"/>
    <w:rsid w:val="00363BCC"/>
    <w:rsid w:val="003677F3"/>
    <w:rsid w:val="00370465"/>
    <w:rsid w:val="0038108D"/>
    <w:rsid w:val="0039275C"/>
    <w:rsid w:val="003A034A"/>
    <w:rsid w:val="003A6DBE"/>
    <w:rsid w:val="003B00D6"/>
    <w:rsid w:val="003D416E"/>
    <w:rsid w:val="003E1335"/>
    <w:rsid w:val="00420563"/>
    <w:rsid w:val="00451C18"/>
    <w:rsid w:val="00452C8A"/>
    <w:rsid w:val="00456E78"/>
    <w:rsid w:val="00464F68"/>
    <w:rsid w:val="00477F45"/>
    <w:rsid w:val="004A2714"/>
    <w:rsid w:val="004A4C4E"/>
    <w:rsid w:val="004A6A20"/>
    <w:rsid w:val="004C45CC"/>
    <w:rsid w:val="004C79E3"/>
    <w:rsid w:val="004D146C"/>
    <w:rsid w:val="004E0D31"/>
    <w:rsid w:val="004E6170"/>
    <w:rsid w:val="00500D2C"/>
    <w:rsid w:val="005022C7"/>
    <w:rsid w:val="0051390C"/>
    <w:rsid w:val="005412F3"/>
    <w:rsid w:val="005507CE"/>
    <w:rsid w:val="00551400"/>
    <w:rsid w:val="0055308E"/>
    <w:rsid w:val="00564FA1"/>
    <w:rsid w:val="00573190"/>
    <w:rsid w:val="005907D9"/>
    <w:rsid w:val="005933D8"/>
    <w:rsid w:val="005A1498"/>
    <w:rsid w:val="005C1A7C"/>
    <w:rsid w:val="005C7CAD"/>
    <w:rsid w:val="005E3690"/>
    <w:rsid w:val="005F20C3"/>
    <w:rsid w:val="005F4C1E"/>
    <w:rsid w:val="00622D37"/>
    <w:rsid w:val="00624614"/>
    <w:rsid w:val="00626EE3"/>
    <w:rsid w:val="00631824"/>
    <w:rsid w:val="006322C1"/>
    <w:rsid w:val="00656E2E"/>
    <w:rsid w:val="00657668"/>
    <w:rsid w:val="00662FD1"/>
    <w:rsid w:val="006746FB"/>
    <w:rsid w:val="0068670D"/>
    <w:rsid w:val="006878F6"/>
    <w:rsid w:val="00697AF8"/>
    <w:rsid w:val="006A3D09"/>
    <w:rsid w:val="006B0FA1"/>
    <w:rsid w:val="006C0425"/>
    <w:rsid w:val="006C1C02"/>
    <w:rsid w:val="006C3785"/>
    <w:rsid w:val="006C3B4E"/>
    <w:rsid w:val="006D3780"/>
    <w:rsid w:val="006D3BA2"/>
    <w:rsid w:val="006F15CB"/>
    <w:rsid w:val="006F3D28"/>
    <w:rsid w:val="006F4499"/>
    <w:rsid w:val="006F5546"/>
    <w:rsid w:val="007009FE"/>
    <w:rsid w:val="00720DA9"/>
    <w:rsid w:val="00741C18"/>
    <w:rsid w:val="007421E3"/>
    <w:rsid w:val="007504BE"/>
    <w:rsid w:val="007511FA"/>
    <w:rsid w:val="00752CA5"/>
    <w:rsid w:val="0075503C"/>
    <w:rsid w:val="00776DA8"/>
    <w:rsid w:val="0078195E"/>
    <w:rsid w:val="00785484"/>
    <w:rsid w:val="0079017A"/>
    <w:rsid w:val="00793720"/>
    <w:rsid w:val="007B363B"/>
    <w:rsid w:val="007B74AD"/>
    <w:rsid w:val="007B7EF6"/>
    <w:rsid w:val="007C312B"/>
    <w:rsid w:val="007C638F"/>
    <w:rsid w:val="007D77D1"/>
    <w:rsid w:val="007E5888"/>
    <w:rsid w:val="007F1DB3"/>
    <w:rsid w:val="007F3629"/>
    <w:rsid w:val="007F5E00"/>
    <w:rsid w:val="00831090"/>
    <w:rsid w:val="00831EE7"/>
    <w:rsid w:val="00834146"/>
    <w:rsid w:val="00837A78"/>
    <w:rsid w:val="00840B75"/>
    <w:rsid w:val="00861A7A"/>
    <w:rsid w:val="00880588"/>
    <w:rsid w:val="008821E8"/>
    <w:rsid w:val="008C2073"/>
    <w:rsid w:val="008D3176"/>
    <w:rsid w:val="008E00FF"/>
    <w:rsid w:val="008E35FF"/>
    <w:rsid w:val="008E52ED"/>
    <w:rsid w:val="008F6380"/>
    <w:rsid w:val="0090412A"/>
    <w:rsid w:val="009066A7"/>
    <w:rsid w:val="009068C0"/>
    <w:rsid w:val="00907F1C"/>
    <w:rsid w:val="00917023"/>
    <w:rsid w:val="00932C27"/>
    <w:rsid w:val="009330A3"/>
    <w:rsid w:val="009364ED"/>
    <w:rsid w:val="00937C98"/>
    <w:rsid w:val="00942415"/>
    <w:rsid w:val="00942628"/>
    <w:rsid w:val="0097779D"/>
    <w:rsid w:val="0098331D"/>
    <w:rsid w:val="00984FCB"/>
    <w:rsid w:val="009966BB"/>
    <w:rsid w:val="009A220A"/>
    <w:rsid w:val="009B2978"/>
    <w:rsid w:val="009C11CD"/>
    <w:rsid w:val="009C12D6"/>
    <w:rsid w:val="009D3C85"/>
    <w:rsid w:val="009F2BA1"/>
    <w:rsid w:val="00A008A7"/>
    <w:rsid w:val="00A07674"/>
    <w:rsid w:val="00A20AD8"/>
    <w:rsid w:val="00A21A43"/>
    <w:rsid w:val="00A22759"/>
    <w:rsid w:val="00A301D7"/>
    <w:rsid w:val="00A353C0"/>
    <w:rsid w:val="00A37310"/>
    <w:rsid w:val="00A7141D"/>
    <w:rsid w:val="00A73D65"/>
    <w:rsid w:val="00A771AC"/>
    <w:rsid w:val="00A831BE"/>
    <w:rsid w:val="00AA3376"/>
    <w:rsid w:val="00AB1238"/>
    <w:rsid w:val="00AB136A"/>
    <w:rsid w:val="00AD501C"/>
    <w:rsid w:val="00AF1DC1"/>
    <w:rsid w:val="00AF4E89"/>
    <w:rsid w:val="00B042B2"/>
    <w:rsid w:val="00B306FD"/>
    <w:rsid w:val="00B333D5"/>
    <w:rsid w:val="00B3608B"/>
    <w:rsid w:val="00B639F3"/>
    <w:rsid w:val="00B6568B"/>
    <w:rsid w:val="00B72D65"/>
    <w:rsid w:val="00B7415E"/>
    <w:rsid w:val="00B87C85"/>
    <w:rsid w:val="00B94930"/>
    <w:rsid w:val="00BA14FB"/>
    <w:rsid w:val="00BA2249"/>
    <w:rsid w:val="00BB21A6"/>
    <w:rsid w:val="00BB2DFF"/>
    <w:rsid w:val="00BC37C4"/>
    <w:rsid w:val="00BC43BD"/>
    <w:rsid w:val="00BC59ED"/>
    <w:rsid w:val="00BE4AC6"/>
    <w:rsid w:val="00BF29F6"/>
    <w:rsid w:val="00BF5A8B"/>
    <w:rsid w:val="00C00698"/>
    <w:rsid w:val="00C02E98"/>
    <w:rsid w:val="00C13382"/>
    <w:rsid w:val="00C156E7"/>
    <w:rsid w:val="00C23B9E"/>
    <w:rsid w:val="00C279A3"/>
    <w:rsid w:val="00C30849"/>
    <w:rsid w:val="00C335CB"/>
    <w:rsid w:val="00C43D15"/>
    <w:rsid w:val="00C465FE"/>
    <w:rsid w:val="00C637A3"/>
    <w:rsid w:val="00C63D43"/>
    <w:rsid w:val="00C67047"/>
    <w:rsid w:val="00C90CED"/>
    <w:rsid w:val="00C97F81"/>
    <w:rsid w:val="00CA497D"/>
    <w:rsid w:val="00CA5E58"/>
    <w:rsid w:val="00CB4E79"/>
    <w:rsid w:val="00CB75B4"/>
    <w:rsid w:val="00CB7D4F"/>
    <w:rsid w:val="00CC4E60"/>
    <w:rsid w:val="00CD310D"/>
    <w:rsid w:val="00CE00E7"/>
    <w:rsid w:val="00CE3B14"/>
    <w:rsid w:val="00CE3E99"/>
    <w:rsid w:val="00CE4E99"/>
    <w:rsid w:val="00CF3B37"/>
    <w:rsid w:val="00D1110B"/>
    <w:rsid w:val="00D1354D"/>
    <w:rsid w:val="00D140FF"/>
    <w:rsid w:val="00D14E58"/>
    <w:rsid w:val="00D173A9"/>
    <w:rsid w:val="00D17C3C"/>
    <w:rsid w:val="00D34182"/>
    <w:rsid w:val="00D346E0"/>
    <w:rsid w:val="00D370A9"/>
    <w:rsid w:val="00D54A12"/>
    <w:rsid w:val="00D55516"/>
    <w:rsid w:val="00D62460"/>
    <w:rsid w:val="00D62AA0"/>
    <w:rsid w:val="00D63063"/>
    <w:rsid w:val="00D6334F"/>
    <w:rsid w:val="00D70714"/>
    <w:rsid w:val="00D71521"/>
    <w:rsid w:val="00D84E05"/>
    <w:rsid w:val="00D952B1"/>
    <w:rsid w:val="00D95C69"/>
    <w:rsid w:val="00D972A6"/>
    <w:rsid w:val="00DA037A"/>
    <w:rsid w:val="00DA1B19"/>
    <w:rsid w:val="00DA2DA1"/>
    <w:rsid w:val="00DA3B05"/>
    <w:rsid w:val="00DA4287"/>
    <w:rsid w:val="00DA6235"/>
    <w:rsid w:val="00DB21C8"/>
    <w:rsid w:val="00DB29C6"/>
    <w:rsid w:val="00DB2C73"/>
    <w:rsid w:val="00DB53A4"/>
    <w:rsid w:val="00DC1EEB"/>
    <w:rsid w:val="00DD4D0E"/>
    <w:rsid w:val="00E024A9"/>
    <w:rsid w:val="00E1044C"/>
    <w:rsid w:val="00E13B77"/>
    <w:rsid w:val="00E155A4"/>
    <w:rsid w:val="00E24666"/>
    <w:rsid w:val="00E3458D"/>
    <w:rsid w:val="00E35AB0"/>
    <w:rsid w:val="00E46F2D"/>
    <w:rsid w:val="00E5049E"/>
    <w:rsid w:val="00E528BB"/>
    <w:rsid w:val="00E67869"/>
    <w:rsid w:val="00E71C54"/>
    <w:rsid w:val="00E84541"/>
    <w:rsid w:val="00E90416"/>
    <w:rsid w:val="00E93501"/>
    <w:rsid w:val="00E93867"/>
    <w:rsid w:val="00EA6F00"/>
    <w:rsid w:val="00EB407F"/>
    <w:rsid w:val="00EC3FD6"/>
    <w:rsid w:val="00ED2E59"/>
    <w:rsid w:val="00ED38C0"/>
    <w:rsid w:val="00ED4A2B"/>
    <w:rsid w:val="00ED4F1E"/>
    <w:rsid w:val="00ED725E"/>
    <w:rsid w:val="00EE053F"/>
    <w:rsid w:val="00EE5B36"/>
    <w:rsid w:val="00EE6B41"/>
    <w:rsid w:val="00EE7A3E"/>
    <w:rsid w:val="00EF636B"/>
    <w:rsid w:val="00F007C0"/>
    <w:rsid w:val="00F16E5D"/>
    <w:rsid w:val="00F24915"/>
    <w:rsid w:val="00F33C47"/>
    <w:rsid w:val="00F35E99"/>
    <w:rsid w:val="00F401F9"/>
    <w:rsid w:val="00F415BD"/>
    <w:rsid w:val="00F6531F"/>
    <w:rsid w:val="00F730EF"/>
    <w:rsid w:val="00F745B2"/>
    <w:rsid w:val="00F821E5"/>
    <w:rsid w:val="00F945F2"/>
    <w:rsid w:val="00FA1218"/>
    <w:rsid w:val="00FA2CC8"/>
    <w:rsid w:val="00FA4130"/>
    <w:rsid w:val="00FC5A3D"/>
    <w:rsid w:val="00FD443F"/>
    <w:rsid w:val="00FD6410"/>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6DDA203C-19D0-1443-9B7E-7C6C27CF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4311</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Martínez Carranza</dc:creator>
  <cp:keywords/>
  <dc:description/>
  <cp:lastModifiedBy>Francisco Ivan Mosqueda</cp:lastModifiedBy>
  <cp:revision>2</cp:revision>
  <cp:lastPrinted>2024-10-03T14:20:00Z</cp:lastPrinted>
  <dcterms:created xsi:type="dcterms:W3CDTF">2026-09-13T19:14:00Z</dcterms:created>
  <dcterms:modified xsi:type="dcterms:W3CDTF">2026-09-13T19:14:00Z</dcterms:modified>
</cp:coreProperties>
</file>