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67F0C" w14:textId="4C3B573B" w:rsidR="009D2AA3" w:rsidRDefault="005A2E08">
      <w:pPr>
        <w:spacing w:line="360" w:lineRule="auto"/>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747C0637" wp14:editId="2A7BBF0A">
                <wp:simplePos x="0" y="0"/>
                <wp:positionH relativeFrom="column">
                  <wp:posOffset>2803525</wp:posOffset>
                </wp:positionH>
                <wp:positionV relativeFrom="paragraph">
                  <wp:posOffset>0</wp:posOffset>
                </wp:positionV>
                <wp:extent cx="3411220" cy="822960"/>
                <wp:effectExtent l="0" t="0" r="17780" b="1524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411220" cy="822960"/>
                        </a:xfrm>
                        <a:prstGeom prst="rect">
                          <a:avLst/>
                        </a:prstGeom>
                        <a:noFill/>
                        <a:ln>
                          <a:noFill/>
                        </a:ln>
                      </wps:spPr>
                      <wps:txbx>
                        <w:txbxContent>
                          <w:p w14:paraId="56ED14CE" w14:textId="77777777" w:rsidR="009D2AA3" w:rsidRDefault="00534B11">
                            <w:pPr>
                              <w:spacing w:before="120" w:after="40" w:line="219" w:lineRule="auto"/>
                              <w:jc w:val="right"/>
                              <w:textDirection w:val="btLr"/>
                            </w:pPr>
                            <w:r>
                              <w:rPr>
                                <w:rFonts w:ascii="Noto Sans" w:eastAsia="Noto Sans" w:hAnsi="Noto Sans" w:cs="Noto Sans"/>
                                <w:color w:val="BA8C54"/>
                                <w:sz w:val="28"/>
                              </w:rPr>
                              <w:t xml:space="preserve">BOLETÍN DE PRENSA </w:t>
                            </w:r>
                          </w:p>
                          <w:p w14:paraId="604403A4" w14:textId="77777777" w:rsidR="009D2AA3" w:rsidRDefault="00534B11">
                            <w:pPr>
                              <w:spacing w:before="120" w:after="40" w:line="219" w:lineRule="auto"/>
                              <w:jc w:val="right"/>
                              <w:textDirection w:val="btLr"/>
                            </w:pPr>
                            <w:r>
                              <w:rPr>
                                <w:rFonts w:ascii="Noto Sans" w:eastAsia="Noto Sans" w:hAnsi="Noto Sans" w:cs="Noto Sans"/>
                                <w:color w:val="000000"/>
                                <w:sz w:val="20"/>
                              </w:rPr>
                              <w:t>Ixtepec, Oaxaca, lunes 29 de diciembre de 2025</w:t>
                            </w:r>
                          </w:p>
                          <w:p w14:paraId="2C4C9E7E" w14:textId="1F306962" w:rsidR="009D2AA3" w:rsidRDefault="00534B11">
                            <w:pPr>
                              <w:spacing w:before="120" w:after="40" w:line="219" w:lineRule="auto"/>
                              <w:jc w:val="right"/>
                              <w:textDirection w:val="btLr"/>
                            </w:pPr>
                            <w:r>
                              <w:rPr>
                                <w:rFonts w:ascii="Noto Sans" w:eastAsia="Noto Sans" w:hAnsi="Noto Sans" w:cs="Noto Sans"/>
                                <w:color w:val="000000"/>
                                <w:sz w:val="20"/>
                              </w:rPr>
                              <w:t xml:space="preserve">No. </w:t>
                            </w:r>
                            <w:r w:rsidR="005A2E08">
                              <w:rPr>
                                <w:rFonts w:ascii="Noto Sans" w:eastAsia="Noto Sans" w:hAnsi="Noto Sans" w:cs="Noto Sans"/>
                                <w:color w:val="000000"/>
                                <w:sz w:val="20"/>
                              </w:rPr>
                              <w:t>658</w:t>
                            </w:r>
                            <w:r>
                              <w:rPr>
                                <w:rFonts w:ascii="Noto Sans" w:eastAsia="Noto Sans" w:hAnsi="Noto Sans" w:cs="Noto Sans"/>
                                <w:color w:val="000000"/>
                                <w:sz w:val="20"/>
                              </w:rPr>
                              <w:t xml:space="preserve">/2025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47C0637" id="Rectángulo 1" o:spid="_x0000_s1026" style="position:absolute;left:0;text-align:left;margin-left:220.75pt;margin-top:0;width:268.6pt;height:6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" filled="f" stroked="f">
                <v:textbox inset="0,0,0,0">
                  <w:txbxContent>
                    <w:p w14:paraId="56ED14CE" w14:textId="77777777" w:rsidR="009D2AA3" w:rsidRDefault="00534B11">
                      <w:pPr>
                        <w:spacing w:before="120" w:after="40" w:line="219" w:lineRule="auto"/>
                        <w:jc w:val="right"/>
                        <w:textDirection w:val="btLr"/>
                      </w:pPr>
                      <w:r>
                        <w:rPr>
                          <w:rFonts w:ascii="Noto Sans" w:eastAsia="Noto Sans" w:hAnsi="Noto Sans" w:cs="Noto Sans"/>
                          <w:color w:val="BA8C54"/>
                          <w:sz w:val="28"/>
                        </w:rPr>
                        <w:t xml:space="preserve">BOLETÍN DE PRENSA </w:t>
                      </w:r>
                    </w:p>
                    <w:p w14:paraId="604403A4" w14:textId="77777777" w:rsidR="009D2AA3" w:rsidRDefault="00534B11">
                      <w:pPr>
                        <w:spacing w:before="120" w:after="40" w:line="219" w:lineRule="auto"/>
                        <w:jc w:val="right"/>
                        <w:textDirection w:val="btLr"/>
                      </w:pPr>
                      <w:r>
                        <w:rPr>
                          <w:rFonts w:ascii="Noto Sans" w:eastAsia="Noto Sans" w:hAnsi="Noto Sans" w:cs="Noto Sans"/>
                          <w:color w:val="000000"/>
                          <w:sz w:val="20"/>
                        </w:rPr>
                        <w:t>Ixtepec, Oaxaca, lunes 29 de diciembre de 2025</w:t>
                      </w:r>
                    </w:p>
                    <w:p w14:paraId="2C4C9E7E" w14:textId="1F306962" w:rsidR="009D2AA3" w:rsidRDefault="00534B11">
                      <w:pPr>
                        <w:spacing w:before="120" w:after="40" w:line="219" w:lineRule="auto"/>
                        <w:jc w:val="right"/>
                        <w:textDirection w:val="btLr"/>
                      </w:pPr>
                      <w:r>
                        <w:rPr>
                          <w:rFonts w:ascii="Noto Sans" w:eastAsia="Noto Sans" w:hAnsi="Noto Sans" w:cs="Noto Sans"/>
                          <w:color w:val="000000"/>
                          <w:sz w:val="20"/>
                        </w:rPr>
                        <w:t xml:space="preserve">No. </w:t>
                      </w:r>
                      <w:r w:rsidR="005A2E08">
                        <w:rPr>
                          <w:rFonts w:ascii="Noto Sans" w:eastAsia="Noto Sans" w:hAnsi="Noto Sans" w:cs="Noto Sans"/>
                          <w:color w:val="000000"/>
                          <w:sz w:val="20"/>
                        </w:rPr>
                        <w:t>658</w:t>
                      </w:r>
                      <w:r>
                        <w:rPr>
                          <w:rFonts w:ascii="Noto Sans" w:eastAsia="Noto Sans" w:hAnsi="Noto Sans" w:cs="Noto Sans"/>
                          <w:color w:val="000000"/>
                          <w:sz w:val="20"/>
                        </w:rPr>
                        <w:t xml:space="preserve">/2025 </w:t>
                      </w:r>
                    </w:p>
                  </w:txbxContent>
                </v:textbox>
                <w10:wrap type="square"/>
              </v:rect>
            </w:pict>
          </mc:Fallback>
        </mc:AlternateContent>
      </w:r>
      <w:r w:rsidR="00534B11">
        <w:rPr>
          <w:rFonts w:ascii="Geom" w:eastAsia="Geom" w:hAnsi="Geom" w:cs="Geom"/>
          <w:sz w:val="21"/>
          <w:szCs w:val="21"/>
        </w:rPr>
        <w:t xml:space="preserve"> </w:t>
      </w:r>
    </w:p>
    <w:p w14:paraId="3404C11B" w14:textId="77777777" w:rsidR="009D2AA3" w:rsidRDefault="009D2AA3">
      <w:pPr>
        <w:spacing w:line="360" w:lineRule="auto"/>
        <w:jc w:val="both"/>
        <w:rPr>
          <w:rFonts w:ascii="Noto Sans" w:eastAsia="Noto Sans" w:hAnsi="Noto Sans" w:cs="Noto Sans"/>
          <w:sz w:val="19"/>
          <w:szCs w:val="19"/>
        </w:rPr>
      </w:pPr>
    </w:p>
    <w:p w14:paraId="3571092B" w14:textId="77777777" w:rsidR="009D2AA3" w:rsidRDefault="009D2AA3">
      <w:pPr>
        <w:spacing w:line="360" w:lineRule="auto"/>
        <w:jc w:val="both"/>
        <w:rPr>
          <w:rFonts w:ascii="Noto Sans" w:eastAsia="Noto Sans" w:hAnsi="Noto Sans" w:cs="Noto Sans"/>
          <w:sz w:val="19"/>
          <w:szCs w:val="19"/>
        </w:rPr>
      </w:pPr>
    </w:p>
    <w:p w14:paraId="4C7980BA" w14:textId="77777777" w:rsidR="009D2AA3" w:rsidRDefault="009D2AA3">
      <w:pPr>
        <w:jc w:val="center"/>
        <w:rPr>
          <w:rFonts w:ascii="Noto Sans" w:eastAsia="Noto Sans" w:hAnsi="Noto Sans" w:cs="Noto Sans"/>
          <w:b/>
          <w:bCs/>
          <w:sz w:val="16"/>
          <w:szCs w:val="16"/>
        </w:rPr>
      </w:pPr>
    </w:p>
    <w:p w14:paraId="6C4C2BB2" w14:textId="77777777" w:rsidR="009D2AA3" w:rsidRDefault="00534B11">
      <w:pPr>
        <w:jc w:val="center"/>
        <w:rPr>
          <w:rFonts w:ascii="Noto Sans" w:eastAsia="Noto Sans" w:hAnsi="Noto Sans" w:cs="Noto Sans"/>
          <w:b/>
          <w:bCs/>
          <w:sz w:val="32"/>
          <w:szCs w:val="32"/>
        </w:rPr>
      </w:pPr>
      <w:r>
        <w:rPr>
          <w:rFonts w:ascii="Noto Sans" w:eastAsia="Noto Sans" w:hAnsi="Noto Sans" w:cs="Noto Sans"/>
          <w:b/>
          <w:bCs/>
          <w:sz w:val="32"/>
          <w:szCs w:val="32"/>
        </w:rPr>
        <w:t>Garantiza IMSS atención médica y apoyo a familiares tras accidente del Tren Interoceánico</w:t>
      </w:r>
    </w:p>
    <w:p w14:paraId="41353A7C" w14:textId="77777777" w:rsidR="009D2AA3" w:rsidRDefault="009D2AA3">
      <w:pPr>
        <w:jc w:val="center"/>
        <w:rPr>
          <w:rFonts w:ascii="Noto Sans" w:eastAsia="Noto Sans" w:hAnsi="Noto Sans" w:cs="Noto Sans"/>
          <w:b/>
          <w:bCs/>
        </w:rPr>
      </w:pPr>
    </w:p>
    <w:p w14:paraId="32117366" w14:textId="77777777" w:rsidR="009D2AA3" w:rsidRDefault="00534B11">
      <w:pPr>
        <w:numPr>
          <w:ilvl w:val="0"/>
          <w:numId w:val="1"/>
        </w:numPr>
        <w:pBdr>
          <w:top w:val="nil"/>
          <w:left w:val="nil"/>
          <w:bottom w:val="nil"/>
          <w:right w:val="nil"/>
          <w:between w:val="nil"/>
        </w:pBdr>
        <w:ind w:right="49"/>
        <w:jc w:val="both"/>
        <w:rPr>
          <w:b/>
          <w:bCs/>
          <w:color w:val="000000"/>
          <w:sz w:val="20"/>
          <w:szCs w:val="20"/>
        </w:rPr>
      </w:pPr>
      <w:r>
        <w:rPr>
          <w:rFonts w:ascii="Noto Sans" w:eastAsia="Noto Sans" w:hAnsi="Noto Sans" w:cs="Noto Sans"/>
          <w:b/>
          <w:bCs/>
          <w:color w:val="000000"/>
          <w:sz w:val="20"/>
          <w:szCs w:val="20"/>
        </w:rPr>
        <w:t>Zoé Robledo informó que en el Hospital Rural de Matías Romero 14 personas ya fueron dadas de alta y cuatro permanecen hospitalizadas.</w:t>
      </w:r>
    </w:p>
    <w:p w14:paraId="6284ED6A" w14:textId="77777777" w:rsidR="009D2AA3" w:rsidRDefault="00534B11">
      <w:pPr>
        <w:numPr>
          <w:ilvl w:val="0"/>
          <w:numId w:val="1"/>
        </w:numPr>
        <w:pBdr>
          <w:top w:val="nil"/>
          <w:left w:val="nil"/>
          <w:bottom w:val="nil"/>
          <w:right w:val="nil"/>
          <w:between w:val="nil"/>
        </w:pBdr>
        <w:ind w:right="49"/>
        <w:jc w:val="both"/>
        <w:rPr>
          <w:b/>
          <w:bCs/>
          <w:color w:val="000000"/>
          <w:sz w:val="20"/>
          <w:szCs w:val="20"/>
        </w:rPr>
      </w:pPr>
      <w:r>
        <w:rPr>
          <w:rFonts w:ascii="Noto Sans" w:eastAsia="Noto Sans" w:hAnsi="Noto Sans" w:cs="Noto Sans"/>
          <w:b/>
          <w:bCs/>
          <w:color w:val="000000"/>
          <w:sz w:val="20"/>
          <w:szCs w:val="20"/>
        </w:rPr>
        <w:t>Añadió que en el Hospital General de Zona No. 2 del IMSS en Salina Cruz se concentran 16 pacientes, cinco de ellos con fracturas programadas para cirugía, sin riesgo de perder la vida.</w:t>
      </w:r>
    </w:p>
    <w:p w14:paraId="2094E1CA" w14:textId="77777777" w:rsidR="009D2AA3" w:rsidRDefault="009D2AA3">
      <w:pPr>
        <w:ind w:right="49"/>
        <w:jc w:val="both"/>
        <w:rPr>
          <w:rFonts w:ascii="Noto Sans" w:eastAsia="Noto Sans" w:hAnsi="Noto Sans" w:cs="Noto Sans"/>
          <w:sz w:val="20"/>
          <w:szCs w:val="20"/>
        </w:rPr>
      </w:pPr>
    </w:p>
    <w:p w14:paraId="0AA6B38A" w14:textId="77777777" w:rsidR="009D2AA3" w:rsidRPr="00534B11" w:rsidRDefault="00534B11">
      <w:pPr>
        <w:ind w:right="49"/>
        <w:jc w:val="both"/>
        <w:rPr>
          <w:rFonts w:ascii="Noto Sans" w:eastAsia="Noto Sans" w:hAnsi="Noto Sans" w:cs="Noto Sans"/>
          <w:sz w:val="22"/>
          <w:szCs w:val="22"/>
        </w:rPr>
      </w:pPr>
      <w:r w:rsidRPr="00534B11">
        <w:rPr>
          <w:rFonts w:ascii="Noto Sans" w:eastAsia="Noto Sans" w:hAnsi="Noto Sans" w:cs="Noto Sans"/>
          <w:sz w:val="22"/>
          <w:szCs w:val="22"/>
        </w:rPr>
        <w:t>El director general del Instituto Mexicano del Seguro Social (IMSS), Zoé Robledo, afirmó que se ha brindado atención médica a las personas lesionadas en el accidente del Tren Interoceánico y desde el primer reporte del incidente se activaron los protocolos de emergencia y contingencia en las unidades médicas de la región.</w:t>
      </w:r>
    </w:p>
    <w:p w14:paraId="38426E9B" w14:textId="77777777" w:rsidR="009D2AA3" w:rsidRPr="00534B11" w:rsidRDefault="009D2AA3">
      <w:pPr>
        <w:ind w:right="49"/>
        <w:jc w:val="both"/>
        <w:rPr>
          <w:rFonts w:ascii="Noto Sans" w:eastAsia="Noto Sans" w:hAnsi="Noto Sans" w:cs="Noto Sans"/>
          <w:sz w:val="22"/>
          <w:szCs w:val="22"/>
        </w:rPr>
      </w:pPr>
    </w:p>
    <w:p w14:paraId="6799EFFF" w14:textId="77777777" w:rsidR="009D2AA3" w:rsidRPr="00534B11" w:rsidRDefault="00534B11">
      <w:pPr>
        <w:ind w:right="49"/>
        <w:jc w:val="both"/>
        <w:rPr>
          <w:rFonts w:ascii="Noto Sans" w:eastAsia="Noto Sans" w:hAnsi="Noto Sans" w:cs="Noto Sans"/>
          <w:sz w:val="22"/>
          <w:szCs w:val="22"/>
        </w:rPr>
      </w:pPr>
      <w:r w:rsidRPr="00534B11">
        <w:rPr>
          <w:rFonts w:ascii="Noto Sans" w:eastAsia="Noto Sans" w:hAnsi="Noto Sans" w:cs="Noto Sans"/>
          <w:sz w:val="22"/>
          <w:szCs w:val="22"/>
        </w:rPr>
        <w:t>Durante la conferencia matutina encabezada en Palacio Nacional por la Presidenta de México, Claudia Sheinbaum Pardo, vía enlace desde Ixtepec, Oaxaca, el titular del Seguro Social informó que luego del accidente se recibieron a 33 pacientes en el Hospital Rural de Matías Romero por su cercanía al lugar; 14 de ellos fueron dados de alta por mejoría y quedan cuatro internados; el resto fueron trasladados a otros hospitales.</w:t>
      </w:r>
    </w:p>
    <w:p w14:paraId="1798F29D" w14:textId="77777777" w:rsidR="009D2AA3" w:rsidRPr="00534B11" w:rsidRDefault="009D2AA3">
      <w:pPr>
        <w:ind w:right="49"/>
        <w:jc w:val="both"/>
        <w:rPr>
          <w:rFonts w:ascii="Noto Sans" w:eastAsia="Noto Sans" w:hAnsi="Noto Sans" w:cs="Noto Sans"/>
          <w:sz w:val="22"/>
          <w:szCs w:val="22"/>
        </w:rPr>
      </w:pPr>
    </w:p>
    <w:p w14:paraId="61A036DE" w14:textId="77777777" w:rsidR="009D2AA3" w:rsidRPr="00534B11" w:rsidRDefault="00534B11">
      <w:pPr>
        <w:ind w:right="49"/>
        <w:jc w:val="both"/>
        <w:rPr>
          <w:rFonts w:ascii="Noto Sans" w:eastAsia="Noto Sans" w:hAnsi="Noto Sans" w:cs="Noto Sans"/>
          <w:sz w:val="22"/>
          <w:szCs w:val="22"/>
        </w:rPr>
      </w:pPr>
      <w:r w:rsidRPr="00534B11">
        <w:rPr>
          <w:rFonts w:ascii="Noto Sans" w:eastAsia="Noto Sans" w:hAnsi="Noto Sans" w:cs="Noto Sans"/>
          <w:sz w:val="22"/>
          <w:szCs w:val="22"/>
        </w:rPr>
        <w:t xml:space="preserve">El titular del IMSS señaló que, conforme a las instrucciones recibidas, se realizó una visita al Hospital General de Zona (HGZ) No. 2 en Salina Cruz, donde se concentra el mayor número de pacientes. </w:t>
      </w:r>
    </w:p>
    <w:p w14:paraId="5A65C793" w14:textId="77777777" w:rsidR="009D2AA3" w:rsidRPr="00534B11" w:rsidRDefault="009D2AA3">
      <w:pPr>
        <w:ind w:right="49"/>
        <w:jc w:val="both"/>
        <w:rPr>
          <w:rFonts w:ascii="Noto Sans" w:eastAsia="Noto Sans" w:hAnsi="Noto Sans" w:cs="Noto Sans"/>
          <w:sz w:val="22"/>
          <w:szCs w:val="22"/>
        </w:rPr>
      </w:pPr>
    </w:p>
    <w:p w14:paraId="0DA645F2" w14:textId="77777777" w:rsidR="009D2AA3" w:rsidRPr="00534B11" w:rsidRDefault="00534B11">
      <w:pPr>
        <w:ind w:right="49"/>
        <w:jc w:val="both"/>
        <w:rPr>
          <w:rFonts w:ascii="Noto Sans" w:eastAsia="Noto Sans" w:hAnsi="Noto Sans" w:cs="Noto Sans"/>
          <w:sz w:val="22"/>
          <w:szCs w:val="22"/>
        </w:rPr>
      </w:pPr>
      <w:r w:rsidRPr="00534B11">
        <w:rPr>
          <w:rFonts w:ascii="Noto Sans" w:eastAsia="Noto Sans" w:hAnsi="Noto Sans" w:cs="Noto Sans"/>
          <w:sz w:val="22"/>
          <w:szCs w:val="22"/>
        </w:rPr>
        <w:t xml:space="preserve">“Muchos con lesiones, con golpes, contusiones, cinco con fracturas que van a ser ya programadas para cirugía. En este momento hay 16 pacientes en el Hospital General de Zona No. 2 de IMSS en Salina Cruz”, dijo. </w:t>
      </w:r>
    </w:p>
    <w:p w14:paraId="3ED60BD6" w14:textId="77777777" w:rsidR="009D2AA3" w:rsidRPr="00534B11" w:rsidRDefault="009D2AA3">
      <w:pPr>
        <w:ind w:right="49"/>
        <w:jc w:val="both"/>
        <w:rPr>
          <w:rFonts w:ascii="Noto Sans" w:eastAsia="Noto Sans" w:hAnsi="Noto Sans" w:cs="Noto Sans"/>
          <w:sz w:val="22"/>
          <w:szCs w:val="22"/>
        </w:rPr>
      </w:pPr>
    </w:p>
    <w:p w14:paraId="3490F00D" w14:textId="77777777" w:rsidR="009D2AA3" w:rsidRPr="00534B11" w:rsidRDefault="00534B11">
      <w:pPr>
        <w:ind w:right="49"/>
        <w:jc w:val="both"/>
        <w:rPr>
          <w:rFonts w:ascii="Noto Sans" w:eastAsia="Noto Sans" w:hAnsi="Noto Sans" w:cs="Noto Sans"/>
          <w:sz w:val="22"/>
          <w:szCs w:val="22"/>
        </w:rPr>
      </w:pPr>
      <w:r w:rsidRPr="00534B11">
        <w:rPr>
          <w:rFonts w:ascii="Noto Sans" w:eastAsia="Noto Sans" w:hAnsi="Noto Sans" w:cs="Noto Sans"/>
          <w:sz w:val="22"/>
          <w:szCs w:val="22"/>
        </w:rPr>
        <w:t>Zoé Robledo señaló que se ha brindado acompañamiento a familiares de personas que están hospitalizadas, además de alimentación y alojamiento; en el caso de una familia originaria de Coatzacoalcos se realizan las gestiones para su traslado a esta ciudad “siempre buscando atender las necesidades que están viviendo en este momento tan difícil”.</w:t>
      </w:r>
    </w:p>
    <w:p w14:paraId="3755FE5C" w14:textId="77777777" w:rsidR="009D2AA3" w:rsidRPr="00534B11" w:rsidRDefault="009D2AA3">
      <w:pPr>
        <w:ind w:right="49"/>
        <w:jc w:val="both"/>
        <w:rPr>
          <w:rFonts w:ascii="Noto Sans" w:eastAsia="Noto Sans" w:hAnsi="Noto Sans" w:cs="Noto Sans"/>
          <w:sz w:val="22"/>
          <w:szCs w:val="22"/>
        </w:rPr>
      </w:pPr>
    </w:p>
    <w:p w14:paraId="790BEEE1" w14:textId="77777777" w:rsidR="009D2AA3" w:rsidRPr="00534B11" w:rsidRDefault="00534B11">
      <w:pPr>
        <w:ind w:right="49"/>
        <w:jc w:val="both"/>
        <w:rPr>
          <w:rFonts w:ascii="Noto Sans" w:eastAsia="Noto Sans" w:hAnsi="Noto Sans" w:cs="Noto Sans"/>
          <w:sz w:val="22"/>
          <w:szCs w:val="22"/>
        </w:rPr>
      </w:pPr>
      <w:r w:rsidRPr="00534B11">
        <w:rPr>
          <w:rFonts w:ascii="Noto Sans" w:eastAsia="Noto Sans" w:hAnsi="Noto Sans" w:cs="Noto Sans"/>
          <w:sz w:val="22"/>
          <w:szCs w:val="22"/>
        </w:rPr>
        <w:lastRenderedPageBreak/>
        <w:t>Afirmó que al momento ningún paciente tiene riesgo de perder la vida, son atendidos en diferentes instituciones del sector salud y en particular en el Hospital General de Zona No. 2 del IMSS en Salina Cruz.</w:t>
      </w:r>
    </w:p>
    <w:p w14:paraId="59D81750" w14:textId="77777777" w:rsidR="009D2AA3" w:rsidRPr="00534B11" w:rsidRDefault="009D2AA3">
      <w:pPr>
        <w:ind w:right="49"/>
        <w:jc w:val="both"/>
        <w:rPr>
          <w:rFonts w:ascii="Noto Sans" w:eastAsia="Noto Sans" w:hAnsi="Noto Sans" w:cs="Noto Sans"/>
          <w:sz w:val="22"/>
          <w:szCs w:val="22"/>
        </w:rPr>
      </w:pPr>
    </w:p>
    <w:p w14:paraId="52032F5A" w14:textId="77777777" w:rsidR="009D2AA3" w:rsidRPr="00534B11" w:rsidRDefault="00534B11">
      <w:pPr>
        <w:ind w:right="49"/>
        <w:jc w:val="both"/>
        <w:rPr>
          <w:rFonts w:ascii="Noto Sans" w:eastAsia="Noto Sans" w:hAnsi="Noto Sans" w:cs="Noto Sans"/>
          <w:sz w:val="22"/>
          <w:szCs w:val="22"/>
        </w:rPr>
      </w:pPr>
      <w:r w:rsidRPr="00534B11">
        <w:rPr>
          <w:rFonts w:ascii="Noto Sans" w:eastAsia="Noto Sans" w:hAnsi="Noto Sans" w:cs="Noto Sans"/>
          <w:sz w:val="22"/>
          <w:szCs w:val="22"/>
        </w:rPr>
        <w:t>Indicó que estableció comunicación con el director general del Instituto de Seguridad y Servicios Sociales de los Trabajadores del Estado (Issste), Martí Batres Guadarrama, quien reportó que las siete personas internadas en el Hospital de Tehuantepec de este instituto fueron visitadas y contactadas.</w:t>
      </w:r>
    </w:p>
    <w:p w14:paraId="5F3C80FC" w14:textId="77777777" w:rsidR="009D2AA3" w:rsidRDefault="009D2AA3">
      <w:pPr>
        <w:ind w:right="49"/>
        <w:jc w:val="both"/>
        <w:rPr>
          <w:rFonts w:ascii="Noto Sans" w:eastAsia="Noto Sans" w:hAnsi="Noto Sans" w:cs="Noto Sans"/>
          <w:sz w:val="20"/>
          <w:szCs w:val="20"/>
        </w:rPr>
      </w:pPr>
    </w:p>
    <w:p w14:paraId="2F2D35F7" w14:textId="77777777" w:rsidR="009D2AA3" w:rsidRDefault="00534B11">
      <w:pPr>
        <w:ind w:right="49"/>
        <w:jc w:val="center"/>
        <w:rPr>
          <w:rFonts w:ascii="Noto Sans" w:eastAsia="Noto Sans" w:hAnsi="Noto Sans" w:cs="Noto Sans"/>
          <w:b/>
          <w:bCs/>
          <w:sz w:val="22"/>
          <w:szCs w:val="22"/>
        </w:rPr>
      </w:pPr>
      <w:r>
        <w:rPr>
          <w:rFonts w:ascii="Noto Sans" w:eastAsia="Noto Sans" w:hAnsi="Noto Sans" w:cs="Noto Sans"/>
          <w:b/>
          <w:bCs/>
          <w:sz w:val="22"/>
          <w:szCs w:val="22"/>
        </w:rPr>
        <w:t xml:space="preserve">---o0o--- </w:t>
      </w:r>
    </w:p>
    <w:p w14:paraId="643747CA" w14:textId="77777777" w:rsidR="00F80E27" w:rsidRDefault="00F80E27">
      <w:pPr>
        <w:ind w:right="49"/>
        <w:jc w:val="center"/>
        <w:rPr>
          <w:rFonts w:ascii="Noto Sans" w:eastAsia="Noto Sans" w:hAnsi="Noto Sans" w:cs="Noto Sans"/>
          <w:b/>
          <w:bCs/>
          <w:sz w:val="22"/>
          <w:szCs w:val="22"/>
        </w:rPr>
      </w:pPr>
    </w:p>
    <w:p w14:paraId="14BBD52B" w14:textId="77777777" w:rsidR="00F80E27" w:rsidRPr="00F80E27" w:rsidRDefault="00F80E27" w:rsidP="00F80E27">
      <w:pPr>
        <w:ind w:right="49"/>
        <w:jc w:val="both"/>
        <w:rPr>
          <w:rFonts w:ascii="Noto Sans" w:eastAsia="Noto Sans" w:hAnsi="Noto Sans" w:cs="Noto Sans"/>
          <w:b/>
          <w:bCs/>
          <w:sz w:val="22"/>
          <w:szCs w:val="22"/>
        </w:rPr>
      </w:pPr>
      <w:r w:rsidRPr="00F80E27">
        <w:rPr>
          <w:rFonts w:ascii="Noto Sans" w:eastAsia="Noto Sans" w:hAnsi="Noto Sans" w:cs="Noto Sans"/>
          <w:b/>
          <w:bCs/>
          <w:sz w:val="22"/>
          <w:szCs w:val="22"/>
        </w:rPr>
        <w:t>LINK FOTOS</w:t>
      </w:r>
    </w:p>
    <w:p w14:paraId="04ED7E15" w14:textId="6072DB2A" w:rsidR="00F80E27" w:rsidRPr="00F80E27" w:rsidRDefault="00F80E27" w:rsidP="00F80E27">
      <w:pPr>
        <w:ind w:right="49"/>
        <w:jc w:val="both"/>
        <w:rPr>
          <w:rFonts w:ascii="Noto Sans" w:eastAsia="Noto Sans" w:hAnsi="Noto Sans" w:cs="Noto Sans"/>
          <w:b/>
          <w:bCs/>
          <w:sz w:val="22"/>
          <w:szCs w:val="22"/>
        </w:rPr>
      </w:pPr>
      <w:hyperlink r:id="rId7" w:history="1">
        <w:r w:rsidRPr="00B41680">
          <w:rPr>
            <w:rStyle w:val="Hipervnculo"/>
            <w:rFonts w:ascii="Noto Sans" w:eastAsia="Noto Sans" w:hAnsi="Noto Sans" w:cs="Noto Sans"/>
            <w:b/>
            <w:bCs/>
            <w:sz w:val="22"/>
            <w:szCs w:val="22"/>
          </w:rPr>
          <w:t>https://drive.google.com/drive/folders/1BbIbnuDf58qeZZEp5TQMHxfNbzUW7Wu9</w:t>
        </w:r>
      </w:hyperlink>
      <w:r>
        <w:rPr>
          <w:rFonts w:ascii="Noto Sans" w:eastAsia="Noto Sans" w:hAnsi="Noto Sans" w:cs="Noto Sans"/>
          <w:b/>
          <w:bCs/>
          <w:sz w:val="22"/>
          <w:szCs w:val="22"/>
        </w:rPr>
        <w:t xml:space="preserve"> </w:t>
      </w:r>
    </w:p>
    <w:p w14:paraId="260AAC98" w14:textId="77777777" w:rsidR="00F80E27" w:rsidRPr="00F80E27" w:rsidRDefault="00F80E27" w:rsidP="00F80E27">
      <w:pPr>
        <w:ind w:right="49"/>
        <w:jc w:val="both"/>
        <w:rPr>
          <w:rFonts w:ascii="Noto Sans" w:eastAsia="Noto Sans" w:hAnsi="Noto Sans" w:cs="Noto Sans"/>
          <w:b/>
          <w:bCs/>
          <w:sz w:val="22"/>
          <w:szCs w:val="22"/>
        </w:rPr>
      </w:pPr>
    </w:p>
    <w:p w14:paraId="028C0935" w14:textId="77777777" w:rsidR="00F80E27" w:rsidRPr="00F80E27" w:rsidRDefault="00F80E27" w:rsidP="00F80E27">
      <w:pPr>
        <w:ind w:right="49"/>
        <w:jc w:val="both"/>
        <w:rPr>
          <w:rFonts w:ascii="Noto Sans" w:eastAsia="Noto Sans" w:hAnsi="Noto Sans" w:cs="Noto Sans"/>
          <w:b/>
          <w:bCs/>
          <w:sz w:val="22"/>
          <w:szCs w:val="22"/>
        </w:rPr>
      </w:pPr>
      <w:r w:rsidRPr="00F80E27">
        <w:rPr>
          <w:rFonts w:ascii="Noto Sans" w:eastAsia="Noto Sans" w:hAnsi="Noto Sans" w:cs="Noto Sans"/>
          <w:b/>
          <w:bCs/>
          <w:sz w:val="22"/>
          <w:szCs w:val="22"/>
        </w:rPr>
        <w:t>LINK VIDEO</w:t>
      </w:r>
    </w:p>
    <w:p w14:paraId="5B479A8E" w14:textId="617F6617" w:rsidR="00F80E27" w:rsidRDefault="00F80E27" w:rsidP="00F80E27">
      <w:pPr>
        <w:ind w:right="49"/>
        <w:jc w:val="both"/>
        <w:rPr>
          <w:rFonts w:ascii="Noto Sans" w:eastAsia="Noto Sans" w:hAnsi="Noto Sans" w:cs="Noto Sans"/>
          <w:b/>
          <w:bCs/>
          <w:sz w:val="22"/>
          <w:szCs w:val="22"/>
        </w:rPr>
      </w:pPr>
      <w:hyperlink r:id="rId8" w:history="1">
        <w:r w:rsidRPr="00B41680">
          <w:rPr>
            <w:rStyle w:val="Hipervnculo"/>
            <w:rFonts w:ascii="Noto Sans" w:eastAsia="Noto Sans" w:hAnsi="Noto Sans" w:cs="Noto Sans"/>
            <w:b/>
            <w:bCs/>
            <w:sz w:val="22"/>
            <w:szCs w:val="22"/>
          </w:rPr>
          <w:t>https://sendgb.com/4blyiDq6FOe</w:t>
        </w:r>
      </w:hyperlink>
      <w:r>
        <w:rPr>
          <w:rFonts w:ascii="Noto Sans" w:eastAsia="Noto Sans" w:hAnsi="Noto Sans" w:cs="Noto Sans"/>
          <w:b/>
          <w:bCs/>
          <w:sz w:val="22"/>
          <w:szCs w:val="22"/>
        </w:rPr>
        <w:t xml:space="preserve"> </w:t>
      </w:r>
    </w:p>
    <w:sectPr w:rsidR="00F80E27">
      <w:headerReference w:type="default" r:id="rId9"/>
      <w:pgSz w:w="12240" w:h="15840"/>
      <w:pgMar w:top="2342" w:right="1021" w:bottom="1843" w:left="102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6C20B" w14:textId="77777777" w:rsidR="00534B11" w:rsidRDefault="00534B11">
      <w:r>
        <w:separator/>
      </w:r>
    </w:p>
  </w:endnote>
  <w:endnote w:type="continuationSeparator" w:id="0">
    <w:p w14:paraId="4F982FF3" w14:textId="77777777" w:rsidR="00534B11" w:rsidRDefault="00534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DD0BE67-083F-44B2-A383-BBD3BA62F7A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959AC5-5088-430B-AB7D-664CC40C5D63}"/>
    <w:embedBold r:id="rId3" w:fontKey="{141F8D75-563E-4472-AED4-C1AD0DD08FE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ACC2B4A-B6AA-4548-BDAC-167C7F4EDA40}"/>
  </w:font>
  <w:font w:name="Noto Sans">
    <w:charset w:val="00"/>
    <w:family w:val="swiss"/>
    <w:pitch w:val="variable"/>
    <w:sig w:usb0="E00082FF" w:usb1="400078FF" w:usb2="00000021" w:usb3="00000000" w:csb0="0000019F" w:csb1="00000000"/>
    <w:embedRegular r:id="rId5" w:fontKey="{ACDF1453-BCCA-463E-B52D-7B10CBF96167}"/>
    <w:embedBold r:id="rId6" w:fontKey="{C4607EBD-0917-4D59-A775-3A0DD8F973D9}"/>
  </w:font>
  <w:font w:name="Geom">
    <w:charset w:val="00"/>
    <w:family w:val="auto"/>
    <w:pitch w:val="default"/>
    <w:embedRegular r:id="rId7" w:fontKey="{A1E2622C-2304-4DFE-A424-4FF57075450A}"/>
  </w:font>
  <w:font w:name="Cambria">
    <w:panose1 w:val="02040503050406030204"/>
    <w:charset w:val="00"/>
    <w:family w:val="roman"/>
    <w:pitch w:val="variable"/>
    <w:sig w:usb0="E00006FF" w:usb1="420024FF" w:usb2="02000000" w:usb3="00000000" w:csb0="0000019F" w:csb1="00000000"/>
    <w:embedRegular r:id="rId8" w:fontKey="{F8FB2BDA-0195-45CD-AB10-FF579B5C4F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2F26C" w14:textId="77777777" w:rsidR="00534B11" w:rsidRDefault="00534B11">
      <w:r>
        <w:separator/>
      </w:r>
    </w:p>
  </w:footnote>
  <w:footnote w:type="continuationSeparator" w:id="0">
    <w:p w14:paraId="4D6CD9DA" w14:textId="77777777" w:rsidR="00534B11" w:rsidRDefault="00534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847E1" w14:textId="77777777" w:rsidR="009D2AA3" w:rsidRDefault="00534B11">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1284B209" wp14:editId="07AEC5F6">
          <wp:simplePos x="0" y="0"/>
          <wp:positionH relativeFrom="column">
            <wp:posOffset>-735675</wp:posOffset>
          </wp:positionH>
          <wp:positionV relativeFrom="paragraph">
            <wp:posOffset>-437514</wp:posOffset>
          </wp:positionV>
          <wp:extent cx="7766612" cy="1005054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6612" cy="1005054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644B4"/>
    <w:multiLevelType w:val="multilevel"/>
    <w:tmpl w:val="C3A66DA4"/>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2339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AA3"/>
    <w:rsid w:val="00036993"/>
    <w:rsid w:val="00534B11"/>
    <w:rsid w:val="005A2E08"/>
    <w:rsid w:val="00936595"/>
    <w:rsid w:val="009D2AA3"/>
    <w:rsid w:val="00F80E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3B76"/>
  <w15:docId w15:val="{0E6ABDCD-0292-49A4-A4B7-E1F6E6E6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F80E27"/>
    <w:rPr>
      <w:color w:val="0000FF" w:themeColor="hyperlink"/>
      <w:u w:val="single"/>
    </w:rPr>
  </w:style>
  <w:style w:type="character" w:styleId="Mencinsinresolver">
    <w:name w:val="Unresolved Mention"/>
    <w:basedOn w:val="Fuentedeprrafopredeter"/>
    <w:uiPriority w:val="99"/>
    <w:semiHidden/>
    <w:unhideWhenUsed/>
    <w:rsid w:val="00F80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4blyiDq6FOe" TargetMode="External"/><Relationship Id="rId3" Type="http://schemas.openxmlformats.org/officeDocument/2006/relationships/settings" Target="settings.xml"/><Relationship Id="rId7" Type="http://schemas.openxmlformats.org/officeDocument/2006/relationships/hyperlink" Target="https://drive.google.com/drive/folders/1BbIbnuDf58qeZZEp5TQMHxfNbzUW7Wu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417</Words>
  <Characters>2294</Characters>
  <Application>Microsoft Office Word</Application>
  <DocSecurity>0</DocSecurity>
  <Lines>19</Lines>
  <Paragraphs>5</Paragraphs>
  <ScaleCrop>false</ScaleCrop>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Rogelio R. Alemán</dc:creator>
  <cp:lastModifiedBy>Luz Maria Rico Jardon</cp:lastModifiedBy>
  <cp:revision>2</cp:revision>
  <dcterms:created xsi:type="dcterms:W3CDTF">2025-12-29T17:01:00Z</dcterms:created>
  <dcterms:modified xsi:type="dcterms:W3CDTF">2025-12-29T17:01:00Z</dcterms:modified>
</cp:coreProperties>
</file>