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4E9B" w14:textId="77777777" w:rsidR="001B0899" w:rsidRPr="003721EB" w:rsidRDefault="001B0899" w:rsidP="001B0899">
      <w:pPr>
        <w:spacing w:line="240" w:lineRule="atLeast"/>
        <w:jc w:val="right"/>
        <w:rPr>
          <w:rFonts w:ascii="Montserrat" w:hAnsi="Montserrat"/>
          <w:b/>
          <w:color w:val="134E39"/>
        </w:rPr>
      </w:pPr>
      <w:r w:rsidRPr="003721EB">
        <w:rPr>
          <w:rFonts w:ascii="Montserrat" w:hAnsi="Montserrat"/>
          <w:b/>
          <w:color w:val="134E39"/>
        </w:rPr>
        <w:t>BOLETÍN DE PRENSA</w:t>
      </w:r>
    </w:p>
    <w:p w14:paraId="3D5A6AF9" w14:textId="77777777" w:rsidR="001B0899" w:rsidRPr="003721EB" w:rsidRDefault="001B0899" w:rsidP="001B0899">
      <w:pPr>
        <w:spacing w:line="240" w:lineRule="atLeast"/>
        <w:jc w:val="right"/>
        <w:rPr>
          <w:rFonts w:ascii="Montserrat" w:hAnsi="Montserrat"/>
          <w:sz w:val="20"/>
          <w:szCs w:val="20"/>
        </w:rPr>
      </w:pPr>
      <w:r w:rsidRPr="003721EB">
        <w:rPr>
          <w:rFonts w:ascii="Montserrat" w:hAnsi="Montserrat"/>
          <w:sz w:val="20"/>
          <w:szCs w:val="20"/>
        </w:rPr>
        <w:t>Ciudad de México, martes 6 de diciembre de 2022</w:t>
      </w:r>
    </w:p>
    <w:p w14:paraId="50C6A40E" w14:textId="1D5A013D" w:rsidR="001B0899" w:rsidRPr="003721EB" w:rsidRDefault="001B0899" w:rsidP="001B0899">
      <w:pPr>
        <w:spacing w:line="240" w:lineRule="atLeast"/>
        <w:jc w:val="right"/>
        <w:rPr>
          <w:rFonts w:ascii="Montserrat" w:hAnsi="Montserrat"/>
          <w:sz w:val="20"/>
          <w:szCs w:val="20"/>
        </w:rPr>
      </w:pPr>
      <w:r w:rsidRPr="003721EB">
        <w:rPr>
          <w:rFonts w:ascii="Montserrat" w:hAnsi="Montserrat"/>
          <w:sz w:val="20"/>
          <w:szCs w:val="20"/>
        </w:rPr>
        <w:t xml:space="preserve">No. </w:t>
      </w:r>
      <w:r>
        <w:rPr>
          <w:rFonts w:ascii="Montserrat" w:hAnsi="Montserrat"/>
          <w:sz w:val="20"/>
          <w:szCs w:val="20"/>
        </w:rPr>
        <w:t>6</w:t>
      </w:r>
      <w:r w:rsidR="009E2ADC">
        <w:rPr>
          <w:rFonts w:ascii="Montserrat" w:hAnsi="Montserrat"/>
          <w:sz w:val="20"/>
          <w:szCs w:val="20"/>
        </w:rPr>
        <w:t>29</w:t>
      </w:r>
      <w:r w:rsidRPr="003721EB">
        <w:rPr>
          <w:rFonts w:ascii="Montserrat" w:hAnsi="Montserrat"/>
          <w:sz w:val="20"/>
          <w:szCs w:val="20"/>
        </w:rPr>
        <w:t>/2022</w:t>
      </w:r>
    </w:p>
    <w:p w14:paraId="6F907F81" w14:textId="77777777" w:rsidR="001B0899" w:rsidRPr="003721EB" w:rsidRDefault="001B0899" w:rsidP="001B0899">
      <w:pPr>
        <w:spacing w:line="240" w:lineRule="atLeast"/>
        <w:rPr>
          <w:rFonts w:ascii="Montserrat" w:hAnsi="Montserrat"/>
        </w:rPr>
      </w:pPr>
    </w:p>
    <w:p w14:paraId="15787093" w14:textId="77777777" w:rsidR="001B0899" w:rsidRPr="003721EB" w:rsidRDefault="001B0899" w:rsidP="001B0899">
      <w:pPr>
        <w:pStyle w:val="NormalWeb"/>
        <w:spacing w:before="0" w:beforeAutospacing="0" w:after="0" w:afterAutospacing="0" w:line="240" w:lineRule="atLeast"/>
        <w:jc w:val="center"/>
        <w:rPr>
          <w:rFonts w:ascii="Montserrat" w:hAnsi="Montserrat"/>
          <w:b/>
          <w:sz w:val="36"/>
          <w:szCs w:val="36"/>
          <w:lang w:val="es-ES_tradnl"/>
        </w:rPr>
      </w:pPr>
      <w:r w:rsidRPr="003721EB">
        <w:rPr>
          <w:rFonts w:ascii="Montserrat" w:hAnsi="Montserrat"/>
          <w:b/>
          <w:sz w:val="36"/>
          <w:szCs w:val="36"/>
          <w:lang w:val="es-ES_tradnl"/>
        </w:rPr>
        <w:t>Con 19 Jornadas de Continuidad de Servicios, IMSS suma 3 millones 120 mil 294 acciones en consultas, cirugías y detecciones</w:t>
      </w:r>
    </w:p>
    <w:p w14:paraId="488382DB" w14:textId="77777777" w:rsidR="001B0899" w:rsidRPr="003721EB" w:rsidRDefault="001B0899" w:rsidP="001B0899">
      <w:pPr>
        <w:spacing w:line="240" w:lineRule="atLeast"/>
        <w:rPr>
          <w:rFonts w:ascii="Montserrat" w:hAnsi="Montserrat"/>
          <w:lang w:val="es-ES"/>
        </w:rPr>
      </w:pPr>
    </w:p>
    <w:p w14:paraId="783FE206" w14:textId="77777777" w:rsidR="001B0899" w:rsidRPr="003721EB" w:rsidRDefault="001B0899" w:rsidP="001B0899">
      <w:pPr>
        <w:pStyle w:val="Prrafodelista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Montserrat" w:hAnsi="Montserrat"/>
          <w:b/>
          <w:bCs/>
          <w:lang w:val="es-ES"/>
        </w:rPr>
      </w:pPr>
      <w:r w:rsidRPr="003721EB">
        <w:rPr>
          <w:rFonts w:ascii="Montserrat" w:hAnsi="Montserrat"/>
          <w:b/>
          <w:bCs/>
          <w:lang w:val="es-ES"/>
        </w:rPr>
        <w:t>Del 2 al 4 de diciembre se realizó esta jornada como parte del Plan Nacional de Continuidad de los servicios diferidos por la pandemia.</w:t>
      </w:r>
    </w:p>
    <w:p w14:paraId="1D672C8C" w14:textId="77AA369F" w:rsidR="001A40AC" w:rsidRPr="001A40AC" w:rsidRDefault="001A40AC" w:rsidP="001A40AC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Montserrat" w:hAnsi="Montserrat"/>
          <w:b/>
          <w:bCs/>
        </w:rPr>
      </w:pPr>
      <w:bookmarkStart w:id="0" w:name="_Hlk120552431"/>
      <w:r w:rsidRPr="001A40AC">
        <w:rPr>
          <w:rFonts w:ascii="Montserrat" w:hAnsi="Montserrat"/>
          <w:b/>
          <w:bCs/>
        </w:rPr>
        <w:t>Hay una gran noticia: se habían programado 111 mil acciones y se realizaron 180 mil 906, es decir, se llegó al 162 por ciento, 60 por ciento más de lo planeado, informó el director general del IMSS, Zoé Robledo.</w:t>
      </w:r>
    </w:p>
    <w:p w14:paraId="2F155AF5" w14:textId="77777777" w:rsidR="001B0899" w:rsidRPr="003721EB" w:rsidRDefault="001B0899" w:rsidP="001B0899">
      <w:pPr>
        <w:pStyle w:val="Prrafodelista"/>
        <w:spacing w:after="0" w:line="240" w:lineRule="atLeast"/>
        <w:contextualSpacing w:val="0"/>
        <w:jc w:val="both"/>
        <w:rPr>
          <w:rFonts w:ascii="Montserrat" w:hAnsi="Montserrat"/>
          <w:lang w:val="es-ES"/>
        </w:rPr>
      </w:pPr>
    </w:p>
    <w:p w14:paraId="614F2D56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3721EB">
        <w:rPr>
          <w:rFonts w:ascii="Montserrat" w:hAnsi="Montserrat"/>
          <w:sz w:val="22"/>
          <w:szCs w:val="22"/>
        </w:rPr>
        <w:t>Con la suma de las 19 Jornadas de Continuidad de Servicios de Salud que ha realizado el Instituto Mexicano del Seguro Social (IMSS), se han brindado 3 millones 120 mil 294 acciones en consultas, cirugías, detecciones y trasplantes, con el objetivo de incrementar el acceso a los servicios de salud en el IMSS.</w:t>
      </w:r>
    </w:p>
    <w:p w14:paraId="358B2F42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37A0C9D9" w14:textId="212B813E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3721EB">
        <w:rPr>
          <w:rFonts w:ascii="Montserrat" w:hAnsi="Montserrat"/>
          <w:sz w:val="22"/>
          <w:szCs w:val="22"/>
        </w:rPr>
        <w:t xml:space="preserve">Al respecto, el director general del IMSS, Zoé Robledo, informó que del 2 al 4 de diciembre se llevó a cabo esta jornada, “hay una gran noticia: se habían programado </w:t>
      </w:r>
      <w:r w:rsidR="00263B78">
        <w:rPr>
          <w:rFonts w:ascii="Montserrat" w:hAnsi="Montserrat"/>
          <w:sz w:val="22"/>
          <w:szCs w:val="22"/>
        </w:rPr>
        <w:t>1</w:t>
      </w:r>
      <w:r w:rsidRPr="003721EB">
        <w:rPr>
          <w:rFonts w:ascii="Montserrat" w:hAnsi="Montserrat"/>
          <w:sz w:val="22"/>
          <w:szCs w:val="22"/>
        </w:rPr>
        <w:t>11 mil acciones y se realizaron 180 mil 906 acciones, es decir, se llegó al 162 por ciento, 60 por ciento más de lo planeado”.</w:t>
      </w:r>
    </w:p>
    <w:p w14:paraId="2E6C5FA0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0E9D5625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3721EB">
        <w:rPr>
          <w:rFonts w:ascii="Montserrat" w:hAnsi="Montserrat"/>
          <w:sz w:val="22"/>
          <w:szCs w:val="22"/>
        </w:rPr>
        <w:t>Destacó que con esto el logro acumulado de las 19 Jornadas es de 3 millones 120 mil acciones. Este fin de semana se realizaron 90 mil consultas de medicina familiar, 24 mil consultas de especialidad, 3 mil cirugías, 4 mil 546 estudios de Auxiliares de Diagnóstico y Tratamiento, 25 trasplantes: 14 fueron de córnea, 7 de riñón y 4 de células hematopoyéticas, además, se concretaron 10 donaciones cadavéricas.</w:t>
      </w:r>
    </w:p>
    <w:p w14:paraId="44FE74D3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70D4A302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 w:rsidRPr="003721EB">
        <w:rPr>
          <w:rFonts w:ascii="Montserrat" w:hAnsi="Montserrat"/>
          <w:sz w:val="22"/>
          <w:szCs w:val="22"/>
        </w:rPr>
        <w:t>“Gracias a todos los que se han sumado a esta estrategia Con el Águila Bien Puesta”</w:t>
      </w:r>
      <w:r>
        <w:rPr>
          <w:rFonts w:ascii="Montserrat" w:hAnsi="Montserrat"/>
        </w:rPr>
        <w:t>, expresó el director general del Seguro Social</w:t>
      </w:r>
      <w:r w:rsidRPr="003721EB">
        <w:rPr>
          <w:rFonts w:ascii="Montserrat" w:hAnsi="Montserrat"/>
          <w:sz w:val="22"/>
          <w:szCs w:val="22"/>
        </w:rPr>
        <w:t>.</w:t>
      </w:r>
    </w:p>
    <w:p w14:paraId="287E7432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163C6E5E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</w:rPr>
        <w:t>Durante el fin de semana</w:t>
      </w:r>
      <w:r w:rsidRPr="003721EB">
        <w:rPr>
          <w:rFonts w:ascii="Montserrat" w:hAnsi="Montserrat"/>
          <w:sz w:val="22"/>
          <w:szCs w:val="22"/>
        </w:rPr>
        <w:t xml:space="preserve"> se realizaron 180 mil 906 acciones de las 111 mil 150 planeadas, lo que representa un logro del 162.8 por ciento, esto gracias a la participación de los 35 Órganos de Operación Administrativa Desconcentrada (OOAD) y de las 25 Unidades Médicas de Alta Especialidad (UMAE).</w:t>
      </w:r>
    </w:p>
    <w:p w14:paraId="2762DB93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168E5E90" w14:textId="77777777" w:rsidR="001B0899" w:rsidRDefault="001B0899" w:rsidP="001B0899">
      <w:pPr>
        <w:spacing w:line="240" w:lineRule="atLeast"/>
        <w:jc w:val="both"/>
        <w:rPr>
          <w:rFonts w:ascii="Montserrat" w:hAnsi="Montserrat"/>
        </w:rPr>
      </w:pPr>
      <w:r w:rsidRPr="003721EB">
        <w:rPr>
          <w:rFonts w:ascii="Montserrat" w:hAnsi="Montserrat"/>
          <w:sz w:val="22"/>
          <w:szCs w:val="22"/>
        </w:rPr>
        <w:t>Se priorizó la atención conforme a las especialidades con mayor diferimiento de Consulta Externa y Cirugía en Segundo y Tercer Nivel, así como las Acciones Preventivas Integradas y Consulta de Medicina Familiar en el Primer Nivel.</w:t>
      </w:r>
      <w:bookmarkEnd w:id="0"/>
    </w:p>
    <w:p w14:paraId="6ECE6AB7" w14:textId="77777777" w:rsidR="001B0899" w:rsidRDefault="001B0899" w:rsidP="001B0899">
      <w:pPr>
        <w:spacing w:line="240" w:lineRule="atLeast"/>
        <w:jc w:val="both"/>
        <w:rPr>
          <w:rFonts w:ascii="Montserrat" w:hAnsi="Montserrat"/>
        </w:rPr>
      </w:pPr>
    </w:p>
    <w:p w14:paraId="7FE0D55A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  <w:lang w:val="es-MX"/>
        </w:rPr>
      </w:pPr>
      <w:r w:rsidRPr="003721EB">
        <w:rPr>
          <w:rFonts w:ascii="Montserrat" w:hAnsi="Montserrat"/>
          <w:sz w:val="22"/>
          <w:szCs w:val="22"/>
          <w:lang w:val="es-ES" w:eastAsia="es-MX"/>
        </w:rPr>
        <w:lastRenderedPageBreak/>
        <w:t>Los principales resultados obtenidos fueron: 90 mil 034 consultas de Medicina Familiar y 24 mil 789 de especialidad; 58 mil 519 detecciones, 2 mil 993 cirugías y 25 trasplantes de los cuales 14 son de córnea, 7 de riñón y 4 de células hematopoyéticas.</w:t>
      </w:r>
    </w:p>
    <w:p w14:paraId="6F65ED08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  <w:lang w:val="es-ES" w:eastAsia="es-MX"/>
        </w:rPr>
      </w:pPr>
    </w:p>
    <w:p w14:paraId="3443382E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  <w:lang w:val="es-ES" w:eastAsia="es-MX"/>
        </w:rPr>
      </w:pPr>
      <w:r w:rsidRPr="003721EB">
        <w:rPr>
          <w:rFonts w:ascii="Montserrat" w:hAnsi="Montserrat"/>
          <w:sz w:val="22"/>
          <w:szCs w:val="22"/>
          <w:lang w:val="es-ES" w:eastAsia="es-MX"/>
        </w:rPr>
        <w:t>También se concretaron 10 cadavéricas, en el Hospital General Regional (HGR) No. 1 Querétaro, No. 17 Cancún, Quintana Roo, No. 46 Jalisco, No. 251 Metepec, México Oriente, en el Hospital General de Zona (HGZ) No. 1 Tepic, Nayarit, No. 14 Hermosillo, Sonora, No. 17 Monterrey, Nuevo León, No. 20 “La Margarita”, Puebla, No. 48 San Pedro Xalpa, D.F. Norte y No. 49 Los Mochis, Sinaloa.</w:t>
      </w:r>
    </w:p>
    <w:p w14:paraId="11CF0253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  <w:lang w:val="es-ES" w:eastAsia="es-MX"/>
        </w:rPr>
      </w:pPr>
    </w:p>
    <w:p w14:paraId="4D98D3D0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  <w:lang w:val="es-ES" w:eastAsia="es-MX"/>
        </w:rPr>
      </w:pPr>
      <w:r w:rsidRPr="003721EB">
        <w:rPr>
          <w:rFonts w:ascii="Montserrat" w:hAnsi="Montserrat"/>
          <w:sz w:val="22"/>
          <w:szCs w:val="22"/>
          <w:lang w:val="es-ES" w:eastAsia="es-MX"/>
        </w:rPr>
        <w:t>En esta 19ª Jornada de Continuidad de Servicios de Salud las especialidades de Consulta Externa con mayor demanda se encontraron en: Cirugía, Ginecología, Medicina Interna, Oncología, Traumatología y Ortopedia; mientras que las especialidades quirúrgicas con mayor demanda fueron: Cirugía General, Ginecología, Traumatología y Ortopedia, y Oftalmología.</w:t>
      </w:r>
    </w:p>
    <w:p w14:paraId="7B02AC19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  <w:lang w:val="es-ES" w:eastAsia="es-MX"/>
        </w:rPr>
      </w:pPr>
    </w:p>
    <w:p w14:paraId="30913D9C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  <w:lang w:val="es-ES" w:eastAsia="es-MX"/>
        </w:rPr>
      </w:pPr>
      <w:r w:rsidRPr="003721EB">
        <w:rPr>
          <w:rFonts w:ascii="Montserrat" w:hAnsi="Montserrat"/>
          <w:sz w:val="22"/>
          <w:szCs w:val="22"/>
          <w:lang w:val="es-ES" w:eastAsia="es-MX"/>
        </w:rPr>
        <w:t xml:space="preserve">Para abatir el rezago quirúrgico, se llevó a cabo una programación extraordinaria de Cirugía Oncológica en fin de semana, también se brindaron quimioterapias y terapia blanco en los turnos matutino y vespertino en sábado, así como nocturno de lunes a viernes. </w:t>
      </w:r>
    </w:p>
    <w:p w14:paraId="4EF54D55" w14:textId="77777777" w:rsidR="001B0899" w:rsidRPr="003721EB" w:rsidRDefault="001B0899" w:rsidP="001B0899">
      <w:pPr>
        <w:spacing w:line="240" w:lineRule="atLeast"/>
        <w:jc w:val="both"/>
        <w:rPr>
          <w:rFonts w:ascii="Montserrat" w:hAnsi="Montserrat"/>
          <w:sz w:val="22"/>
          <w:szCs w:val="22"/>
          <w:lang w:val="es-ES" w:eastAsia="es-MX"/>
        </w:rPr>
      </w:pPr>
    </w:p>
    <w:p w14:paraId="33A4908B" w14:textId="77777777" w:rsidR="001B0899" w:rsidRDefault="001B0899" w:rsidP="001B0899">
      <w:pPr>
        <w:spacing w:line="240" w:lineRule="atLeast"/>
        <w:jc w:val="both"/>
        <w:rPr>
          <w:rFonts w:ascii="Montserrat" w:hAnsi="Montserrat"/>
          <w:lang w:val="es-ES" w:eastAsia="es-MX"/>
        </w:rPr>
      </w:pPr>
      <w:r w:rsidRPr="003721EB">
        <w:rPr>
          <w:rFonts w:ascii="Montserrat" w:hAnsi="Montserrat"/>
          <w:sz w:val="22"/>
          <w:szCs w:val="22"/>
          <w:lang w:val="es-ES" w:eastAsia="es-MX"/>
        </w:rPr>
        <w:t>El Seguro Social mantiene su compromiso de otorgar servicios de calidad y con oportunidad a los derechohabientes, a través del personal de salud y los insumos necesarios para garantizar su atención médica y mantener una salud óptima.</w:t>
      </w:r>
    </w:p>
    <w:p w14:paraId="4B49F618" w14:textId="77777777" w:rsidR="001B0899" w:rsidRDefault="001B0899" w:rsidP="001B0899">
      <w:pPr>
        <w:spacing w:line="240" w:lineRule="atLeast"/>
        <w:jc w:val="both"/>
        <w:rPr>
          <w:rFonts w:ascii="Montserrat" w:hAnsi="Montserrat"/>
          <w:lang w:val="es-ES" w:eastAsia="es-MX"/>
        </w:rPr>
      </w:pPr>
    </w:p>
    <w:p w14:paraId="6F72C923" w14:textId="77777777" w:rsidR="001B0899" w:rsidRPr="003721EB" w:rsidRDefault="001B0899" w:rsidP="001B0899">
      <w:pPr>
        <w:spacing w:line="240" w:lineRule="atLeast"/>
        <w:jc w:val="center"/>
        <w:rPr>
          <w:rFonts w:ascii="Montserrat" w:eastAsiaTheme="minorHAnsi" w:hAnsi="Montserrat"/>
          <w:b/>
          <w:bCs/>
          <w:sz w:val="22"/>
          <w:szCs w:val="22"/>
          <w:lang w:eastAsia="es-MX"/>
        </w:rPr>
      </w:pPr>
      <w:r w:rsidRPr="003721EB">
        <w:rPr>
          <w:rFonts w:ascii="Montserrat" w:hAnsi="Montserrat"/>
          <w:b/>
          <w:bCs/>
          <w:sz w:val="22"/>
          <w:szCs w:val="22"/>
          <w:lang w:eastAsia="es-MX"/>
        </w:rPr>
        <w:t>---o0o---</w:t>
      </w:r>
    </w:p>
    <w:sectPr w:rsidR="001B0899" w:rsidRPr="003721EB" w:rsidSect="007F7DFC">
      <w:headerReference w:type="default" r:id="rId7"/>
      <w:footerReference w:type="default" r:id="rId8"/>
      <w:pgSz w:w="12240" w:h="15840"/>
      <w:pgMar w:top="2041" w:right="1191" w:bottom="1134" w:left="1191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FAFA" w14:textId="77777777" w:rsidR="006B04CD" w:rsidRDefault="006B04CD">
      <w:r>
        <w:separator/>
      </w:r>
    </w:p>
  </w:endnote>
  <w:endnote w:type="continuationSeparator" w:id="0">
    <w:p w14:paraId="46526508" w14:textId="77777777" w:rsidR="006B04CD" w:rsidRDefault="006B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F509" w14:textId="77777777" w:rsidR="00503841" w:rsidRDefault="00503841" w:rsidP="007F7DFC">
    <w:pPr>
      <w:pStyle w:val="Piedepgina"/>
      <w:ind w:left="-1276"/>
    </w:pPr>
    <w:r>
      <w:rPr>
        <w:noProof/>
        <w:lang w:eastAsia="es-MX"/>
      </w:rPr>
      <w:drawing>
        <wp:inline distT="0" distB="0" distL="0" distR="0" wp14:anchorId="1EE8ADB6" wp14:editId="5F5CEBD8">
          <wp:extent cx="7751428" cy="1030958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7089" cy="1058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2222" w14:textId="77777777" w:rsidR="006B04CD" w:rsidRDefault="006B04CD">
      <w:r>
        <w:separator/>
      </w:r>
    </w:p>
  </w:footnote>
  <w:footnote w:type="continuationSeparator" w:id="0">
    <w:p w14:paraId="222AB603" w14:textId="77777777" w:rsidR="006B04CD" w:rsidRDefault="006B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7068" w14:textId="77777777" w:rsidR="00503841" w:rsidRDefault="00503841" w:rsidP="007F7DFC">
    <w:pPr>
      <w:pStyle w:val="Encabezado"/>
      <w:ind w:left="-1276"/>
    </w:pP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52C4D" wp14:editId="21213D93">
              <wp:simplePos x="0" y="0"/>
              <wp:positionH relativeFrom="column">
                <wp:posOffset>2628900</wp:posOffset>
              </wp:positionH>
              <wp:positionV relativeFrom="paragraph">
                <wp:posOffset>736600</wp:posOffset>
              </wp:positionV>
              <wp:extent cx="3479800" cy="483235"/>
              <wp:effectExtent l="0" t="0" r="0" b="247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E4734" w14:textId="77777777" w:rsidR="00503841" w:rsidRPr="0085739C" w:rsidRDefault="00503841" w:rsidP="007F7DFC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color w:val="AEAAAA" w:themeColor="background2" w:themeShade="BF"/>
                            </w:rPr>
                          </w:pPr>
                          <w:r w:rsidRPr="0085739C">
                            <w:rPr>
                              <w:rFonts w:ascii="Montserrat Medium" w:hAnsi="Montserrat Medium"/>
                              <w:color w:val="AEAAAA" w:themeColor="background2" w:themeShade="BF"/>
                            </w:rPr>
                            <w:t>UNIDAD DE COMUNICACIÓN SOCIAL</w:t>
                          </w:r>
                        </w:p>
                        <w:p w14:paraId="4EFE7FB0" w14:textId="77777777" w:rsidR="00503841" w:rsidRPr="00C0299D" w:rsidRDefault="00503841" w:rsidP="007F7DFC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52C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7pt;margin-top:58pt;width:274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" filled="f" stroked="f">
              <v:textbox inset="0,0,0,0">
                <w:txbxContent>
                  <w:p w14:paraId="6DFE4734" w14:textId="77777777" w:rsidR="00503841" w:rsidRPr="0085739C" w:rsidRDefault="00503841" w:rsidP="007F7DFC">
                    <w:pPr>
                      <w:jc w:val="right"/>
                      <w:rPr>
                        <w:rFonts w:ascii="Montserrat Medium" w:hAnsi="Montserrat Medium"/>
                        <w:b/>
                        <w:color w:val="AEAAAA" w:themeColor="background2" w:themeShade="BF"/>
                      </w:rPr>
                    </w:pPr>
                    <w:r w:rsidRPr="0085739C">
                      <w:rPr>
                        <w:rFonts w:ascii="Montserrat Medium" w:hAnsi="Montserrat Medium"/>
                        <w:color w:val="AEAAAA" w:themeColor="background2" w:themeShade="BF"/>
                      </w:rPr>
                      <w:t>UNIDAD DE COMUNICACIÓN SOCIAL</w:t>
                    </w:r>
                  </w:p>
                  <w:p w14:paraId="4EFE7FB0" w14:textId="77777777" w:rsidR="00503841" w:rsidRPr="00C0299D" w:rsidRDefault="00503841" w:rsidP="007F7DFC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3F255" wp14:editId="30B46B7A">
              <wp:simplePos x="0" y="0"/>
              <wp:positionH relativeFrom="column">
                <wp:posOffset>3200400</wp:posOffset>
              </wp:positionH>
              <wp:positionV relativeFrom="paragraph">
                <wp:posOffset>965200</wp:posOffset>
              </wp:positionV>
              <wp:extent cx="29718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bg2">
                            <a:lumMod val="9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48293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pt,76pt" to="486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" strokecolor="#cfcdcd [2894]" strokeweight="1.5pt">
              <v:stroke joinstyle="miter"/>
            </v:lin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48BF92F" wp14:editId="58E33157">
          <wp:simplePos x="0" y="0"/>
          <wp:positionH relativeFrom="column">
            <wp:posOffset>-446405</wp:posOffset>
          </wp:positionH>
          <wp:positionV relativeFrom="paragraph">
            <wp:posOffset>495300</wp:posOffset>
          </wp:positionV>
          <wp:extent cx="3159125" cy="695325"/>
          <wp:effectExtent l="0" t="0" r="3175" b="317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/>
                  <a:srcRect l="8308" t="45696" r="52179" b="6514"/>
                  <a:stretch/>
                </pic:blipFill>
                <pic:spPr bwMode="auto">
                  <a:xfrm>
                    <a:off x="0" y="0"/>
                    <a:ext cx="315912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1A74"/>
    <w:multiLevelType w:val="hybridMultilevel"/>
    <w:tmpl w:val="B038FB74"/>
    <w:lvl w:ilvl="0" w:tplc="DF5C5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33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BF"/>
    <w:rsid w:val="001A40AC"/>
    <w:rsid w:val="001A77C8"/>
    <w:rsid w:val="001B0899"/>
    <w:rsid w:val="00263B78"/>
    <w:rsid w:val="00304D2F"/>
    <w:rsid w:val="0033797F"/>
    <w:rsid w:val="003635B3"/>
    <w:rsid w:val="0039369D"/>
    <w:rsid w:val="003C67A3"/>
    <w:rsid w:val="003E4F70"/>
    <w:rsid w:val="00464410"/>
    <w:rsid w:val="004B15AC"/>
    <w:rsid w:val="004C363C"/>
    <w:rsid w:val="00503841"/>
    <w:rsid w:val="005628E9"/>
    <w:rsid w:val="005935DD"/>
    <w:rsid w:val="005E6A8C"/>
    <w:rsid w:val="006B04CD"/>
    <w:rsid w:val="006F0CC1"/>
    <w:rsid w:val="0076293F"/>
    <w:rsid w:val="00783C09"/>
    <w:rsid w:val="007E0CE2"/>
    <w:rsid w:val="007F7139"/>
    <w:rsid w:val="007F7DFC"/>
    <w:rsid w:val="008455A3"/>
    <w:rsid w:val="00925C19"/>
    <w:rsid w:val="009E2ADC"/>
    <w:rsid w:val="00AD38BF"/>
    <w:rsid w:val="00C545A2"/>
    <w:rsid w:val="00C626AB"/>
    <w:rsid w:val="00D10738"/>
    <w:rsid w:val="00DB1BE9"/>
    <w:rsid w:val="00DD04B0"/>
    <w:rsid w:val="00E341D5"/>
    <w:rsid w:val="00E974E6"/>
    <w:rsid w:val="00F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72B7B"/>
  <w15:docId w15:val="{D99D4023-5EB0-4B4D-B397-83C7BB72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8BF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8BF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D38BF"/>
  </w:style>
  <w:style w:type="paragraph" w:styleId="Piedepgina">
    <w:name w:val="footer"/>
    <w:basedOn w:val="Normal"/>
    <w:link w:val="PiedepginaCar"/>
    <w:uiPriority w:val="99"/>
    <w:unhideWhenUsed/>
    <w:rsid w:val="00AD38BF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38BF"/>
  </w:style>
  <w:style w:type="paragraph" w:styleId="Prrafodelista">
    <w:name w:val="List Paragraph"/>
    <w:basedOn w:val="Normal"/>
    <w:link w:val="PrrafodelistaCar"/>
    <w:uiPriority w:val="34"/>
    <w:qFormat/>
    <w:rsid w:val="00AD38BF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customStyle="1" w:styleId="PrrafodelistaCar">
    <w:name w:val="Párrafo de lista Car"/>
    <w:link w:val="Prrafodelista"/>
    <w:uiPriority w:val="34"/>
    <w:qFormat/>
    <w:locked/>
    <w:rsid w:val="00AD38BF"/>
  </w:style>
  <w:style w:type="paragraph" w:styleId="NormalWeb">
    <w:name w:val="Normal (Web)"/>
    <w:basedOn w:val="Normal"/>
    <w:uiPriority w:val="99"/>
    <w:unhideWhenUsed/>
    <w:rsid w:val="00AD38B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D38B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6A8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35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5B3"/>
    <w:rPr>
      <w:rFonts w:ascii="Tahoma" w:eastAsiaTheme="minorEastAsi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7F7DF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7DF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7DFC"/>
    <w:rPr>
      <w:rFonts w:eastAsiaTheme="minorEastAsia"/>
      <w:sz w:val="24"/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7DF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7DFC"/>
    <w:rPr>
      <w:rFonts w:eastAsiaTheme="minorEastAsia"/>
      <w:b/>
      <w:bCs/>
      <w:sz w:val="20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10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Rogelio R. Alemán</dc:creator>
  <cp:lastModifiedBy>Rogelio R. Alemán</cp:lastModifiedBy>
  <cp:revision>5</cp:revision>
  <cp:lastPrinted>2022-12-01T16:17:00Z</cp:lastPrinted>
  <dcterms:created xsi:type="dcterms:W3CDTF">2022-12-06T14:04:00Z</dcterms:created>
  <dcterms:modified xsi:type="dcterms:W3CDTF">2022-12-06T14:59:00Z</dcterms:modified>
</cp:coreProperties>
</file>