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6"/>
        <w:rPr>
          <w:rFonts w:ascii="Times New Roman"/>
          <w:sz w:val="28"/>
        </w:rPr>
      </w:pPr>
      <w:r>
        <w:rPr>
          <w:rFonts w:ascii="Times New Roman"/>
          <w:sz w:val="28"/>
        </w:rPr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406881</wp:posOffset>
            </wp:positionH>
            <wp:positionV relativeFrom="page">
              <wp:posOffset>403780</wp:posOffset>
            </wp:positionV>
            <wp:extent cx="6880408" cy="925672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408" cy="9256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0" w:right="230" w:firstLine="0"/>
        <w:jc w:val="right"/>
        <w:rPr>
          <w:sz w:val="28"/>
        </w:rPr>
      </w:pPr>
      <w:r>
        <w:rPr>
          <w:color w:val="B98B53"/>
          <w:sz w:val="28"/>
        </w:rPr>
        <w:t>BOLETÍN</w:t>
      </w:r>
      <w:r>
        <w:rPr>
          <w:color w:val="B98B53"/>
          <w:spacing w:val="-4"/>
          <w:sz w:val="28"/>
        </w:rPr>
        <w:t> </w:t>
      </w:r>
      <w:r>
        <w:rPr>
          <w:color w:val="B98B53"/>
          <w:sz w:val="28"/>
        </w:rPr>
        <w:t>DE</w:t>
      </w:r>
      <w:r>
        <w:rPr>
          <w:color w:val="B98B53"/>
          <w:spacing w:val="-4"/>
          <w:sz w:val="28"/>
        </w:rPr>
        <w:t> </w:t>
      </w:r>
      <w:r>
        <w:rPr>
          <w:color w:val="B98B53"/>
          <w:spacing w:val="-2"/>
          <w:sz w:val="28"/>
        </w:rPr>
        <w:t>PRENSA</w:t>
      </w:r>
    </w:p>
    <w:p>
      <w:pPr>
        <w:pStyle w:val="BodyText"/>
        <w:spacing w:before="45"/>
        <w:ind w:right="229"/>
        <w:jc w:val="right"/>
      </w:pPr>
      <w:r>
        <w:rPr/>
        <w:t>Ciudad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México,</w:t>
      </w:r>
      <w:r>
        <w:rPr>
          <w:spacing w:val="42"/>
        </w:rPr>
        <w:t> </w:t>
      </w:r>
      <w:r>
        <w:rPr/>
        <w:t>sábado</w:t>
      </w:r>
      <w:r>
        <w:rPr>
          <w:spacing w:val="-7"/>
        </w:rPr>
        <w:t> </w:t>
      </w:r>
      <w:r>
        <w:rPr/>
        <w:t>10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octubre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4"/>
        </w:rPr>
        <w:t>2026</w:t>
      </w:r>
    </w:p>
    <w:p>
      <w:pPr>
        <w:pStyle w:val="BodyText"/>
        <w:spacing w:before="69"/>
        <w:ind w:right="230"/>
        <w:jc w:val="right"/>
      </w:pPr>
      <w:r>
        <w:rPr/>
        <w:t>No.</w:t>
      </w:r>
      <w:r>
        <w:rPr>
          <w:spacing w:val="-5"/>
        </w:rPr>
        <w:t> </w:t>
      </w:r>
      <w:r>
        <w:rPr>
          <w:spacing w:val="-2"/>
        </w:rPr>
        <w:t>545/2026</w:t>
      </w:r>
    </w:p>
    <w:p>
      <w:pPr>
        <w:pStyle w:val="BodyText"/>
        <w:spacing w:before="67"/>
      </w:pPr>
    </w:p>
    <w:p>
      <w:pPr>
        <w:pStyle w:val="Heading1"/>
      </w:pPr>
      <w:r>
        <w:rPr/>
        <w:t>Zoé</w:t>
      </w:r>
      <w:r>
        <w:rPr>
          <w:spacing w:val="-10"/>
        </w:rPr>
        <w:t> </w:t>
      </w:r>
      <w:r>
        <w:rPr/>
        <w:t>Robledo</w:t>
      </w:r>
      <w:r>
        <w:rPr>
          <w:spacing w:val="-9"/>
        </w:rPr>
        <w:t> </w:t>
      </w:r>
      <w:r>
        <w:rPr/>
        <w:t>explica:</w:t>
      </w:r>
      <w:r>
        <w:rPr>
          <w:spacing w:val="-7"/>
        </w:rPr>
        <w:t> </w:t>
      </w:r>
      <w:r>
        <w:rPr/>
        <w:t>¿Qué</w:t>
      </w:r>
      <w:r>
        <w:rPr>
          <w:spacing w:val="-10"/>
        </w:rPr>
        <w:t> </w:t>
      </w:r>
      <w:r>
        <w:rPr/>
        <w:t>está</w:t>
      </w:r>
      <w:r>
        <w:rPr>
          <w:spacing w:val="-9"/>
        </w:rPr>
        <w:t> </w:t>
      </w:r>
      <w:r>
        <w:rPr/>
        <w:t>pasando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>
          <w:spacing w:val="-2"/>
        </w:rPr>
        <w:t>IMSS?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30" w:lineRule="auto" w:before="275" w:after="0"/>
        <w:ind w:left="773" w:right="63" w:hanging="360"/>
        <w:jc w:val="left"/>
        <w:rPr>
          <w:sz w:val="20"/>
        </w:rPr>
      </w:pPr>
      <w:r>
        <w:rPr>
          <w:spacing w:val="-6"/>
          <w:sz w:val="20"/>
        </w:rPr>
        <w:t>Desde</w:t>
      </w:r>
      <w:r>
        <w:rPr>
          <w:sz w:val="20"/>
        </w:rPr>
        <w:t> </w:t>
      </w:r>
      <w:r>
        <w:rPr>
          <w:spacing w:val="-6"/>
          <w:sz w:val="20"/>
        </w:rPr>
        <w:t>2019,</w:t>
      </w:r>
      <w:r>
        <w:rPr>
          <w:sz w:val="20"/>
        </w:rPr>
        <w:t> </w:t>
      </w:r>
      <w:r>
        <w:rPr>
          <w:spacing w:val="-6"/>
          <w:sz w:val="20"/>
        </w:rPr>
        <w:t>el</w:t>
      </w:r>
      <w:r>
        <w:rPr>
          <w:sz w:val="20"/>
        </w:rPr>
        <w:t> </w:t>
      </w:r>
      <w:r>
        <w:rPr>
          <w:spacing w:val="-6"/>
          <w:sz w:val="20"/>
        </w:rPr>
        <w:t>IMSS</w:t>
      </w:r>
      <w:r>
        <w:rPr>
          <w:sz w:val="20"/>
        </w:rPr>
        <w:t> </w:t>
      </w:r>
      <w:r>
        <w:rPr>
          <w:spacing w:val="-6"/>
          <w:sz w:val="20"/>
        </w:rPr>
        <w:t>ha</w:t>
      </w:r>
      <w:r>
        <w:rPr>
          <w:sz w:val="20"/>
        </w:rPr>
        <w:t> </w:t>
      </w:r>
      <w:r>
        <w:rPr>
          <w:spacing w:val="-6"/>
          <w:sz w:val="20"/>
        </w:rPr>
        <w:t>incorporado</w:t>
      </w:r>
      <w:r>
        <w:rPr>
          <w:sz w:val="20"/>
        </w:rPr>
        <w:t> </w:t>
      </w:r>
      <w:r>
        <w:rPr>
          <w:spacing w:val="-6"/>
          <w:sz w:val="20"/>
        </w:rPr>
        <w:t>a</w:t>
      </w:r>
      <w:r>
        <w:rPr>
          <w:sz w:val="20"/>
        </w:rPr>
        <w:t> </w:t>
      </w:r>
      <w:r>
        <w:rPr>
          <w:spacing w:val="-6"/>
          <w:sz w:val="20"/>
        </w:rPr>
        <w:t>109</w:t>
      </w:r>
      <w:r>
        <w:rPr>
          <w:sz w:val="20"/>
        </w:rPr>
        <w:t> </w:t>
      </w:r>
      <w:r>
        <w:rPr>
          <w:spacing w:val="-6"/>
          <w:sz w:val="20"/>
        </w:rPr>
        <w:t>mil</w:t>
      </w:r>
      <w:r>
        <w:rPr>
          <w:sz w:val="20"/>
        </w:rPr>
        <w:t> </w:t>
      </w:r>
      <w:r>
        <w:rPr>
          <w:spacing w:val="-6"/>
          <w:sz w:val="20"/>
        </w:rPr>
        <w:t>trabajadores,</w:t>
      </w:r>
      <w:r>
        <w:rPr>
          <w:sz w:val="20"/>
        </w:rPr>
        <w:t> </w:t>
      </w:r>
      <w:r>
        <w:rPr>
          <w:spacing w:val="-6"/>
          <w:sz w:val="20"/>
        </w:rPr>
        <w:t>ampliado</w:t>
      </w:r>
      <w:r>
        <w:rPr>
          <w:sz w:val="20"/>
        </w:rPr>
        <w:t> </w:t>
      </w:r>
      <w:r>
        <w:rPr>
          <w:spacing w:val="-6"/>
          <w:sz w:val="20"/>
        </w:rPr>
        <w:t>su</w:t>
      </w:r>
      <w:r>
        <w:rPr>
          <w:sz w:val="20"/>
        </w:rPr>
        <w:t> </w:t>
      </w:r>
      <w:r>
        <w:rPr>
          <w:spacing w:val="-6"/>
          <w:sz w:val="20"/>
        </w:rPr>
        <w:t>infraestructura </w:t>
      </w:r>
      <w:r>
        <w:rPr>
          <w:spacing w:val="-8"/>
          <w:sz w:val="20"/>
        </w:rPr>
        <w:t>hospitalaria y aumentado su capacidad de atención.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30" w:lineRule="auto" w:before="4" w:after="0"/>
        <w:ind w:left="773" w:right="57" w:hanging="360"/>
        <w:jc w:val="left"/>
        <w:rPr>
          <w:sz w:val="20"/>
        </w:rPr>
      </w:pPr>
      <w:r>
        <w:rPr>
          <w:spacing w:val="-6"/>
          <w:sz w:val="20"/>
        </w:rPr>
        <w:t>El Instituto respeta las manifestaciones y la consulta del próximo 14 de octubre sobre el </w:t>
      </w:r>
      <w:r>
        <w:rPr>
          <w:spacing w:val="-4"/>
          <w:sz w:val="20"/>
        </w:rPr>
        <w:t>incremento</w:t>
      </w:r>
      <w:r>
        <w:rPr>
          <w:spacing w:val="-16"/>
          <w:sz w:val="20"/>
        </w:rPr>
        <w:t> </w:t>
      </w:r>
      <w:r>
        <w:rPr>
          <w:spacing w:val="-4"/>
          <w:sz w:val="20"/>
        </w:rPr>
        <w:t>salarial</w:t>
      </w:r>
      <w:r>
        <w:rPr>
          <w:spacing w:val="-16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15"/>
          <w:sz w:val="20"/>
        </w:rPr>
        <w:t> </w:t>
      </w:r>
      <w:r>
        <w:rPr>
          <w:spacing w:val="-4"/>
          <w:sz w:val="20"/>
        </w:rPr>
        <w:t>6.8%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30" w:lineRule="auto" w:before="3" w:after="0"/>
        <w:ind w:left="773" w:right="61" w:hanging="360"/>
        <w:jc w:val="left"/>
        <w:rPr>
          <w:sz w:val="20"/>
        </w:rPr>
      </w:pPr>
      <w:r>
        <w:rPr>
          <w:spacing w:val="-2"/>
          <w:sz w:val="20"/>
        </w:rPr>
        <w:t>Invita</w:t>
      </w:r>
      <w:r>
        <w:rPr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los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derechohabientes</w:t>
      </w:r>
      <w:r>
        <w:rPr>
          <w:sz w:val="20"/>
        </w:rPr>
        <w:t> </w:t>
      </w:r>
      <w:r>
        <w:rPr>
          <w:spacing w:val="-2"/>
          <w:sz w:val="20"/>
        </w:rPr>
        <w:t>que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hayan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tenido</w:t>
      </w:r>
      <w:r>
        <w:rPr>
          <w:sz w:val="20"/>
        </w:rPr>
        <w:t> </w:t>
      </w:r>
      <w:r>
        <w:rPr>
          <w:spacing w:val="-2"/>
          <w:sz w:val="20"/>
        </w:rPr>
        <w:t>una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receta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no</w:t>
      </w:r>
      <w:r>
        <w:rPr>
          <w:sz w:val="20"/>
        </w:rPr>
        <w:t> </w:t>
      </w:r>
      <w:r>
        <w:rPr>
          <w:spacing w:val="-2"/>
          <w:sz w:val="20"/>
        </w:rPr>
        <w:t>surtida,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a</w:t>
      </w:r>
      <w:r>
        <w:rPr>
          <w:sz w:val="20"/>
        </w:rPr>
        <w:t> </w:t>
      </w:r>
      <w:r>
        <w:rPr>
          <w:spacing w:val="-2"/>
          <w:sz w:val="20"/>
        </w:rPr>
        <w:t>reportarla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en </w:t>
      </w:r>
      <w:hyperlink r:id="rId6">
        <w:r>
          <w:rPr>
            <w:color w:val="0462C1"/>
            <w:w w:val="90"/>
            <w:sz w:val="20"/>
            <w:u w:val="single" w:color="0462C1"/>
          </w:rPr>
          <w:t>www.recetacompleta.gob.mx</w:t>
        </w:r>
      </w:hyperlink>
      <w:r>
        <w:rPr>
          <w:color w:val="0462C1"/>
          <w:spacing w:val="40"/>
          <w:sz w:val="20"/>
        </w:rPr>
        <w:t> </w:t>
      </w:r>
      <w:r>
        <w:rPr>
          <w:w w:val="90"/>
          <w:sz w:val="20"/>
        </w:rPr>
        <w:t>o al teléfono 800 953 2218.</w:t>
      </w:r>
    </w:p>
    <w:p>
      <w:pPr>
        <w:pStyle w:val="BodyText"/>
        <w:spacing w:before="272"/>
        <w:ind w:left="52" w:right="50"/>
        <w:jc w:val="both"/>
      </w:pPr>
      <w:r>
        <w:rPr/>
        <w:t>Al dar un panorama del estado que guarda el Instituto Mexicano del Seguro Social (IMSS), su Director General,</w:t>
      </w:r>
      <w:r>
        <w:rPr>
          <w:spacing w:val="-10"/>
        </w:rPr>
        <w:t> </w:t>
      </w:r>
      <w:r>
        <w:rPr/>
        <w:t>Zoé</w:t>
      </w:r>
      <w:r>
        <w:rPr>
          <w:spacing w:val="-11"/>
        </w:rPr>
        <w:t> </w:t>
      </w:r>
      <w:r>
        <w:rPr/>
        <w:t>Robledo,</w:t>
      </w:r>
      <w:r>
        <w:rPr>
          <w:spacing w:val="-10"/>
        </w:rPr>
        <w:t> </w:t>
      </w:r>
      <w:r>
        <w:rPr/>
        <w:t>informó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sus</w:t>
      </w:r>
      <w:r>
        <w:rPr>
          <w:spacing w:val="-10"/>
        </w:rPr>
        <w:t> </w:t>
      </w:r>
      <w:r>
        <w:rPr/>
        <w:t>servicios</w:t>
      </w:r>
      <w:r>
        <w:rPr>
          <w:spacing w:val="-11"/>
        </w:rPr>
        <w:t> </w:t>
      </w:r>
      <w:r>
        <w:rPr/>
        <w:t>médicos</w:t>
      </w:r>
      <w:r>
        <w:rPr>
          <w:spacing w:val="-10"/>
        </w:rPr>
        <w:t> </w:t>
      </w:r>
      <w:r>
        <w:rPr/>
        <w:t>continúan</w:t>
      </w:r>
      <w:r>
        <w:rPr>
          <w:spacing w:val="-12"/>
        </w:rPr>
        <w:t> </w:t>
      </w:r>
      <w:r>
        <w:rPr/>
        <w:t>operando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todo</w:t>
      </w:r>
      <w:r>
        <w:rPr>
          <w:spacing w:val="-12"/>
        </w:rPr>
        <w:t> </w:t>
      </w:r>
      <w:r>
        <w:rPr/>
        <w:t>el</w:t>
      </w:r>
      <w:r>
        <w:rPr>
          <w:spacing w:val="-11"/>
        </w:rPr>
        <w:t> </w:t>
      </w:r>
      <w:r>
        <w:rPr/>
        <w:t>país.</w:t>
      </w:r>
      <w:r>
        <w:rPr>
          <w:spacing w:val="-6"/>
        </w:rPr>
        <w:t> </w:t>
      </w:r>
      <w:r>
        <w:rPr/>
        <w:t>Tan</w:t>
      </w:r>
      <w:r>
        <w:rPr>
          <w:spacing w:val="-12"/>
        </w:rPr>
        <w:t> </w:t>
      </w:r>
      <w:r>
        <w:rPr/>
        <w:t>sólo</w:t>
      </w:r>
      <w:r>
        <w:rPr>
          <w:spacing w:val="-9"/>
        </w:rPr>
        <w:t> </w:t>
      </w:r>
      <w:r>
        <w:rPr/>
        <w:t>esta semana, del 2 al 9 de octubre, en el IMSS nacieron 5 mil 745 bebés, se realizaron 30 mil 583 cirugías, se otorgaron 662 mil consultas de especialidad y 2 millones de Medicina Familiar.</w:t>
      </w:r>
    </w:p>
    <w:p>
      <w:pPr>
        <w:pStyle w:val="BodyText"/>
        <w:spacing w:before="2"/>
      </w:pPr>
    </w:p>
    <w:p>
      <w:pPr>
        <w:pStyle w:val="BodyText"/>
        <w:ind w:left="52" w:right="62"/>
        <w:jc w:val="both"/>
      </w:pPr>
      <w:r>
        <w:rPr/>
        <w:t>Esta operación es posible gracias al trabajo de 511 mil personas que integran la institución de seguridad social más grande de América Latina.</w:t>
      </w:r>
    </w:p>
    <w:p>
      <w:pPr>
        <w:spacing w:before="265"/>
        <w:ind w:left="52" w:right="0" w:firstLine="0"/>
        <w:jc w:val="both"/>
        <w:rPr>
          <w:rFonts w:ascii="Arial Black" w:hAnsi="Arial Black"/>
          <w:sz w:val="20"/>
        </w:rPr>
      </w:pPr>
      <w:r>
        <w:rPr>
          <w:rFonts w:ascii="Arial Black" w:hAnsi="Arial Black"/>
          <w:w w:val="90"/>
          <w:sz w:val="20"/>
        </w:rPr>
        <w:t>Más</w:t>
      </w:r>
      <w:r>
        <w:rPr>
          <w:rFonts w:ascii="Arial Black" w:hAnsi="Arial Black"/>
          <w:spacing w:val="-3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personas,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más</w:t>
      </w:r>
      <w:r>
        <w:rPr>
          <w:rFonts w:ascii="Arial Black" w:hAnsi="Arial Black"/>
          <w:spacing w:val="-3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infraestructura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y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mayor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capacidad</w:t>
      </w:r>
      <w:r>
        <w:rPr>
          <w:rFonts w:ascii="Arial Black" w:hAnsi="Arial Black"/>
          <w:spacing w:val="-6"/>
          <w:sz w:val="20"/>
        </w:rPr>
        <w:t> </w:t>
      </w:r>
      <w:r>
        <w:rPr>
          <w:rFonts w:ascii="Arial Black" w:hAnsi="Arial Black"/>
          <w:w w:val="90"/>
          <w:sz w:val="20"/>
        </w:rPr>
        <w:t>de</w:t>
      </w:r>
      <w:r>
        <w:rPr>
          <w:rFonts w:ascii="Arial Black" w:hAnsi="Arial Black"/>
          <w:spacing w:val="-2"/>
          <w:w w:val="90"/>
          <w:sz w:val="20"/>
        </w:rPr>
        <w:t> atención</w:t>
      </w:r>
    </w:p>
    <w:p>
      <w:pPr>
        <w:pStyle w:val="BodyText"/>
        <w:spacing w:before="269"/>
        <w:ind w:left="52" w:right="53"/>
        <w:jc w:val="both"/>
      </w:pPr>
      <w:r>
        <w:rPr/>
        <w:t>Desde</w:t>
      </w:r>
      <w:r>
        <w:rPr>
          <w:spacing w:val="-1"/>
        </w:rPr>
        <w:t> </w:t>
      </w:r>
      <w:r>
        <w:rPr/>
        <w:t>2019,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IMSS</w:t>
      </w:r>
      <w:r>
        <w:rPr>
          <w:spacing w:val="-2"/>
        </w:rPr>
        <w:t> </w:t>
      </w:r>
      <w:r>
        <w:rPr/>
        <w:t>atiende</w:t>
      </w:r>
      <w:r>
        <w:rPr>
          <w:spacing w:val="-1"/>
        </w:rPr>
        <w:t> </w:t>
      </w:r>
      <w:r>
        <w:rPr/>
        <w:t>a una población</w:t>
      </w:r>
      <w:r>
        <w:rPr>
          <w:spacing w:val="-2"/>
        </w:rPr>
        <w:t> </w:t>
      </w:r>
      <w:r>
        <w:rPr/>
        <w:t>cada vez</w:t>
      </w:r>
      <w:r>
        <w:rPr>
          <w:spacing w:val="-1"/>
        </w:rPr>
        <w:t> </w:t>
      </w:r>
      <w:r>
        <w:rPr/>
        <w:t>mayor.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trabajadores asegurados</w:t>
      </w:r>
      <w:r>
        <w:rPr>
          <w:spacing w:val="-1"/>
        </w:rPr>
        <w:t> </w:t>
      </w:r>
      <w:r>
        <w:rPr/>
        <w:t>pasaron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20 a</w:t>
      </w:r>
      <w:r>
        <w:rPr>
          <w:spacing w:val="-6"/>
        </w:rPr>
        <w:t> </w:t>
      </w:r>
      <w:r>
        <w:rPr/>
        <w:t>casi</w:t>
      </w:r>
      <w:r>
        <w:rPr>
          <w:spacing w:val="-7"/>
        </w:rPr>
        <w:t> </w:t>
      </w:r>
      <w:r>
        <w:rPr/>
        <w:t>23</w:t>
      </w:r>
      <w:r>
        <w:rPr>
          <w:spacing w:val="-7"/>
        </w:rPr>
        <w:t> </w:t>
      </w:r>
      <w:r>
        <w:rPr/>
        <w:t>millones;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pensionados,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4.3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6.3</w:t>
      </w:r>
      <w:r>
        <w:rPr>
          <w:spacing w:val="-7"/>
        </w:rPr>
        <w:t> </w:t>
      </w:r>
      <w:r>
        <w:rPr/>
        <w:t>millones;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madres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padres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asegurados,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4.4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5.9 millones. Además, siete de cada diez adultos mayores del país reciben atención en el Seguro Social.</w:t>
      </w:r>
    </w:p>
    <w:p>
      <w:pPr>
        <w:pStyle w:val="BodyText"/>
      </w:pPr>
    </w:p>
    <w:p>
      <w:pPr>
        <w:pStyle w:val="BodyText"/>
        <w:ind w:left="52" w:right="50"/>
        <w:jc w:val="both"/>
      </w:pPr>
      <w:r>
        <w:rPr/>
        <w:t>Para responder a esta demanda, se han incorporado 109 mil trabajadores adicionales, entre ellos 28 mil integrantes del personal de enfermería y 39 mil médicos especialistas.</w:t>
      </w:r>
    </w:p>
    <w:p>
      <w:pPr>
        <w:pStyle w:val="BodyText"/>
        <w:spacing w:before="271"/>
        <w:ind w:left="52" w:right="52"/>
        <w:jc w:val="both"/>
      </w:pPr>
      <w:r>
        <w:rPr/>
        <w:t>En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últimos</w:t>
      </w:r>
      <w:r>
        <w:rPr>
          <w:spacing w:val="-5"/>
        </w:rPr>
        <w:t> </w:t>
      </w:r>
      <w:r>
        <w:rPr/>
        <w:t>dos</w:t>
      </w:r>
      <w:r>
        <w:rPr>
          <w:spacing w:val="-4"/>
        </w:rPr>
        <w:t> </w:t>
      </w:r>
      <w:r>
        <w:rPr/>
        <w:t>años,</w:t>
      </w:r>
      <w:r>
        <w:rPr>
          <w:spacing w:val="-5"/>
        </w:rPr>
        <w:t> </w:t>
      </w:r>
      <w:r>
        <w:rPr/>
        <w:t>durante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gobierno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presidenta</w:t>
      </w:r>
      <w:r>
        <w:rPr>
          <w:spacing w:val="-4"/>
        </w:rPr>
        <w:t> </w:t>
      </w:r>
      <w:r>
        <w:rPr/>
        <w:t>Claudia</w:t>
      </w:r>
      <w:r>
        <w:rPr>
          <w:spacing w:val="-4"/>
        </w:rPr>
        <w:t> </w:t>
      </w:r>
      <w:r>
        <w:rPr/>
        <w:t>Sheinbaum,</w:t>
      </w:r>
      <w:r>
        <w:rPr>
          <w:spacing w:val="-5"/>
        </w:rPr>
        <w:t> </w:t>
      </w:r>
      <w:r>
        <w:rPr/>
        <w:t>se</w:t>
      </w:r>
      <w:r>
        <w:rPr>
          <w:spacing w:val="-4"/>
        </w:rPr>
        <w:t> </w:t>
      </w:r>
      <w:r>
        <w:rPr/>
        <w:t>han</w:t>
      </w:r>
      <w:r>
        <w:rPr>
          <w:spacing w:val="-5"/>
        </w:rPr>
        <w:t> </w:t>
      </w:r>
      <w:r>
        <w:rPr/>
        <w:t>inaugurado</w:t>
      </w:r>
      <w:r>
        <w:rPr>
          <w:spacing w:val="-5"/>
        </w:rPr>
        <w:t> </w:t>
      </w:r>
      <w:r>
        <w:rPr/>
        <w:t>siete hospitales;</w:t>
      </w:r>
      <w:r>
        <w:rPr>
          <w:spacing w:val="-5"/>
        </w:rPr>
        <w:t> </w:t>
      </w:r>
      <w:r>
        <w:rPr/>
        <w:t>ocho</w:t>
      </w:r>
      <w:r>
        <w:rPr>
          <w:spacing w:val="-6"/>
        </w:rPr>
        <w:t> </w:t>
      </w:r>
      <w:r>
        <w:rPr/>
        <w:t>más</w:t>
      </w:r>
      <w:r>
        <w:rPr>
          <w:spacing w:val="-5"/>
        </w:rPr>
        <w:t> </w:t>
      </w:r>
      <w:r>
        <w:rPr/>
        <w:t>entrarán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operación</w:t>
      </w:r>
      <w:r>
        <w:rPr>
          <w:spacing w:val="-6"/>
        </w:rPr>
        <w:t> </w:t>
      </w:r>
      <w:r>
        <w:rPr/>
        <w:t>próximamente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otros</w:t>
      </w:r>
      <w:r>
        <w:rPr>
          <w:spacing w:val="-6"/>
        </w:rPr>
        <w:t> </w:t>
      </w:r>
      <w:r>
        <w:rPr/>
        <w:t>19</w:t>
      </w:r>
      <w:r>
        <w:rPr>
          <w:spacing w:val="-6"/>
        </w:rPr>
        <w:t> </w:t>
      </w:r>
      <w:r>
        <w:rPr/>
        <w:t>están</w:t>
      </w:r>
      <w:r>
        <w:rPr>
          <w:spacing w:val="-6"/>
        </w:rPr>
        <w:t> </w:t>
      </w:r>
      <w:r>
        <w:rPr/>
        <w:t>en construcción.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meta</w:t>
      </w:r>
      <w:r>
        <w:rPr>
          <w:spacing w:val="-5"/>
        </w:rPr>
        <w:t> </w:t>
      </w:r>
      <w:r>
        <w:rPr/>
        <w:t>para 2030 es sumar más de 10 mil camas hospitalarias.</w:t>
      </w:r>
    </w:p>
    <w:p>
      <w:pPr>
        <w:pStyle w:val="BodyText"/>
        <w:spacing w:before="1"/>
      </w:pPr>
    </w:p>
    <w:p>
      <w:pPr>
        <w:pStyle w:val="BodyText"/>
        <w:ind w:left="52" w:right="58"/>
        <w:jc w:val="both"/>
      </w:pPr>
      <w:r>
        <w:rPr/>
        <w:t>También se han abierto más de 17 mil turnos de Medicina Familiar en horarios vespertinos y fines de semana, y se han ampliado los servicios especializados: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77" w:lineRule="exact" w:before="267" w:after="0"/>
        <w:ind w:left="773" w:right="0" w:hanging="360"/>
        <w:jc w:val="left"/>
        <w:rPr>
          <w:rFonts w:ascii="Noto Sans" w:hAnsi="Noto Sans"/>
          <w:sz w:val="20"/>
        </w:rPr>
      </w:pPr>
      <w:r>
        <w:rPr>
          <w:spacing w:val="-4"/>
          <w:sz w:val="20"/>
        </w:rPr>
        <w:t>Hemodiálisis:</w:t>
      </w:r>
      <w:r>
        <w:rPr>
          <w:spacing w:val="-13"/>
          <w:sz w:val="20"/>
        </w:rPr>
        <w:t> </w:t>
      </w:r>
      <w:r>
        <w:rPr>
          <w:rFonts w:ascii="Noto Sans" w:hAnsi="Noto Sans"/>
          <w:spacing w:val="-4"/>
          <w:sz w:val="20"/>
        </w:rPr>
        <w:t>de</w:t>
      </w:r>
      <w:r>
        <w:rPr>
          <w:rFonts w:ascii="Noto Sans" w:hAnsi="Noto Sans"/>
          <w:spacing w:val="-5"/>
          <w:sz w:val="20"/>
        </w:rPr>
        <w:t> </w:t>
      </w:r>
      <w:r>
        <w:rPr>
          <w:rFonts w:ascii="Noto Sans" w:hAnsi="Noto Sans"/>
          <w:spacing w:val="-4"/>
          <w:sz w:val="20"/>
        </w:rPr>
        <w:t>76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mil</w:t>
      </w:r>
      <w:r>
        <w:rPr>
          <w:rFonts w:ascii="Noto Sans" w:hAnsi="Noto Sans"/>
          <w:spacing w:val="-3"/>
          <w:sz w:val="20"/>
        </w:rPr>
        <w:t> </w:t>
      </w:r>
      <w:r>
        <w:rPr>
          <w:rFonts w:ascii="Noto Sans" w:hAnsi="Noto Sans"/>
          <w:spacing w:val="-4"/>
          <w:sz w:val="20"/>
        </w:rPr>
        <w:t>pacientes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atendidos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en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2019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a</w:t>
      </w:r>
      <w:r>
        <w:rPr>
          <w:rFonts w:ascii="Noto Sans" w:hAnsi="Noto Sans"/>
          <w:spacing w:val="-2"/>
          <w:sz w:val="20"/>
        </w:rPr>
        <w:t> </w:t>
      </w:r>
      <w:r>
        <w:rPr>
          <w:rFonts w:ascii="Noto Sans" w:hAnsi="Noto Sans"/>
          <w:spacing w:val="-4"/>
          <w:sz w:val="20"/>
        </w:rPr>
        <w:t>100 mil actualmente.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72" w:lineRule="exact" w:before="0" w:after="0"/>
        <w:ind w:left="773" w:right="0" w:hanging="360"/>
        <w:jc w:val="left"/>
        <w:rPr>
          <w:rFonts w:ascii="Noto Sans" w:hAnsi="Noto Sans"/>
          <w:sz w:val="20"/>
        </w:rPr>
      </w:pPr>
      <w:r>
        <w:rPr>
          <w:spacing w:val="-2"/>
          <w:sz w:val="20"/>
        </w:rPr>
        <w:t>Trasplantes:</w:t>
      </w:r>
      <w:r>
        <w:rPr>
          <w:spacing w:val="-15"/>
          <w:sz w:val="20"/>
        </w:rPr>
        <w:t> </w:t>
      </w:r>
      <w:r>
        <w:rPr>
          <w:rFonts w:ascii="Noto Sans" w:hAnsi="Noto Sans"/>
          <w:spacing w:val="-2"/>
          <w:sz w:val="20"/>
        </w:rPr>
        <w:t>3,500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procedimientos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en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2025,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la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cifra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2"/>
          <w:sz w:val="20"/>
        </w:rPr>
        <w:t>más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2"/>
          <w:sz w:val="20"/>
        </w:rPr>
        <w:t>alta</w:t>
      </w:r>
      <w:r>
        <w:rPr>
          <w:rFonts w:ascii="Noto Sans" w:hAnsi="Noto Sans"/>
          <w:spacing w:val="-8"/>
          <w:sz w:val="20"/>
        </w:rPr>
        <w:t> </w:t>
      </w:r>
      <w:r>
        <w:rPr>
          <w:rFonts w:ascii="Noto Sans" w:hAnsi="Noto Sans"/>
          <w:spacing w:val="-2"/>
          <w:sz w:val="20"/>
        </w:rPr>
        <w:t>en</w:t>
      </w:r>
      <w:r>
        <w:rPr>
          <w:rFonts w:ascii="Noto Sans" w:hAnsi="Noto Sans"/>
          <w:spacing w:val="-10"/>
          <w:sz w:val="20"/>
        </w:rPr>
        <w:t> </w:t>
      </w:r>
      <w:r>
        <w:rPr>
          <w:rFonts w:ascii="Noto Sans" w:hAnsi="Noto Sans"/>
          <w:spacing w:val="-2"/>
          <w:sz w:val="20"/>
        </w:rPr>
        <w:t>la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2"/>
          <w:sz w:val="20"/>
        </w:rPr>
        <w:t>historia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2"/>
          <w:sz w:val="20"/>
        </w:rPr>
        <w:t>del</w:t>
      </w:r>
      <w:r>
        <w:rPr>
          <w:rFonts w:ascii="Noto Sans" w:hAnsi="Noto Sans"/>
          <w:spacing w:val="-8"/>
          <w:sz w:val="20"/>
        </w:rPr>
        <w:t> </w:t>
      </w:r>
      <w:r>
        <w:rPr>
          <w:rFonts w:ascii="Noto Sans" w:hAnsi="Noto Sans"/>
          <w:spacing w:val="-4"/>
          <w:sz w:val="20"/>
        </w:rPr>
        <w:t>IMSS.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72" w:lineRule="exact" w:before="0" w:after="0"/>
        <w:ind w:left="773" w:right="0" w:hanging="360"/>
        <w:jc w:val="left"/>
        <w:rPr>
          <w:rFonts w:ascii="Noto Sans" w:hAnsi="Noto Sans"/>
          <w:sz w:val="20"/>
        </w:rPr>
      </w:pPr>
      <w:r>
        <w:rPr>
          <w:spacing w:val="-4"/>
          <w:sz w:val="20"/>
        </w:rPr>
        <w:t>Cáncer</w:t>
      </w:r>
      <w:r>
        <w:rPr>
          <w:spacing w:val="-14"/>
          <w:sz w:val="20"/>
        </w:rPr>
        <w:t> </w:t>
      </w:r>
      <w:r>
        <w:rPr>
          <w:spacing w:val="-4"/>
          <w:sz w:val="20"/>
        </w:rPr>
        <w:t>infantil:</w:t>
      </w:r>
      <w:r>
        <w:rPr>
          <w:spacing w:val="-13"/>
          <w:sz w:val="20"/>
        </w:rPr>
        <w:t> </w:t>
      </w:r>
      <w:r>
        <w:rPr>
          <w:rFonts w:ascii="Noto Sans" w:hAnsi="Noto Sans"/>
          <w:spacing w:val="-4"/>
          <w:sz w:val="20"/>
        </w:rPr>
        <w:t>de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4"/>
          <w:sz w:val="20"/>
        </w:rPr>
        <w:t>tres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4"/>
          <w:sz w:val="20"/>
        </w:rPr>
        <w:t>a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4"/>
          <w:sz w:val="20"/>
        </w:rPr>
        <w:t>36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4"/>
          <w:sz w:val="20"/>
        </w:rPr>
        <w:t>centros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4"/>
          <w:sz w:val="20"/>
        </w:rPr>
        <w:t>especializados.</w:t>
      </w:r>
    </w:p>
    <w:p>
      <w:pPr>
        <w:pStyle w:val="ListParagraph"/>
        <w:numPr>
          <w:ilvl w:val="0"/>
          <w:numId w:val="1"/>
        </w:numPr>
        <w:tabs>
          <w:tab w:pos="773" w:val="left" w:leader="none"/>
        </w:tabs>
        <w:spacing w:line="277" w:lineRule="exact" w:before="0" w:after="0"/>
        <w:ind w:left="773" w:right="0" w:hanging="360"/>
        <w:jc w:val="left"/>
        <w:rPr>
          <w:rFonts w:ascii="Noto Sans" w:hAnsi="Noto Sans"/>
          <w:sz w:val="20"/>
        </w:rPr>
      </w:pPr>
      <w:r>
        <w:rPr>
          <w:spacing w:val="-2"/>
          <w:sz w:val="20"/>
        </w:rPr>
        <w:t>Atención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infartos:</w:t>
      </w:r>
      <w:r>
        <w:rPr>
          <w:spacing w:val="-15"/>
          <w:sz w:val="20"/>
        </w:rPr>
        <w:t> </w:t>
      </w:r>
      <w:r>
        <w:rPr>
          <w:rFonts w:ascii="Noto Sans" w:hAnsi="Noto Sans"/>
          <w:spacing w:val="-2"/>
          <w:sz w:val="20"/>
        </w:rPr>
        <w:t>de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seis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a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82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salas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de</w:t>
      </w:r>
      <w:r>
        <w:rPr>
          <w:rFonts w:ascii="Noto Sans" w:hAnsi="Noto Sans"/>
          <w:spacing w:val="-11"/>
          <w:sz w:val="20"/>
        </w:rPr>
        <w:t> </w:t>
      </w:r>
      <w:r>
        <w:rPr>
          <w:rFonts w:ascii="Noto Sans" w:hAnsi="Noto Sans"/>
          <w:spacing w:val="-2"/>
          <w:sz w:val="20"/>
        </w:rPr>
        <w:t>hemodinamia</w:t>
      </w:r>
      <w:r>
        <w:rPr>
          <w:rFonts w:ascii="Noto Sans" w:hAnsi="Noto Sans"/>
          <w:spacing w:val="-8"/>
          <w:sz w:val="20"/>
        </w:rPr>
        <w:t> </w:t>
      </w:r>
      <w:r>
        <w:rPr>
          <w:rFonts w:ascii="Noto Sans" w:hAnsi="Noto Sans"/>
          <w:spacing w:val="-2"/>
          <w:sz w:val="20"/>
        </w:rPr>
        <w:t>en</w:t>
      </w:r>
      <w:r>
        <w:rPr>
          <w:rFonts w:ascii="Noto Sans" w:hAnsi="Noto Sans"/>
          <w:spacing w:val="-8"/>
          <w:sz w:val="20"/>
        </w:rPr>
        <w:t> </w:t>
      </w:r>
      <w:r>
        <w:rPr>
          <w:rFonts w:ascii="Noto Sans" w:hAnsi="Noto Sans"/>
          <w:spacing w:val="-2"/>
          <w:sz w:val="20"/>
        </w:rPr>
        <w:t>hospitales</w:t>
      </w:r>
      <w:r>
        <w:rPr>
          <w:rFonts w:ascii="Noto Sans" w:hAnsi="Noto Sans"/>
          <w:spacing w:val="-8"/>
          <w:sz w:val="20"/>
        </w:rPr>
        <w:t> </w:t>
      </w:r>
      <w:r>
        <w:rPr>
          <w:rFonts w:ascii="Noto Sans" w:hAnsi="Noto Sans"/>
          <w:spacing w:val="-2"/>
          <w:sz w:val="20"/>
        </w:rPr>
        <w:t>de</w:t>
      </w:r>
      <w:r>
        <w:rPr>
          <w:rFonts w:ascii="Noto Sans" w:hAnsi="Noto Sans"/>
          <w:spacing w:val="-7"/>
          <w:sz w:val="20"/>
        </w:rPr>
        <w:t> </w:t>
      </w:r>
      <w:r>
        <w:rPr>
          <w:rFonts w:ascii="Noto Sans" w:hAnsi="Noto Sans"/>
          <w:spacing w:val="-2"/>
          <w:sz w:val="20"/>
        </w:rPr>
        <w:t>segundo</w:t>
      </w:r>
      <w:r>
        <w:rPr>
          <w:rFonts w:ascii="Noto Sans" w:hAnsi="Noto Sans"/>
          <w:spacing w:val="-9"/>
          <w:sz w:val="20"/>
        </w:rPr>
        <w:t> </w:t>
      </w:r>
      <w:r>
        <w:rPr>
          <w:rFonts w:ascii="Noto Sans" w:hAnsi="Noto Sans"/>
          <w:spacing w:val="-2"/>
          <w:sz w:val="20"/>
        </w:rPr>
        <w:t>nivel.</w:t>
      </w:r>
    </w:p>
    <w:p>
      <w:pPr>
        <w:pStyle w:val="ListParagraph"/>
        <w:spacing w:after="0" w:line="277" w:lineRule="exact"/>
        <w:jc w:val="left"/>
        <w:rPr>
          <w:rFonts w:ascii="Noto Sans" w:hAnsi="Noto Sans"/>
          <w:sz w:val="20"/>
        </w:rPr>
        <w:sectPr>
          <w:type w:val="continuous"/>
          <w:pgSz w:w="12240" w:h="15840"/>
          <w:pgMar w:top="1820" w:bottom="280" w:left="1080" w:right="108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406881</wp:posOffset>
            </wp:positionH>
            <wp:positionV relativeFrom="page">
              <wp:posOffset>403780</wp:posOffset>
            </wp:positionV>
            <wp:extent cx="6880408" cy="925672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408" cy="9256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9"/>
      </w:pPr>
    </w:p>
    <w:p>
      <w:pPr>
        <w:pStyle w:val="BodyText"/>
        <w:ind w:left="52" w:right="58"/>
        <w:jc w:val="both"/>
      </w:pPr>
      <w:r>
        <w:rPr/>
        <w:t>Este</w:t>
      </w:r>
      <w:r>
        <w:rPr>
          <w:spacing w:val="-6"/>
        </w:rPr>
        <w:t> </w:t>
      </w:r>
      <w:r>
        <w:rPr/>
        <w:t>crecimiento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significa</w:t>
      </w:r>
      <w:r>
        <w:rPr>
          <w:spacing w:val="-6"/>
        </w:rPr>
        <w:t> </w:t>
      </w:r>
      <w:r>
        <w:rPr/>
        <w:t>que</w:t>
      </w:r>
      <w:r>
        <w:rPr>
          <w:spacing w:val="-7"/>
        </w:rPr>
        <w:t> </w:t>
      </w:r>
      <w:r>
        <w:rPr/>
        <w:t>todos</w:t>
      </w:r>
      <w:r>
        <w:rPr>
          <w:spacing w:val="-6"/>
        </w:rPr>
        <w:t> </w:t>
      </w:r>
      <w:r>
        <w:rPr/>
        <w:t>los</w:t>
      </w:r>
      <w:r>
        <w:rPr>
          <w:spacing w:val="-7"/>
        </w:rPr>
        <w:t> </w:t>
      </w:r>
      <w:r>
        <w:rPr/>
        <w:t>problemas</w:t>
      </w:r>
      <w:r>
        <w:rPr>
          <w:spacing w:val="-6"/>
        </w:rPr>
        <w:t> </w:t>
      </w:r>
      <w:r>
        <w:rPr/>
        <w:t>estén</w:t>
      </w:r>
      <w:r>
        <w:rPr>
          <w:spacing w:val="-7"/>
        </w:rPr>
        <w:t> </w:t>
      </w:r>
      <w:r>
        <w:rPr/>
        <w:t>resueltos.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mayor</w:t>
      </w:r>
      <w:r>
        <w:rPr>
          <w:spacing w:val="-7"/>
        </w:rPr>
        <w:t> </w:t>
      </w:r>
      <w:r>
        <w:rPr/>
        <w:t>demanda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aumento</w:t>
      </w:r>
      <w:r>
        <w:rPr>
          <w:spacing w:val="-8"/>
        </w:rPr>
        <w:t> </w:t>
      </w:r>
      <w:r>
        <w:rPr/>
        <w:t>de las enfermedades crónicas siguen generando saturación, tiempos de espera y desafíos en el abasto de </w:t>
      </w:r>
      <w:r>
        <w:rPr>
          <w:spacing w:val="-2"/>
        </w:rPr>
        <w:t>medicamentos.</w:t>
      </w:r>
    </w:p>
    <w:p>
      <w:pPr>
        <w:pStyle w:val="BodyText"/>
        <w:spacing w:before="6"/>
      </w:pPr>
    </w:p>
    <w:p>
      <w:pPr>
        <w:pStyle w:val="BodyText"/>
        <w:spacing w:line="232" w:lineRule="auto"/>
        <w:ind w:left="52" w:right="53"/>
        <w:jc w:val="both"/>
      </w:pPr>
      <w:r>
        <w:rPr/>
        <w:t>Actualmente,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IMSS</w:t>
      </w:r>
      <w:r>
        <w:rPr>
          <w:spacing w:val="-1"/>
        </w:rPr>
        <w:t> </w:t>
      </w:r>
      <w:r>
        <w:rPr/>
        <w:t>surte</w:t>
      </w:r>
      <w:r>
        <w:rPr>
          <w:spacing w:val="-1"/>
        </w:rPr>
        <w:t> </w:t>
      </w:r>
      <w:r>
        <w:rPr/>
        <w:t>recetas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769</w:t>
      </w:r>
      <w:r>
        <w:rPr>
          <w:spacing w:val="-1"/>
        </w:rPr>
        <w:t> </w:t>
      </w:r>
      <w:r>
        <w:rPr/>
        <w:t>mil</w:t>
      </w:r>
      <w:r>
        <w:rPr>
          <w:spacing w:val="-2"/>
        </w:rPr>
        <w:t> </w:t>
      </w:r>
      <w:r>
        <w:rPr/>
        <w:t>personas</w:t>
      </w:r>
      <w:r>
        <w:rPr>
          <w:spacing w:val="-1"/>
        </w:rPr>
        <w:t> </w:t>
      </w:r>
      <w:r>
        <w:rPr/>
        <w:t>diariamente,</w:t>
      </w:r>
      <w:r>
        <w:rPr>
          <w:spacing w:val="-1"/>
        </w:rPr>
        <w:t> </w:t>
      </w:r>
      <w:r>
        <w:rPr/>
        <w:t>con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abasto</w:t>
      </w:r>
      <w:r>
        <w:rPr>
          <w:spacing w:val="-2"/>
        </w:rPr>
        <w:t> </w:t>
      </w:r>
      <w:r>
        <w:rPr/>
        <w:t>promedio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94%. Para </w:t>
      </w:r>
      <w:r>
        <w:rPr>
          <w:spacing w:val="-2"/>
        </w:rPr>
        <w:t>atender</w:t>
      </w:r>
      <w:r>
        <w:rPr>
          <w:spacing w:val="-11"/>
        </w:rPr>
        <w:t> </w:t>
      </w:r>
      <w:r>
        <w:rPr>
          <w:spacing w:val="-2"/>
        </w:rPr>
        <w:t>las</w:t>
      </w:r>
      <w:r>
        <w:rPr>
          <w:spacing w:val="-11"/>
        </w:rPr>
        <w:t> </w:t>
      </w:r>
      <w:r>
        <w:rPr>
          <w:spacing w:val="-2"/>
        </w:rPr>
        <w:t>recetas</w:t>
      </w:r>
      <w:r>
        <w:rPr>
          <w:spacing w:val="-11"/>
        </w:rPr>
        <w:t> </w:t>
      </w:r>
      <w:r>
        <w:rPr>
          <w:spacing w:val="-2"/>
        </w:rPr>
        <w:t>no</w:t>
      </w:r>
      <w:r>
        <w:rPr>
          <w:spacing w:val="-11"/>
        </w:rPr>
        <w:t> </w:t>
      </w:r>
      <w:r>
        <w:rPr>
          <w:spacing w:val="-2"/>
        </w:rPr>
        <w:t>surtidas,</w:t>
      </w:r>
      <w:r>
        <w:rPr>
          <w:spacing w:val="-11"/>
        </w:rPr>
        <w:t> </w:t>
      </w:r>
      <w:r>
        <w:rPr>
          <w:spacing w:val="-2"/>
        </w:rPr>
        <w:t>está</w:t>
      </w:r>
      <w:r>
        <w:rPr>
          <w:spacing w:val="-11"/>
        </w:rPr>
        <w:t> </w:t>
      </w:r>
      <w:r>
        <w:rPr>
          <w:spacing w:val="-2"/>
        </w:rPr>
        <w:t>disponible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plataforma</w:t>
      </w:r>
      <w:r>
        <w:rPr>
          <w:spacing w:val="-4"/>
        </w:rPr>
        <w:t> </w:t>
      </w:r>
      <w:hyperlink r:id="rId6">
        <w:r>
          <w:rPr>
            <w:rFonts w:ascii="Arial Black" w:hAnsi="Arial Black"/>
            <w:color w:val="0462C1"/>
            <w:spacing w:val="-2"/>
            <w:u w:val="single" w:color="0462C1"/>
          </w:rPr>
          <w:t>www.recetacompleta.gob.mx</w:t>
        </w:r>
      </w:hyperlink>
      <w:r>
        <w:rPr>
          <w:rFonts w:ascii="Arial Black" w:hAnsi="Arial Black"/>
          <w:color w:val="0462C1"/>
          <w:spacing w:val="-15"/>
        </w:rPr>
        <w:t> </w:t>
      </w:r>
      <w:r>
        <w:rPr>
          <w:spacing w:val="-2"/>
        </w:rPr>
        <w:t>y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teléfono </w:t>
      </w:r>
      <w:r>
        <w:rPr>
          <w:rFonts w:ascii="Arial Black" w:hAnsi="Arial Black"/>
          <w:spacing w:val="-6"/>
        </w:rPr>
        <w:t>800</w:t>
      </w:r>
      <w:r>
        <w:rPr>
          <w:rFonts w:ascii="Arial Black" w:hAnsi="Arial Black"/>
          <w:spacing w:val="-14"/>
        </w:rPr>
        <w:t> </w:t>
      </w:r>
      <w:r>
        <w:rPr>
          <w:rFonts w:ascii="Arial Black" w:hAnsi="Arial Black"/>
          <w:spacing w:val="-6"/>
        </w:rPr>
        <w:t>953</w:t>
      </w:r>
      <w:r>
        <w:rPr>
          <w:rFonts w:ascii="Arial Black" w:hAnsi="Arial Black"/>
          <w:spacing w:val="-14"/>
        </w:rPr>
        <w:t> </w:t>
      </w:r>
      <w:r>
        <w:rPr>
          <w:rFonts w:ascii="Arial Black" w:hAnsi="Arial Black"/>
          <w:spacing w:val="-6"/>
        </w:rPr>
        <w:t>2218</w:t>
      </w:r>
      <w:r>
        <w:rPr>
          <w:spacing w:val="-6"/>
        </w:rPr>
        <w:t>.</w:t>
      </w:r>
    </w:p>
    <w:p>
      <w:pPr>
        <w:pStyle w:val="BodyText"/>
      </w:pPr>
    </w:p>
    <w:p>
      <w:pPr>
        <w:pStyle w:val="BodyText"/>
        <w:ind w:left="52" w:right="58"/>
        <w:jc w:val="both"/>
      </w:pPr>
      <w:r>
        <w:rPr/>
        <w:t>El</w:t>
      </w:r>
      <w:r>
        <w:rPr>
          <w:spacing w:val="-1"/>
        </w:rPr>
        <w:t> </w:t>
      </w:r>
      <w:r>
        <w:rPr/>
        <w:t>Seguro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reconoce los retos demográficos, epidemiológicos, financieros y</w:t>
      </w:r>
      <w:r>
        <w:rPr>
          <w:spacing w:val="-1"/>
        </w:rPr>
        <w:t> </w:t>
      </w:r>
      <w:r>
        <w:rPr/>
        <w:t>operativos que enfrenta. Atenderlos requiere inversión, supervisión, diálogo y el trabajo conjunto de quienes integran el Instituto.</w:t>
      </w:r>
    </w:p>
    <w:p>
      <w:pPr>
        <w:spacing w:before="267"/>
        <w:ind w:left="52" w:right="0" w:firstLine="0"/>
        <w:jc w:val="both"/>
        <w:rPr>
          <w:rFonts w:ascii="Arial Black"/>
          <w:sz w:val="20"/>
        </w:rPr>
      </w:pPr>
      <w:r>
        <w:rPr>
          <w:rFonts w:ascii="Arial Black"/>
          <w:w w:val="90"/>
          <w:sz w:val="20"/>
        </w:rPr>
        <w:t>Manifestaciones</w:t>
      </w:r>
      <w:r>
        <w:rPr>
          <w:rFonts w:ascii="Arial Black"/>
          <w:spacing w:val="-2"/>
          <w:w w:val="90"/>
          <w:sz w:val="20"/>
        </w:rPr>
        <w:t> </w:t>
      </w:r>
      <w:r>
        <w:rPr>
          <w:rFonts w:ascii="Arial Black"/>
          <w:w w:val="90"/>
          <w:sz w:val="20"/>
        </w:rPr>
        <w:t>y</w:t>
      </w:r>
      <w:r>
        <w:rPr>
          <w:rFonts w:ascii="Arial Black"/>
          <w:spacing w:val="-2"/>
          <w:w w:val="90"/>
          <w:sz w:val="20"/>
        </w:rPr>
        <w:t> </w:t>
      </w:r>
      <w:r>
        <w:rPr>
          <w:rFonts w:ascii="Arial Black"/>
          <w:w w:val="90"/>
          <w:sz w:val="20"/>
        </w:rPr>
        <w:t>bloqueos</w:t>
      </w:r>
      <w:r>
        <w:rPr>
          <w:rFonts w:ascii="Arial Black"/>
          <w:spacing w:val="-2"/>
          <w:w w:val="90"/>
          <w:sz w:val="20"/>
        </w:rPr>
        <w:t> viales</w:t>
      </w:r>
    </w:p>
    <w:p>
      <w:pPr>
        <w:pStyle w:val="BodyText"/>
        <w:spacing w:before="270"/>
        <w:ind w:left="52" w:right="54"/>
        <w:jc w:val="both"/>
      </w:pPr>
      <w:r>
        <w:rPr/>
        <w:t>En</w:t>
      </w:r>
      <w:r>
        <w:rPr>
          <w:spacing w:val="-11"/>
        </w:rPr>
        <w:t> </w:t>
      </w:r>
      <w:r>
        <w:rPr/>
        <w:t>los</w:t>
      </w:r>
      <w:r>
        <w:rPr>
          <w:spacing w:val="-9"/>
        </w:rPr>
        <w:t> </w:t>
      </w:r>
      <w:r>
        <w:rPr/>
        <w:t>últimos</w:t>
      </w:r>
      <w:r>
        <w:rPr>
          <w:spacing w:val="-9"/>
        </w:rPr>
        <w:t> </w:t>
      </w:r>
      <w:r>
        <w:rPr/>
        <w:t>días,</w:t>
      </w:r>
      <w:r>
        <w:rPr>
          <w:spacing w:val="-8"/>
        </w:rPr>
        <w:t> </w:t>
      </w:r>
      <w:r>
        <w:rPr/>
        <w:t>grupos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trabajadores</w:t>
      </w:r>
      <w:r>
        <w:rPr>
          <w:spacing w:val="-9"/>
        </w:rPr>
        <w:t> </w:t>
      </w:r>
      <w:r>
        <w:rPr/>
        <w:t>activos,</w:t>
      </w:r>
      <w:r>
        <w:rPr>
          <w:spacing w:val="-9"/>
        </w:rPr>
        <w:t> </w:t>
      </w:r>
      <w:r>
        <w:rPr/>
        <w:t>jubilados</w:t>
      </w:r>
      <w:r>
        <w:rPr>
          <w:spacing w:val="-9"/>
        </w:rPr>
        <w:t> </w:t>
      </w:r>
      <w:r>
        <w:rPr/>
        <w:t>y</w:t>
      </w:r>
      <w:r>
        <w:rPr>
          <w:spacing w:val="-10"/>
        </w:rPr>
        <w:t> </w:t>
      </w:r>
      <w:r>
        <w:rPr/>
        <w:t>pensionados</w:t>
      </w:r>
      <w:r>
        <w:rPr>
          <w:spacing w:val="-9"/>
        </w:rPr>
        <w:t> </w:t>
      </w:r>
      <w:r>
        <w:rPr/>
        <w:t>han</w:t>
      </w:r>
      <w:r>
        <w:rPr>
          <w:spacing w:val="-10"/>
        </w:rPr>
        <w:t> </w:t>
      </w:r>
      <w:r>
        <w:rPr/>
        <w:t>realizado</w:t>
      </w:r>
      <w:r>
        <w:rPr>
          <w:spacing w:val="-10"/>
        </w:rPr>
        <w:t> </w:t>
      </w:r>
      <w:r>
        <w:rPr/>
        <w:t>manifestaciones en distintas entidades del país. El IMSS reconoce su derecho a expresar inconformidades y mantiene su disposición al diálogo para atender las demandas relacionadas con la operación del Instituto y las condiciones laborales.</w:t>
      </w:r>
    </w:p>
    <w:p>
      <w:pPr>
        <w:pStyle w:val="BodyText"/>
        <w:spacing w:line="237" w:lineRule="auto" w:before="267"/>
        <w:ind w:left="52" w:right="51"/>
        <w:jc w:val="both"/>
      </w:pPr>
      <w:r>
        <w:rPr/>
        <w:t>Una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3"/>
        </w:rPr>
        <w:t> </w:t>
      </w:r>
      <w:r>
        <w:rPr/>
        <w:t>diferencias</w:t>
      </w:r>
      <w:r>
        <w:rPr>
          <w:spacing w:val="-10"/>
        </w:rPr>
        <w:t> </w:t>
      </w:r>
      <w:r>
        <w:rPr/>
        <w:t>se</w:t>
      </w:r>
      <w:r>
        <w:rPr>
          <w:spacing w:val="-10"/>
        </w:rPr>
        <w:t> </w:t>
      </w:r>
      <w:r>
        <w:rPr/>
        <w:t>refiere</w:t>
      </w:r>
      <w:r>
        <w:rPr>
          <w:spacing w:val="-11"/>
        </w:rPr>
        <w:t> </w:t>
      </w:r>
      <w:r>
        <w:rPr/>
        <w:t>al</w:t>
      </w:r>
      <w:r>
        <w:rPr>
          <w:spacing w:val="-12"/>
        </w:rPr>
        <w:t> </w:t>
      </w:r>
      <w:r>
        <w:rPr/>
        <w:t>incremento</w:t>
      </w:r>
      <w:r>
        <w:rPr>
          <w:spacing w:val="-12"/>
        </w:rPr>
        <w:t> </w:t>
      </w:r>
      <w:r>
        <w:rPr/>
        <w:t>salarial</w:t>
      </w:r>
      <w:r>
        <w:rPr>
          <w:spacing w:val="-12"/>
        </w:rPr>
        <w:t> </w:t>
      </w:r>
      <w:r>
        <w:rPr/>
        <w:t>de</w:t>
      </w:r>
      <w:r>
        <w:rPr>
          <w:spacing w:val="-8"/>
        </w:rPr>
        <w:t> </w:t>
      </w:r>
      <w:r>
        <w:rPr>
          <w:rFonts w:ascii="Arial Black"/>
        </w:rPr>
        <w:t>6.8%</w:t>
      </w:r>
      <w:r>
        <w:rPr/>
        <w:t>,</w:t>
      </w:r>
      <w:r>
        <w:rPr>
          <w:spacing w:val="-11"/>
        </w:rPr>
        <w:t> </w:t>
      </w:r>
      <w:r>
        <w:rPr/>
        <w:t>integrado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2.9%</w:t>
      </w:r>
      <w:r>
        <w:rPr>
          <w:spacing w:val="-10"/>
        </w:rPr>
        <w:t> </w:t>
      </w:r>
      <w:r>
        <w:rPr/>
        <w:t>al</w:t>
      </w:r>
      <w:r>
        <w:rPr>
          <w:spacing w:val="-12"/>
        </w:rPr>
        <w:t> </w:t>
      </w:r>
      <w:r>
        <w:rPr/>
        <w:t>salario</w:t>
      </w:r>
      <w:r>
        <w:rPr>
          <w:spacing w:val="-12"/>
        </w:rPr>
        <w:t> </w:t>
      </w:r>
      <w:r>
        <w:rPr/>
        <w:t>tabular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3.9% en prestaciones, aprobado por el Congreso Nacional del Sindicato Nacional de Trabajadores del Seguro Social (SNTSS).</w:t>
      </w:r>
    </w:p>
    <w:p>
      <w:pPr>
        <w:pStyle w:val="BodyText"/>
        <w:spacing w:before="1"/>
      </w:pPr>
    </w:p>
    <w:p>
      <w:pPr>
        <w:pStyle w:val="BodyText"/>
        <w:spacing w:line="235" w:lineRule="auto"/>
        <w:ind w:left="52" w:right="59"/>
        <w:jc w:val="both"/>
      </w:pPr>
      <w:r>
        <w:rPr/>
        <w:t>El próximo </w:t>
      </w:r>
      <w:r>
        <w:rPr>
          <w:rFonts w:ascii="Arial Black" w:hAnsi="Arial Black"/>
        </w:rPr>
        <w:t>14</w:t>
      </w:r>
      <w:r>
        <w:rPr>
          <w:rFonts w:ascii="Arial Black" w:hAnsi="Arial Black"/>
          <w:spacing w:val="-3"/>
        </w:rPr>
        <w:t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4"/>
        </w:rPr>
        <w:t> </w:t>
      </w:r>
      <w:r>
        <w:rPr>
          <w:rFonts w:ascii="Arial Black" w:hAnsi="Arial Black"/>
        </w:rPr>
        <w:t>octubre</w:t>
      </w:r>
      <w:r>
        <w:rPr/>
        <w:t>, las y los trabajadores participarán en una consulta para pronunciarse sobre dicho incremento. El Instituto respeta este ejercicio de decisión democrática.</w:t>
      </w:r>
    </w:p>
    <w:p>
      <w:pPr>
        <w:pStyle w:val="BodyText"/>
        <w:spacing w:before="2"/>
      </w:pPr>
    </w:p>
    <w:p>
      <w:pPr>
        <w:pStyle w:val="BodyText"/>
        <w:ind w:left="52" w:right="55"/>
        <w:jc w:val="both"/>
      </w:pPr>
      <w:r>
        <w:rPr/>
        <w:t>Otras demandas, como el regreso al Régimen de Jubilaciones y Pensiones (RJP), requieren modificaciones legales que no corresponden a las atribuciones del Instituto.</w:t>
      </w:r>
    </w:p>
    <w:p>
      <w:pPr>
        <w:pStyle w:val="BodyText"/>
        <w:spacing w:before="1"/>
      </w:pPr>
    </w:p>
    <w:p>
      <w:pPr>
        <w:pStyle w:val="BodyText"/>
        <w:ind w:left="52" w:right="54"/>
        <w:jc w:val="both"/>
      </w:pPr>
      <w:r>
        <w:rPr/>
        <w:t>El IMSS hace un llamado a que las manifestaciones se desarrollen de manera pacífica, respetando los derechos de terceros y manteniendo libres los accesos a hospitales y clínicas, particularmente los destinados a urgencias y ambulancias.</w:t>
      </w:r>
    </w:p>
    <w:p>
      <w:pPr>
        <w:pStyle w:val="BodyText"/>
      </w:pPr>
    </w:p>
    <w:p>
      <w:pPr>
        <w:spacing w:line="232" w:lineRule="auto" w:before="0"/>
        <w:ind w:left="52" w:right="49" w:firstLine="0"/>
        <w:jc w:val="both"/>
        <w:rPr>
          <w:rFonts w:ascii="Arial Black" w:hAnsi="Arial Black"/>
          <w:sz w:val="20"/>
        </w:rPr>
      </w:pPr>
      <w:r>
        <w:rPr>
          <w:rFonts w:ascii="Arial Black" w:hAnsi="Arial Black"/>
          <w:w w:val="90"/>
          <w:sz w:val="20"/>
        </w:rPr>
        <w:t>Hoy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el</w:t>
      </w:r>
      <w:r>
        <w:rPr>
          <w:rFonts w:ascii="Arial Black" w:hAnsi="Arial Black"/>
          <w:spacing w:val="-2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IMSS atiende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a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más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personas,</w:t>
      </w:r>
      <w:r>
        <w:rPr>
          <w:rFonts w:ascii="Arial Black" w:hAnsi="Arial Black"/>
          <w:spacing w:val="-4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cuenta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con más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trabajadores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y</w:t>
      </w:r>
      <w:r>
        <w:rPr>
          <w:rFonts w:ascii="Arial Black" w:hAnsi="Arial Black"/>
          <w:spacing w:val="-5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amplía</w:t>
      </w:r>
      <w:r>
        <w:rPr>
          <w:rFonts w:ascii="Arial Black" w:hAnsi="Arial Black"/>
          <w:spacing w:val="-1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su</w:t>
      </w:r>
      <w:r>
        <w:rPr>
          <w:rFonts w:ascii="Arial Black" w:hAnsi="Arial Black"/>
          <w:spacing w:val="-2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infraestructura.</w:t>
      </w:r>
      <w:r>
        <w:rPr>
          <w:rFonts w:ascii="Arial Black" w:hAnsi="Arial Black"/>
          <w:spacing w:val="-4"/>
          <w:w w:val="90"/>
          <w:sz w:val="20"/>
        </w:rPr>
        <w:t> </w:t>
      </w:r>
      <w:r>
        <w:rPr>
          <w:rFonts w:ascii="Arial Black" w:hAnsi="Arial Black"/>
          <w:w w:val="90"/>
          <w:sz w:val="20"/>
        </w:rPr>
        <w:t>Tiene </w:t>
      </w:r>
      <w:r>
        <w:rPr>
          <w:rFonts w:ascii="Arial Black" w:hAnsi="Arial Black"/>
          <w:spacing w:val="-2"/>
          <w:sz w:val="20"/>
        </w:rPr>
        <w:t>retos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pendientes,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pero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sus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servicios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médicos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continúan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operando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y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su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compromiso</w:t>
      </w:r>
      <w:r>
        <w:rPr>
          <w:rFonts w:ascii="Arial Black" w:hAnsi="Arial Black"/>
          <w:spacing w:val="-9"/>
          <w:sz w:val="20"/>
        </w:rPr>
        <w:t> </w:t>
      </w:r>
      <w:r>
        <w:rPr>
          <w:rFonts w:ascii="Arial Black" w:hAnsi="Arial Black"/>
          <w:spacing w:val="-2"/>
          <w:sz w:val="20"/>
        </w:rPr>
        <w:t>es</w:t>
      </w:r>
      <w:r>
        <w:rPr>
          <w:rFonts w:ascii="Arial Black" w:hAnsi="Arial Black"/>
          <w:spacing w:val="-8"/>
          <w:sz w:val="20"/>
        </w:rPr>
        <w:t> </w:t>
      </w:r>
      <w:r>
        <w:rPr>
          <w:rFonts w:ascii="Arial Black" w:hAnsi="Arial Black"/>
          <w:spacing w:val="-2"/>
          <w:sz w:val="20"/>
        </w:rPr>
        <w:t>seguir </w:t>
      </w:r>
      <w:r>
        <w:rPr>
          <w:rFonts w:ascii="Arial Black" w:hAnsi="Arial Black"/>
          <w:sz w:val="20"/>
        </w:rPr>
        <w:t>mejorando</w:t>
      </w:r>
      <w:r>
        <w:rPr>
          <w:rFonts w:ascii="Arial Black" w:hAnsi="Arial Black"/>
          <w:spacing w:val="-17"/>
          <w:sz w:val="20"/>
        </w:rPr>
        <w:t> </w:t>
      </w:r>
      <w:r>
        <w:rPr>
          <w:rFonts w:ascii="Arial Black" w:hAnsi="Arial Black"/>
          <w:sz w:val="20"/>
        </w:rPr>
        <w:t>la</w:t>
      </w:r>
      <w:r>
        <w:rPr>
          <w:rFonts w:ascii="Arial Black" w:hAnsi="Arial Black"/>
          <w:spacing w:val="-17"/>
          <w:sz w:val="20"/>
        </w:rPr>
        <w:t> </w:t>
      </w:r>
      <w:r>
        <w:rPr>
          <w:rFonts w:ascii="Arial Black" w:hAnsi="Arial Black"/>
          <w:sz w:val="20"/>
        </w:rPr>
        <w:t>atención.</w:t>
      </w:r>
    </w:p>
    <w:p>
      <w:pPr>
        <w:spacing w:before="263"/>
        <w:ind w:left="4640" w:right="0" w:firstLine="0"/>
        <w:jc w:val="left"/>
        <w:rPr>
          <w:rFonts w:ascii="Arial Black"/>
          <w:sz w:val="20"/>
        </w:rPr>
      </w:pPr>
      <w:r>
        <w:rPr>
          <w:rFonts w:ascii="Arial Black"/>
          <w:spacing w:val="-4"/>
          <w:sz w:val="20"/>
        </w:rPr>
        <w:t>---o0o---</w:t>
      </w:r>
    </w:p>
    <w:p>
      <w:pPr>
        <w:spacing w:line="280" w:lineRule="exact" w:before="263"/>
        <w:ind w:left="52" w:right="0" w:firstLine="0"/>
        <w:jc w:val="both"/>
        <w:rPr>
          <w:rFonts w:ascii="Arial Black"/>
          <w:sz w:val="20"/>
        </w:rPr>
      </w:pPr>
      <w:r>
        <w:rPr>
          <w:rFonts w:ascii="Arial Black"/>
          <w:w w:val="85"/>
          <w:sz w:val="20"/>
        </w:rPr>
        <w:t>LINK</w:t>
      </w:r>
      <w:r>
        <w:rPr>
          <w:rFonts w:ascii="Arial Black"/>
          <w:spacing w:val="-5"/>
          <w:sz w:val="20"/>
        </w:rPr>
        <w:t> </w:t>
      </w:r>
      <w:r>
        <w:rPr>
          <w:rFonts w:ascii="Arial Black"/>
          <w:w w:val="85"/>
          <w:sz w:val="20"/>
        </w:rPr>
        <w:t>DE</w:t>
      </w:r>
      <w:r>
        <w:rPr>
          <w:rFonts w:ascii="Arial Black"/>
          <w:spacing w:val="-4"/>
          <w:sz w:val="20"/>
        </w:rPr>
        <w:t> </w:t>
      </w:r>
      <w:r>
        <w:rPr>
          <w:rFonts w:ascii="Arial Black"/>
          <w:spacing w:val="-2"/>
          <w:w w:val="85"/>
          <w:sz w:val="20"/>
        </w:rPr>
        <w:t>VIDEO:</w:t>
      </w:r>
    </w:p>
    <w:p>
      <w:pPr>
        <w:pStyle w:val="BodyText"/>
        <w:spacing w:line="270" w:lineRule="exact"/>
        <w:ind w:left="52"/>
      </w:pPr>
      <w:hyperlink r:id="rId7">
        <w:r>
          <w:rPr>
            <w:color w:val="0462C1"/>
            <w:spacing w:val="-2"/>
            <w:u w:val="single" w:color="0462C1"/>
          </w:rPr>
          <w:t>https://drive.google.com/file/d/1Fbw3SWeTTaEjAXUhTfU6X6LPvi1HoQI4/view?usp=sharing</w:t>
        </w:r>
      </w:hyperlink>
    </w:p>
    <w:sectPr>
      <w:pgSz w:w="12240" w:h="15840"/>
      <w:pgMar w:top="18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Noto Sans">
    <w:altName w:val="Noto Sans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7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4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7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0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6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9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2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Noto Sans" w:hAnsi="Noto Sans" w:eastAsia="Noto Sans" w:cs="Noto San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Noto Sans" w:hAnsi="Noto Sans" w:eastAsia="Noto Sans" w:cs="Noto Sans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965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73" w:hanging="360"/>
    </w:pPr>
    <w:rPr>
      <w:rFonts w:ascii="Arial Black" w:hAnsi="Arial Black" w:eastAsia="Arial Black" w:cs="Arial Black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recetacompleta.gob.mx/" TargetMode="External"/><Relationship Id="rId7" Type="http://schemas.openxmlformats.org/officeDocument/2006/relationships/hyperlink" Target="https://drive.google.com/file/d/1Fbw3SWeTTaEjAXUhTfU6X6LPvi1HoQI4/view?usp=sharing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dcterms:created xsi:type="dcterms:W3CDTF">2026-10-10T23:37:22Z</dcterms:created>
  <dcterms:modified xsi:type="dcterms:W3CDTF">2026-10-10T23:37:22Z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LTSC</vt:lpwstr>
  </property>
</Properties>
</file>