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96D1A" w14:textId="77777777" w:rsidR="006867A3" w:rsidRPr="00B459F7" w:rsidRDefault="006867A3" w:rsidP="006867A3">
      <w:pPr>
        <w:ind w:left="-567"/>
        <w:jc w:val="both"/>
        <w:rPr>
          <w:rFonts w:ascii="Noto Sans" w:hAnsi="Noto Sans" w:cs="Noto Sans"/>
          <w:sz w:val="22"/>
          <w:szCs w:val="22"/>
          <w:lang w:val="es-MX"/>
        </w:rPr>
      </w:pPr>
      <w:r w:rsidRPr="00DA1B19">
        <w:rPr>
          <w:rFonts w:ascii="Geomanist" w:hAnsi="Geomanist"/>
          <w:noProof/>
          <w:sz w:val="21"/>
          <w:szCs w:val="21"/>
          <w:lang w:val="es-MX" w:eastAsia="es-MX"/>
        </w:rPr>
        <mc:AlternateContent>
          <mc:Choice Requires="wps">
            <w:drawing>
              <wp:anchor distT="0" distB="0" distL="114300" distR="114300" simplePos="0" relativeHeight="251659264" behindDoc="0" locked="0" layoutInCell="1" allowOverlap="1" wp14:anchorId="28EC2424" wp14:editId="63C3CE62">
                <wp:simplePos x="0" y="0"/>
                <wp:positionH relativeFrom="column">
                  <wp:posOffset>3178586</wp:posOffset>
                </wp:positionH>
                <wp:positionV relativeFrom="paragraph">
                  <wp:posOffset>-10160</wp:posOffset>
                </wp:positionV>
                <wp:extent cx="3039110" cy="638175"/>
                <wp:effectExtent l="0" t="0" r="8890" b="9525"/>
                <wp:wrapSquare wrapText="bothSides"/>
                <wp:docPr id="3" name="Text Box 2"/>
                <wp:cNvGraphicFramePr/>
                <a:graphic xmlns:a="http://schemas.openxmlformats.org/drawingml/2006/main">
                  <a:graphicData uri="http://schemas.microsoft.com/office/word/2010/wordprocessingShape">
                    <wps:wsp>
                      <wps:cNvSpPr txBox="1"/>
                      <wps:spPr>
                        <a:xfrm>
                          <a:off x="0" y="0"/>
                          <a:ext cx="3039110" cy="6381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76D1A1F" w14:textId="69D17C49" w:rsidR="006867A3" w:rsidRPr="004A2714" w:rsidRDefault="006867A3" w:rsidP="006867A3">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 xml:space="preserve">BOLETÍN </w:t>
                            </w:r>
                          </w:p>
                          <w:p w14:paraId="7F8FC09E" w14:textId="6DF9148A" w:rsidR="006867A3" w:rsidRDefault="006867A3" w:rsidP="006867A3">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Pr="004E0D31">
                              <w:rPr>
                                <w:rFonts w:ascii="Noto Sans" w:eastAsia="Montserrat Medium" w:hAnsi="Noto Sans" w:cs="Noto Sans"/>
                                <w:sz w:val="20"/>
                                <w:szCs w:val="20"/>
                              </w:rPr>
                              <w:t xml:space="preserve">, </w:t>
                            </w:r>
                            <w:r w:rsidR="00260A47">
                              <w:rPr>
                                <w:rFonts w:ascii="Noto Sans" w:eastAsia="Montserrat Medium" w:hAnsi="Noto Sans" w:cs="Noto Sans"/>
                                <w:sz w:val="20"/>
                                <w:szCs w:val="20"/>
                              </w:rPr>
                              <w:t xml:space="preserve">viernes </w:t>
                            </w:r>
                            <w:r w:rsidR="000811D8">
                              <w:rPr>
                                <w:rFonts w:ascii="Noto Sans" w:eastAsia="Montserrat Medium" w:hAnsi="Noto Sans" w:cs="Noto Sans"/>
                                <w:sz w:val="20"/>
                                <w:szCs w:val="20"/>
                              </w:rPr>
                              <w:t>0</w:t>
                            </w:r>
                            <w:r w:rsidR="00260A47">
                              <w:rPr>
                                <w:rFonts w:ascii="Noto Sans" w:eastAsia="Montserrat Medium" w:hAnsi="Noto Sans" w:cs="Noto Sans"/>
                                <w:sz w:val="20"/>
                                <w:szCs w:val="20"/>
                              </w:rPr>
                              <w:t>2 de octubre</w:t>
                            </w:r>
                            <w:r>
                              <w:rPr>
                                <w:rFonts w:ascii="Noto Sans" w:eastAsia="Montserrat Medium" w:hAnsi="Noto Sans" w:cs="Noto Sans"/>
                                <w:sz w:val="20"/>
                                <w:szCs w:val="20"/>
                              </w:rPr>
                              <w:t xml:space="preserve"> de </w:t>
                            </w:r>
                            <w:r w:rsidRPr="004E0D31">
                              <w:rPr>
                                <w:rFonts w:ascii="Noto Sans" w:eastAsia="Montserrat Medium" w:hAnsi="Noto Sans" w:cs="Noto Sans"/>
                                <w:sz w:val="20"/>
                                <w:szCs w:val="20"/>
                              </w:rPr>
                              <w:t>202</w:t>
                            </w:r>
                            <w:r>
                              <w:rPr>
                                <w:rFonts w:ascii="Noto Sans" w:eastAsia="Montserrat Medium" w:hAnsi="Noto Sans" w:cs="Noto Sans"/>
                                <w:sz w:val="20"/>
                                <w:szCs w:val="20"/>
                              </w:rPr>
                              <w:t>6</w:t>
                            </w:r>
                            <w:r w:rsidRPr="004E0D31">
                              <w:rPr>
                                <w:rFonts w:ascii="Noto Sans" w:hAnsi="Noto Sans" w:cs="Noto Sans"/>
                                <w:sz w:val="20"/>
                                <w:szCs w:val="20"/>
                              </w:rPr>
                              <w:t xml:space="preserve"> </w:t>
                            </w:r>
                          </w:p>
                          <w:p w14:paraId="48DD77CA" w14:textId="40006456" w:rsidR="006867A3" w:rsidRPr="004E0D31" w:rsidRDefault="006867A3" w:rsidP="006867A3">
                            <w:pPr>
                              <w:spacing w:before="120" w:after="40" w:line="220" w:lineRule="exact"/>
                              <w:jc w:val="right"/>
                              <w:rPr>
                                <w:rFonts w:ascii="Noto Sans" w:hAnsi="Noto Sans" w:cs="Noto Sans"/>
                                <w:sz w:val="20"/>
                                <w:szCs w:val="20"/>
                              </w:rPr>
                            </w:pPr>
                            <w:r>
                              <w:rPr>
                                <w:rFonts w:ascii="Noto Sans" w:hAnsi="Noto Sans" w:cs="Noto Sans"/>
                                <w:sz w:val="20"/>
                                <w:szCs w:val="20"/>
                              </w:rPr>
                              <w:t>No.</w:t>
                            </w:r>
                            <w:r w:rsidR="000811D8">
                              <w:rPr>
                                <w:rFonts w:ascii="Noto Sans" w:hAnsi="Noto Sans" w:cs="Noto Sans"/>
                                <w:sz w:val="20"/>
                                <w:szCs w:val="20"/>
                              </w:rPr>
                              <w:t xml:space="preserve"> 528</w:t>
                            </w:r>
                            <w:r>
                              <w:rPr>
                                <w:rFonts w:ascii="Noto Sans" w:hAnsi="Noto Sans" w:cs="Noto Sans"/>
                                <w:sz w:val="20"/>
                                <w:szCs w:val="20"/>
                              </w:rPr>
                              <w:t xml:space="preserve">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EC2424" id="_x0000_t202" coordsize="21600,21600" o:spt="202" path="m,l,21600r21600,l21600,xe">
                <v:stroke joinstyle="miter"/>
                <v:path gradientshapeok="t" o:connecttype="rect"/>
              </v:shapetype>
              <v:shape id="Text Box 2" o:spid="_x0000_s1026" type="#_x0000_t202" style="position:absolute;left:0;text-align:left;margin-left:250.3pt;margin-top:-.8pt;width:239.3pt;height:5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" filled="f" stroked="f">
                <v:textbox inset="0,0,0,0">
                  <w:txbxContent>
                    <w:p w14:paraId="076D1A1F" w14:textId="69D17C49" w:rsidR="006867A3" w:rsidRPr="004A2714" w:rsidRDefault="006867A3" w:rsidP="006867A3">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 xml:space="preserve">BOLETÍN </w:t>
                      </w:r>
                    </w:p>
                    <w:p w14:paraId="7F8FC09E" w14:textId="6DF9148A" w:rsidR="006867A3" w:rsidRDefault="006867A3" w:rsidP="006867A3">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Pr="004E0D31">
                        <w:rPr>
                          <w:rFonts w:ascii="Noto Sans" w:eastAsia="Montserrat Medium" w:hAnsi="Noto Sans" w:cs="Noto Sans"/>
                          <w:sz w:val="20"/>
                          <w:szCs w:val="20"/>
                        </w:rPr>
                        <w:t xml:space="preserve">, </w:t>
                      </w:r>
                      <w:r w:rsidR="00260A47">
                        <w:rPr>
                          <w:rFonts w:ascii="Noto Sans" w:eastAsia="Montserrat Medium" w:hAnsi="Noto Sans" w:cs="Noto Sans"/>
                          <w:sz w:val="20"/>
                          <w:szCs w:val="20"/>
                        </w:rPr>
                        <w:t xml:space="preserve">viernes </w:t>
                      </w:r>
                      <w:r w:rsidR="000811D8">
                        <w:rPr>
                          <w:rFonts w:ascii="Noto Sans" w:eastAsia="Montserrat Medium" w:hAnsi="Noto Sans" w:cs="Noto Sans"/>
                          <w:sz w:val="20"/>
                          <w:szCs w:val="20"/>
                        </w:rPr>
                        <w:t>0</w:t>
                      </w:r>
                      <w:r w:rsidR="00260A47">
                        <w:rPr>
                          <w:rFonts w:ascii="Noto Sans" w:eastAsia="Montserrat Medium" w:hAnsi="Noto Sans" w:cs="Noto Sans"/>
                          <w:sz w:val="20"/>
                          <w:szCs w:val="20"/>
                        </w:rPr>
                        <w:t>2 de octubre</w:t>
                      </w:r>
                      <w:r>
                        <w:rPr>
                          <w:rFonts w:ascii="Noto Sans" w:eastAsia="Montserrat Medium" w:hAnsi="Noto Sans" w:cs="Noto Sans"/>
                          <w:sz w:val="20"/>
                          <w:szCs w:val="20"/>
                        </w:rPr>
                        <w:t xml:space="preserve"> de </w:t>
                      </w:r>
                      <w:r w:rsidRPr="004E0D31">
                        <w:rPr>
                          <w:rFonts w:ascii="Noto Sans" w:eastAsia="Montserrat Medium" w:hAnsi="Noto Sans" w:cs="Noto Sans"/>
                          <w:sz w:val="20"/>
                          <w:szCs w:val="20"/>
                        </w:rPr>
                        <w:t>202</w:t>
                      </w:r>
                      <w:r>
                        <w:rPr>
                          <w:rFonts w:ascii="Noto Sans" w:eastAsia="Montserrat Medium" w:hAnsi="Noto Sans" w:cs="Noto Sans"/>
                          <w:sz w:val="20"/>
                          <w:szCs w:val="20"/>
                        </w:rPr>
                        <w:t>6</w:t>
                      </w:r>
                      <w:r w:rsidRPr="004E0D31">
                        <w:rPr>
                          <w:rFonts w:ascii="Noto Sans" w:hAnsi="Noto Sans" w:cs="Noto Sans"/>
                          <w:sz w:val="20"/>
                          <w:szCs w:val="20"/>
                        </w:rPr>
                        <w:t xml:space="preserve"> </w:t>
                      </w:r>
                    </w:p>
                    <w:p w14:paraId="48DD77CA" w14:textId="40006456" w:rsidR="006867A3" w:rsidRPr="004E0D31" w:rsidRDefault="006867A3" w:rsidP="006867A3">
                      <w:pPr>
                        <w:spacing w:before="120" w:after="40" w:line="220" w:lineRule="exact"/>
                        <w:jc w:val="right"/>
                        <w:rPr>
                          <w:rFonts w:ascii="Noto Sans" w:hAnsi="Noto Sans" w:cs="Noto Sans"/>
                          <w:sz w:val="20"/>
                          <w:szCs w:val="20"/>
                        </w:rPr>
                      </w:pPr>
                      <w:r>
                        <w:rPr>
                          <w:rFonts w:ascii="Noto Sans" w:hAnsi="Noto Sans" w:cs="Noto Sans"/>
                          <w:sz w:val="20"/>
                          <w:szCs w:val="20"/>
                        </w:rPr>
                        <w:t>No.</w:t>
                      </w:r>
                      <w:r w:rsidR="000811D8">
                        <w:rPr>
                          <w:rFonts w:ascii="Noto Sans" w:hAnsi="Noto Sans" w:cs="Noto Sans"/>
                          <w:sz w:val="20"/>
                          <w:szCs w:val="20"/>
                        </w:rPr>
                        <w:t xml:space="preserve"> 528</w:t>
                      </w:r>
                      <w:r>
                        <w:rPr>
                          <w:rFonts w:ascii="Noto Sans" w:hAnsi="Noto Sans" w:cs="Noto Sans"/>
                          <w:sz w:val="20"/>
                          <w:szCs w:val="20"/>
                        </w:rPr>
                        <w:t xml:space="preserve"> /2026</w:t>
                      </w:r>
                    </w:p>
                  </w:txbxContent>
                </v:textbox>
                <w10:wrap type="square"/>
              </v:shape>
            </w:pict>
          </mc:Fallback>
        </mc:AlternateContent>
      </w:r>
    </w:p>
    <w:p w14:paraId="62EB6DC9" w14:textId="77777777" w:rsidR="006867A3" w:rsidRPr="00B459F7" w:rsidRDefault="006867A3" w:rsidP="006867A3">
      <w:pPr>
        <w:ind w:left="-567"/>
        <w:jc w:val="both"/>
        <w:rPr>
          <w:rFonts w:ascii="Noto Sans" w:hAnsi="Noto Sans" w:cs="Noto Sans"/>
          <w:sz w:val="22"/>
          <w:szCs w:val="22"/>
          <w:lang w:val="es-MX"/>
        </w:rPr>
      </w:pPr>
    </w:p>
    <w:p w14:paraId="7CDFB539" w14:textId="77777777" w:rsidR="006867A3" w:rsidRPr="00B459F7" w:rsidRDefault="006867A3" w:rsidP="006867A3">
      <w:pPr>
        <w:ind w:left="-567"/>
        <w:jc w:val="both"/>
        <w:rPr>
          <w:rFonts w:ascii="Noto Sans" w:hAnsi="Noto Sans" w:cs="Noto Sans"/>
          <w:sz w:val="22"/>
          <w:szCs w:val="22"/>
          <w:lang w:val="es-MX"/>
        </w:rPr>
      </w:pPr>
    </w:p>
    <w:p w14:paraId="2D38398E" w14:textId="77777777" w:rsidR="006867A3" w:rsidRPr="00144123" w:rsidRDefault="006867A3" w:rsidP="00144123">
      <w:pPr>
        <w:ind w:left="-567"/>
        <w:jc w:val="center"/>
        <w:rPr>
          <w:rFonts w:ascii="Noto Sans" w:hAnsi="Noto Sans" w:cs="Noto Sans"/>
          <w:sz w:val="28"/>
          <w:szCs w:val="28"/>
          <w:lang w:val="es-MX"/>
        </w:rPr>
      </w:pPr>
    </w:p>
    <w:p w14:paraId="0B5EB6CA" w14:textId="2ABB79B7" w:rsidR="00AF1E67" w:rsidRPr="00AF1E67" w:rsidRDefault="00AF1E67" w:rsidP="00AF1E67">
      <w:pPr>
        <w:jc w:val="center"/>
        <w:rPr>
          <w:rFonts w:ascii="Noto Sans" w:hAnsi="Noto Sans" w:cs="Noto Sans"/>
          <w:b/>
          <w:sz w:val="32"/>
          <w:szCs w:val="32"/>
          <w:lang w:val="es-MX"/>
        </w:rPr>
      </w:pPr>
      <w:bookmarkStart w:id="0" w:name="_Hlk241846394"/>
      <w:r w:rsidRPr="00AF1E67">
        <w:rPr>
          <w:rFonts w:ascii="Noto Sans" w:hAnsi="Noto Sans" w:cs="Noto Sans"/>
          <w:b/>
          <w:sz w:val="32"/>
          <w:szCs w:val="32"/>
          <w:lang w:val="es-MX"/>
        </w:rPr>
        <w:t>IMSS llama a vigilar neurodesarrollo de ni</w:t>
      </w:r>
      <w:r>
        <w:rPr>
          <w:rFonts w:ascii="Noto Sans" w:hAnsi="Noto Sans" w:cs="Noto Sans"/>
          <w:b/>
          <w:sz w:val="32"/>
          <w:szCs w:val="32"/>
          <w:lang w:val="es-MX"/>
        </w:rPr>
        <w:t xml:space="preserve">ñas y niños en </w:t>
      </w:r>
      <w:r w:rsidRPr="00AF1E67">
        <w:rPr>
          <w:rFonts w:ascii="Noto Sans" w:hAnsi="Noto Sans" w:cs="Noto Sans"/>
          <w:b/>
          <w:sz w:val="32"/>
          <w:szCs w:val="32"/>
          <w:lang w:val="es-MX"/>
        </w:rPr>
        <w:t>primeros meses de vida en áreas como lenguaje y motricidad</w:t>
      </w:r>
    </w:p>
    <w:bookmarkEnd w:id="0"/>
    <w:p w14:paraId="7D8EEB08" w14:textId="77777777" w:rsidR="00144123" w:rsidRPr="00144123" w:rsidRDefault="00144123" w:rsidP="00144123">
      <w:pPr>
        <w:jc w:val="center"/>
        <w:rPr>
          <w:rFonts w:ascii="Noto Sans" w:hAnsi="Noto Sans" w:cs="Noto Sans"/>
          <w:sz w:val="28"/>
          <w:szCs w:val="28"/>
        </w:rPr>
      </w:pPr>
    </w:p>
    <w:p w14:paraId="2178916F" w14:textId="1ACDEE5A" w:rsidR="00475436" w:rsidRPr="00475436" w:rsidRDefault="00475436" w:rsidP="00475436">
      <w:pPr>
        <w:numPr>
          <w:ilvl w:val="0"/>
          <w:numId w:val="7"/>
        </w:numPr>
        <w:jc w:val="both"/>
        <w:rPr>
          <w:rFonts w:ascii="Noto Sans" w:hAnsi="Noto Sans" w:cs="Noto Sans"/>
          <w:b/>
          <w:sz w:val="20"/>
          <w:szCs w:val="20"/>
          <w:lang w:val="es-MX"/>
        </w:rPr>
      </w:pPr>
      <w:r w:rsidRPr="00475436">
        <w:rPr>
          <w:rFonts w:ascii="Noto Sans" w:hAnsi="Noto Sans" w:cs="Noto Sans"/>
          <w:b/>
          <w:bCs/>
          <w:sz w:val="20"/>
          <w:szCs w:val="20"/>
          <w:lang w:val="es-MX"/>
        </w:rPr>
        <w:t xml:space="preserve">Especialista del </w:t>
      </w:r>
      <w:r w:rsidRPr="00475436">
        <w:rPr>
          <w:rFonts w:ascii="Noto Sans" w:hAnsi="Noto Sans" w:cs="Noto Sans"/>
          <w:b/>
          <w:sz w:val="20"/>
          <w:szCs w:val="20"/>
          <w:lang w:val="es-MX"/>
        </w:rPr>
        <w:t>Hospital de Pediatría del Centro Médico Nacional (CMN) Siglo XXI hizo un llamado a madres y padres a estar atentos al desarrollo de motricidad, lenguaje, funciones cognitivas y desarrollo socioemocional de los menores.</w:t>
      </w:r>
    </w:p>
    <w:p w14:paraId="693DB83A" w14:textId="22A82EA5" w:rsidR="00475436" w:rsidRPr="00475436" w:rsidRDefault="00475436" w:rsidP="00475436">
      <w:pPr>
        <w:numPr>
          <w:ilvl w:val="0"/>
          <w:numId w:val="7"/>
        </w:numPr>
        <w:jc w:val="both"/>
        <w:rPr>
          <w:rFonts w:ascii="Noto Sans" w:hAnsi="Noto Sans" w:cs="Noto Sans"/>
          <w:b/>
          <w:sz w:val="20"/>
          <w:szCs w:val="20"/>
          <w:lang w:val="es-MX"/>
        </w:rPr>
      </w:pPr>
      <w:r w:rsidRPr="00475436">
        <w:rPr>
          <w:rFonts w:ascii="Noto Sans" w:hAnsi="Noto Sans" w:cs="Noto Sans"/>
          <w:b/>
          <w:bCs/>
          <w:sz w:val="20"/>
          <w:szCs w:val="20"/>
          <w:lang w:val="es-MX"/>
        </w:rPr>
        <w:t xml:space="preserve">El Seguro Social cuenta con un equipo multidisciplinario especialista en </w:t>
      </w:r>
      <w:r w:rsidRPr="00475436">
        <w:rPr>
          <w:rFonts w:ascii="Noto Sans" w:hAnsi="Noto Sans" w:cs="Noto Sans"/>
          <w:b/>
          <w:sz w:val="20"/>
          <w:szCs w:val="20"/>
          <w:lang w:val="es-MX"/>
        </w:rPr>
        <w:t>neurología pediátrica</w:t>
      </w:r>
      <w:r w:rsidR="00436D3C">
        <w:rPr>
          <w:rFonts w:ascii="Noto Sans" w:hAnsi="Noto Sans" w:cs="Noto Sans"/>
          <w:b/>
          <w:sz w:val="20"/>
          <w:szCs w:val="20"/>
          <w:lang w:val="es-MX"/>
        </w:rPr>
        <w:t>, rehabilitación, fisioterapia,</w:t>
      </w:r>
      <w:r w:rsidRPr="00475436">
        <w:rPr>
          <w:rFonts w:ascii="Noto Sans" w:hAnsi="Noto Sans" w:cs="Noto Sans"/>
          <w:b/>
          <w:sz w:val="20"/>
          <w:szCs w:val="20"/>
          <w:lang w:val="es-MX"/>
        </w:rPr>
        <w:t xml:space="preserve"> nutrición, entre otras áreas, para atender oportunamente </w:t>
      </w:r>
      <w:r w:rsidR="00436D3C">
        <w:rPr>
          <w:rFonts w:ascii="Noto Sans" w:hAnsi="Noto Sans" w:cs="Noto Sans"/>
          <w:b/>
          <w:sz w:val="20"/>
          <w:szCs w:val="20"/>
          <w:lang w:val="es-MX"/>
        </w:rPr>
        <w:t>cualquier alteración el desarrollo de habilidades.</w:t>
      </w:r>
    </w:p>
    <w:p w14:paraId="2970142F" w14:textId="77777777" w:rsidR="00475436" w:rsidRDefault="00475436" w:rsidP="00475436">
      <w:pPr>
        <w:jc w:val="both"/>
        <w:rPr>
          <w:rFonts w:ascii="Noto Sans" w:hAnsi="Noto Sans" w:cs="Noto Sans"/>
          <w:sz w:val="20"/>
          <w:szCs w:val="20"/>
          <w:lang w:val="es-MX"/>
        </w:rPr>
      </w:pPr>
    </w:p>
    <w:p w14:paraId="4BC32624" w14:textId="77777777" w:rsidR="00475436" w:rsidRPr="00EF2D03" w:rsidRDefault="00475436" w:rsidP="00475436">
      <w:pPr>
        <w:jc w:val="both"/>
        <w:rPr>
          <w:rFonts w:ascii="Noto Sans" w:hAnsi="Noto Sans" w:cs="Noto Sans"/>
          <w:sz w:val="20"/>
          <w:szCs w:val="20"/>
          <w:lang w:val="es-MX"/>
        </w:rPr>
      </w:pPr>
    </w:p>
    <w:p w14:paraId="619F3CEF" w14:textId="424FD220" w:rsidR="00AF1E67" w:rsidRDefault="00AF1E67" w:rsidP="00590C6A">
      <w:pPr>
        <w:jc w:val="both"/>
        <w:rPr>
          <w:rFonts w:ascii="Noto Sans" w:hAnsi="Noto Sans" w:cs="Noto Sans"/>
          <w:sz w:val="20"/>
          <w:szCs w:val="20"/>
          <w:lang w:val="es-MX"/>
        </w:rPr>
      </w:pPr>
      <w:r>
        <w:rPr>
          <w:rFonts w:ascii="Noto Sans" w:hAnsi="Noto Sans" w:cs="Noto Sans"/>
          <w:sz w:val="20"/>
          <w:szCs w:val="20"/>
          <w:lang w:val="es-MX"/>
        </w:rPr>
        <w:t xml:space="preserve">Valorar oportunamente el </w:t>
      </w:r>
      <w:r w:rsidR="00590C6A" w:rsidRPr="00EF2D03">
        <w:rPr>
          <w:rFonts w:ascii="Noto Sans" w:hAnsi="Noto Sans" w:cs="Noto Sans"/>
          <w:sz w:val="20"/>
          <w:szCs w:val="20"/>
          <w:lang w:val="es-MX"/>
        </w:rPr>
        <w:t>neurodesarrollo de niñas y niños d</w:t>
      </w:r>
      <w:r>
        <w:rPr>
          <w:rFonts w:ascii="Noto Sans" w:hAnsi="Noto Sans" w:cs="Noto Sans"/>
          <w:sz w:val="20"/>
          <w:szCs w:val="20"/>
          <w:lang w:val="es-MX"/>
        </w:rPr>
        <w:t>esde los primeros meses de vida permite i</w:t>
      </w:r>
      <w:r w:rsidR="00590C6A" w:rsidRPr="00EF2D03">
        <w:rPr>
          <w:rFonts w:ascii="Noto Sans" w:hAnsi="Noto Sans" w:cs="Noto Sans"/>
          <w:sz w:val="20"/>
          <w:szCs w:val="20"/>
          <w:lang w:val="es-MX"/>
        </w:rPr>
        <w:t xml:space="preserve">dentificar oportunamente posibles alteraciones </w:t>
      </w:r>
      <w:r>
        <w:rPr>
          <w:rFonts w:ascii="Noto Sans" w:hAnsi="Noto Sans" w:cs="Noto Sans"/>
          <w:sz w:val="20"/>
          <w:szCs w:val="20"/>
          <w:lang w:val="es-MX"/>
        </w:rPr>
        <w:t>que requieran la atención de un equipo multidisciplinario de médicos</w:t>
      </w:r>
      <w:r w:rsidR="00590C6A" w:rsidRPr="00EF2D03">
        <w:rPr>
          <w:rFonts w:ascii="Noto Sans" w:hAnsi="Noto Sans" w:cs="Noto Sans"/>
          <w:sz w:val="20"/>
          <w:szCs w:val="20"/>
          <w:lang w:val="es-MX"/>
        </w:rPr>
        <w:t xml:space="preserve"> especialistas</w:t>
      </w:r>
      <w:r>
        <w:rPr>
          <w:rFonts w:ascii="Noto Sans" w:hAnsi="Noto Sans" w:cs="Noto Sans"/>
          <w:sz w:val="20"/>
          <w:szCs w:val="20"/>
          <w:lang w:val="es-MX"/>
        </w:rPr>
        <w:t>, afirmó l</w:t>
      </w:r>
      <w:r w:rsidR="00590C6A" w:rsidRPr="00EF2D03">
        <w:rPr>
          <w:rFonts w:ascii="Noto Sans" w:hAnsi="Noto Sans" w:cs="Noto Sans"/>
          <w:sz w:val="20"/>
          <w:szCs w:val="20"/>
          <w:lang w:val="es-MX"/>
        </w:rPr>
        <w:t xml:space="preserve">a doctora Kim Dannae Díaz Juárez, </w:t>
      </w:r>
      <w:r>
        <w:rPr>
          <w:rFonts w:ascii="Noto Sans" w:hAnsi="Noto Sans" w:cs="Noto Sans"/>
          <w:sz w:val="20"/>
          <w:szCs w:val="20"/>
          <w:lang w:val="es-MX"/>
        </w:rPr>
        <w:t xml:space="preserve">adscrita al </w:t>
      </w:r>
      <w:r w:rsidR="00590C6A" w:rsidRPr="00EF2D03">
        <w:rPr>
          <w:rFonts w:ascii="Noto Sans" w:hAnsi="Noto Sans" w:cs="Noto Sans"/>
          <w:sz w:val="20"/>
          <w:szCs w:val="20"/>
          <w:lang w:val="es-MX"/>
        </w:rPr>
        <w:t>Hospital de Pediatría del Centro Médico Nacional (CMN) Siglo XXI “Dr. Silvestre Frenk Freund”</w:t>
      </w:r>
      <w:r>
        <w:rPr>
          <w:rFonts w:ascii="Noto Sans" w:hAnsi="Noto Sans" w:cs="Noto Sans"/>
          <w:sz w:val="20"/>
          <w:szCs w:val="20"/>
          <w:lang w:val="es-MX"/>
        </w:rPr>
        <w:t>, del Instituto Mexicano del Seguro Social (IMSS).</w:t>
      </w:r>
    </w:p>
    <w:p w14:paraId="32953910" w14:textId="77777777" w:rsidR="00AF1E67" w:rsidRDefault="00AF1E67" w:rsidP="00590C6A">
      <w:pPr>
        <w:jc w:val="both"/>
        <w:rPr>
          <w:rFonts w:ascii="Noto Sans" w:hAnsi="Noto Sans" w:cs="Noto Sans"/>
          <w:sz w:val="20"/>
          <w:szCs w:val="20"/>
          <w:lang w:val="es-MX"/>
        </w:rPr>
      </w:pPr>
    </w:p>
    <w:p w14:paraId="6FF50150" w14:textId="3C6AAF4E" w:rsidR="00590C6A" w:rsidRDefault="00AF1E67" w:rsidP="00590C6A">
      <w:pPr>
        <w:jc w:val="both"/>
        <w:rPr>
          <w:rFonts w:ascii="Noto Sans" w:hAnsi="Noto Sans" w:cs="Noto Sans"/>
          <w:sz w:val="20"/>
          <w:szCs w:val="20"/>
          <w:lang w:val="es-MX"/>
        </w:rPr>
      </w:pPr>
      <w:r>
        <w:rPr>
          <w:rFonts w:ascii="Noto Sans" w:hAnsi="Noto Sans" w:cs="Noto Sans"/>
          <w:sz w:val="20"/>
          <w:szCs w:val="20"/>
          <w:lang w:val="es-MX"/>
        </w:rPr>
        <w:t>E</w:t>
      </w:r>
      <w:r w:rsidR="00590C6A" w:rsidRPr="00EF2D03">
        <w:rPr>
          <w:rFonts w:ascii="Noto Sans" w:hAnsi="Noto Sans" w:cs="Noto Sans"/>
          <w:sz w:val="20"/>
          <w:szCs w:val="20"/>
          <w:lang w:val="es-MX"/>
        </w:rPr>
        <w:t>xplicó que el neurodesarrollo comprende los procesos que niñas y niños adquieren conforme crecen y que involucran diferentes áreas fundamenta</w:t>
      </w:r>
      <w:r>
        <w:rPr>
          <w:rFonts w:ascii="Noto Sans" w:hAnsi="Noto Sans" w:cs="Noto Sans"/>
          <w:sz w:val="20"/>
          <w:szCs w:val="20"/>
          <w:lang w:val="es-MX"/>
        </w:rPr>
        <w:t xml:space="preserve">les para su desarrollo integral: </w:t>
      </w:r>
      <w:r w:rsidRPr="00EF2D03">
        <w:rPr>
          <w:rFonts w:ascii="Noto Sans" w:hAnsi="Noto Sans" w:cs="Noto Sans"/>
          <w:sz w:val="20"/>
          <w:szCs w:val="20"/>
          <w:lang w:val="es-MX"/>
        </w:rPr>
        <w:t>motricidad fina y gruesa; lenguaje y comunicación; área cognitiva, relacionada con la capacidad para resolver problemas, y el desarrollo socioemocional.</w:t>
      </w:r>
    </w:p>
    <w:p w14:paraId="0B3D00B3" w14:textId="77777777" w:rsidR="00AF1E67" w:rsidRDefault="00AF1E67" w:rsidP="00590C6A">
      <w:pPr>
        <w:jc w:val="both"/>
        <w:rPr>
          <w:rFonts w:ascii="Noto Sans" w:hAnsi="Noto Sans" w:cs="Noto Sans"/>
          <w:sz w:val="20"/>
          <w:szCs w:val="20"/>
          <w:lang w:val="es-MX"/>
        </w:rPr>
      </w:pPr>
    </w:p>
    <w:p w14:paraId="1C11E29A" w14:textId="334A4F2D" w:rsidR="00AF1E67" w:rsidRPr="00EF2D03" w:rsidRDefault="00AF1E67" w:rsidP="00AF1E67">
      <w:pPr>
        <w:jc w:val="both"/>
        <w:rPr>
          <w:rFonts w:ascii="Noto Sans" w:hAnsi="Noto Sans" w:cs="Noto Sans"/>
          <w:sz w:val="20"/>
          <w:szCs w:val="20"/>
          <w:lang w:val="es-MX"/>
        </w:rPr>
      </w:pPr>
      <w:r>
        <w:rPr>
          <w:rFonts w:ascii="Noto Sans" w:hAnsi="Noto Sans" w:cs="Noto Sans"/>
          <w:sz w:val="20"/>
          <w:szCs w:val="20"/>
          <w:lang w:val="es-MX"/>
        </w:rPr>
        <w:t>La especialista i</w:t>
      </w:r>
      <w:r w:rsidRPr="00EF2D03">
        <w:rPr>
          <w:rFonts w:ascii="Noto Sans" w:hAnsi="Noto Sans" w:cs="Noto Sans"/>
          <w:sz w:val="20"/>
          <w:szCs w:val="20"/>
          <w:lang w:val="es-MX"/>
        </w:rPr>
        <w:t xml:space="preserve">ndicó que el abordaje </w:t>
      </w:r>
      <w:r>
        <w:rPr>
          <w:rFonts w:ascii="Noto Sans" w:hAnsi="Noto Sans" w:cs="Noto Sans"/>
          <w:sz w:val="20"/>
          <w:szCs w:val="20"/>
          <w:lang w:val="es-MX"/>
        </w:rPr>
        <w:t xml:space="preserve">en estos casos </w:t>
      </w:r>
      <w:r w:rsidRPr="00EF2D03">
        <w:rPr>
          <w:rFonts w:ascii="Noto Sans" w:hAnsi="Noto Sans" w:cs="Noto Sans"/>
          <w:sz w:val="20"/>
          <w:szCs w:val="20"/>
          <w:lang w:val="es-MX"/>
        </w:rPr>
        <w:t>puede ser multidisciplinario e involucrar, de acuerdo con las necesidades de cada paciente, a especialistas como neurología pediátrica, rehabilitación, fisioterapia y nutrición, entre otras áreas.</w:t>
      </w:r>
    </w:p>
    <w:p w14:paraId="25405818" w14:textId="77777777" w:rsidR="00590C6A" w:rsidRPr="00EF2D03" w:rsidRDefault="00590C6A" w:rsidP="00590C6A">
      <w:pPr>
        <w:jc w:val="both"/>
        <w:rPr>
          <w:rFonts w:ascii="Noto Sans" w:hAnsi="Noto Sans" w:cs="Noto Sans"/>
          <w:sz w:val="20"/>
          <w:szCs w:val="20"/>
          <w:lang w:val="es-MX"/>
        </w:rPr>
      </w:pPr>
    </w:p>
    <w:p w14:paraId="69E7DCD4" w14:textId="6817B407" w:rsidR="00590C6A" w:rsidRPr="00EF2D03" w:rsidRDefault="00AF1E67" w:rsidP="00590C6A">
      <w:pPr>
        <w:jc w:val="both"/>
        <w:rPr>
          <w:rFonts w:ascii="Noto Sans" w:hAnsi="Noto Sans" w:cs="Noto Sans"/>
          <w:sz w:val="20"/>
          <w:szCs w:val="20"/>
          <w:lang w:val="es-MX"/>
        </w:rPr>
      </w:pPr>
      <w:r>
        <w:rPr>
          <w:rFonts w:ascii="Noto Sans" w:hAnsi="Noto Sans" w:cs="Noto Sans"/>
          <w:sz w:val="20"/>
          <w:szCs w:val="20"/>
          <w:lang w:val="es-MX"/>
        </w:rPr>
        <w:t>Subrayó</w:t>
      </w:r>
      <w:r w:rsidR="00590C6A" w:rsidRPr="00EF2D03">
        <w:rPr>
          <w:rFonts w:ascii="Noto Sans" w:hAnsi="Noto Sans" w:cs="Noto Sans"/>
          <w:sz w:val="20"/>
          <w:szCs w:val="20"/>
          <w:lang w:val="es-MX"/>
        </w:rPr>
        <w:t xml:space="preserve"> que no todos los niños adquieren las habilidades exactamente al mismo tiempo; sin embargo, existen indicadores que pueden representar una señal de alerta y requieren valoración médica. Entre ellos se encuentra la falta de adquisición de algún hito esperado para la edad o, de manera particularmente importante, la pérdida de una habilidad que el niño ya había adquirido.</w:t>
      </w:r>
    </w:p>
    <w:p w14:paraId="7F0F96EA" w14:textId="77777777" w:rsidR="00590C6A" w:rsidRPr="00EF2D03" w:rsidRDefault="00590C6A" w:rsidP="00590C6A">
      <w:pPr>
        <w:jc w:val="both"/>
        <w:rPr>
          <w:rFonts w:ascii="Noto Sans" w:hAnsi="Noto Sans" w:cs="Noto Sans"/>
          <w:sz w:val="20"/>
          <w:szCs w:val="20"/>
          <w:lang w:val="es-MX"/>
        </w:rPr>
      </w:pPr>
    </w:p>
    <w:p w14:paraId="141D9069" w14:textId="76A9D321" w:rsidR="00590C6A" w:rsidRPr="00EF2D03" w:rsidRDefault="00590C6A" w:rsidP="00590C6A">
      <w:pPr>
        <w:jc w:val="both"/>
        <w:rPr>
          <w:rFonts w:ascii="Noto Sans" w:hAnsi="Noto Sans" w:cs="Noto Sans"/>
          <w:sz w:val="20"/>
          <w:szCs w:val="20"/>
          <w:lang w:val="es-MX"/>
        </w:rPr>
      </w:pPr>
      <w:r w:rsidRPr="00EF2D03">
        <w:rPr>
          <w:rFonts w:ascii="Noto Sans" w:hAnsi="Noto Sans" w:cs="Noto Sans"/>
          <w:sz w:val="20"/>
          <w:szCs w:val="20"/>
          <w:lang w:val="es-MX"/>
        </w:rPr>
        <w:t>Como ejemplo, explicó que</w:t>
      </w:r>
      <w:r w:rsidR="00CE2C2E" w:rsidRPr="00EF2D03">
        <w:rPr>
          <w:rFonts w:ascii="Noto Sans" w:hAnsi="Noto Sans" w:cs="Noto Sans"/>
          <w:sz w:val="20"/>
          <w:szCs w:val="20"/>
          <w:lang w:val="es-MX"/>
        </w:rPr>
        <w:t>,</w:t>
      </w:r>
      <w:r w:rsidRPr="00EF2D03">
        <w:rPr>
          <w:rFonts w:ascii="Noto Sans" w:hAnsi="Noto Sans" w:cs="Noto Sans"/>
          <w:sz w:val="20"/>
          <w:szCs w:val="20"/>
          <w:lang w:val="es-MX"/>
        </w:rPr>
        <w:t xml:space="preserve"> si un bebé de cuatro meses no logra sostener la cabeza, o si a los tres meses no consigue fijar la mirada, es recomendable solicitar una valoración. De igual manera, si un niño había adquirido una habilidad, como sentarse, y posteriormente la pierde, debe ser evaluado por un profesional de la salud.</w:t>
      </w:r>
    </w:p>
    <w:p w14:paraId="4D39DA4B" w14:textId="77777777" w:rsidR="00590C6A" w:rsidRPr="00EF2D03" w:rsidRDefault="00590C6A" w:rsidP="00590C6A">
      <w:pPr>
        <w:jc w:val="both"/>
        <w:rPr>
          <w:rFonts w:ascii="Noto Sans" w:hAnsi="Noto Sans" w:cs="Noto Sans"/>
          <w:sz w:val="20"/>
          <w:szCs w:val="20"/>
          <w:lang w:val="es-MX"/>
        </w:rPr>
      </w:pPr>
    </w:p>
    <w:p w14:paraId="3F785A65" w14:textId="77777777" w:rsidR="00590C6A" w:rsidRPr="00EF2D03" w:rsidRDefault="00590C6A" w:rsidP="00590C6A">
      <w:pPr>
        <w:jc w:val="both"/>
        <w:rPr>
          <w:rFonts w:ascii="Noto Sans" w:hAnsi="Noto Sans" w:cs="Noto Sans"/>
          <w:sz w:val="20"/>
          <w:szCs w:val="20"/>
          <w:lang w:val="es-MX"/>
        </w:rPr>
      </w:pPr>
      <w:r w:rsidRPr="00EF2D03">
        <w:rPr>
          <w:rFonts w:ascii="Noto Sans" w:hAnsi="Noto Sans" w:cs="Noto Sans"/>
          <w:sz w:val="20"/>
          <w:szCs w:val="20"/>
          <w:lang w:val="es-MX"/>
        </w:rPr>
        <w:lastRenderedPageBreak/>
        <w:t>En el caso del lenguaje, la especialista señaló que también debe prestarse atención a la ausencia de palabras o de avances esperados conforme a la edad. Por ejemplo, si un niño alrededor del año y medio aún no comienza a hablar, es conveniente consultar con su pediatra para determinar si requiere una valoración más específica.</w:t>
      </w:r>
    </w:p>
    <w:p w14:paraId="0730A4CB" w14:textId="77777777" w:rsidR="00590C6A" w:rsidRPr="00EF2D03" w:rsidRDefault="00590C6A" w:rsidP="00590C6A">
      <w:pPr>
        <w:jc w:val="both"/>
        <w:rPr>
          <w:rFonts w:ascii="Noto Sans" w:hAnsi="Noto Sans" w:cs="Noto Sans"/>
          <w:sz w:val="20"/>
          <w:szCs w:val="20"/>
          <w:lang w:val="es-MX"/>
        </w:rPr>
      </w:pPr>
    </w:p>
    <w:p w14:paraId="702EB9E3" w14:textId="77777777" w:rsidR="00590C6A" w:rsidRPr="00EF2D03" w:rsidRDefault="00590C6A" w:rsidP="00590C6A">
      <w:pPr>
        <w:jc w:val="both"/>
        <w:rPr>
          <w:rFonts w:ascii="Noto Sans" w:hAnsi="Noto Sans" w:cs="Noto Sans"/>
          <w:sz w:val="20"/>
          <w:szCs w:val="20"/>
          <w:lang w:val="es-MX"/>
        </w:rPr>
      </w:pPr>
      <w:r w:rsidRPr="00EF2D03">
        <w:rPr>
          <w:rFonts w:ascii="Noto Sans" w:hAnsi="Noto Sans" w:cs="Noto Sans"/>
          <w:sz w:val="20"/>
          <w:szCs w:val="20"/>
          <w:lang w:val="es-MX"/>
        </w:rPr>
        <w:t>Díaz Juárez subrayó que el contacto visual, la comunicación y la interacción cotidiana son elementos importantes para el desarrollo infantil. Desde los primeros días de vida, las madres, padres y cuidadores pueden contribuir mediante acciones sencillas como hablar con los pequeños, responder a sus expresiones, jugar con ellos, leerles y brindarles afecto.</w:t>
      </w:r>
    </w:p>
    <w:p w14:paraId="0CA105A2" w14:textId="77777777" w:rsidR="00590C6A" w:rsidRPr="00EF2D03" w:rsidRDefault="00590C6A" w:rsidP="00590C6A">
      <w:pPr>
        <w:jc w:val="both"/>
        <w:rPr>
          <w:rFonts w:ascii="Noto Sans" w:hAnsi="Noto Sans" w:cs="Noto Sans"/>
          <w:sz w:val="20"/>
          <w:szCs w:val="20"/>
          <w:lang w:val="es-MX"/>
        </w:rPr>
      </w:pPr>
    </w:p>
    <w:p w14:paraId="6B757DED" w14:textId="424D90E2" w:rsidR="00590C6A" w:rsidRPr="00EF2D03" w:rsidRDefault="00AF1E67" w:rsidP="00590C6A">
      <w:pPr>
        <w:jc w:val="both"/>
        <w:rPr>
          <w:rFonts w:ascii="Noto Sans" w:hAnsi="Noto Sans" w:cs="Noto Sans"/>
          <w:sz w:val="20"/>
          <w:szCs w:val="20"/>
          <w:lang w:val="es-MX"/>
        </w:rPr>
      </w:pPr>
      <w:r>
        <w:rPr>
          <w:rFonts w:ascii="Noto Sans" w:hAnsi="Noto Sans" w:cs="Noto Sans"/>
          <w:sz w:val="20"/>
          <w:szCs w:val="20"/>
          <w:lang w:val="es-MX"/>
        </w:rPr>
        <w:t>La especialista</w:t>
      </w:r>
      <w:r w:rsidR="00590C6A" w:rsidRPr="00EF2D03">
        <w:rPr>
          <w:rFonts w:ascii="Noto Sans" w:hAnsi="Noto Sans" w:cs="Noto Sans"/>
          <w:sz w:val="20"/>
          <w:szCs w:val="20"/>
          <w:lang w:val="es-MX"/>
        </w:rPr>
        <w:t xml:space="preserve"> hizo énfasis en la importancia de recuperar el juego como una actividad cotidiana dentro de la familia y limitar el uso de dispositivos electrónicos, debido a que una pantalla no puede sustituir la interacción, comunicación y vínculo que se establece entre niñas, niños y las personas que los rodean.</w:t>
      </w:r>
    </w:p>
    <w:p w14:paraId="156CD939" w14:textId="77777777" w:rsidR="00590C6A" w:rsidRPr="00EF2D03" w:rsidRDefault="00590C6A" w:rsidP="00590C6A">
      <w:pPr>
        <w:jc w:val="both"/>
        <w:rPr>
          <w:rFonts w:ascii="Noto Sans" w:hAnsi="Noto Sans" w:cs="Noto Sans"/>
          <w:sz w:val="20"/>
          <w:szCs w:val="20"/>
          <w:lang w:val="es-MX"/>
        </w:rPr>
      </w:pPr>
    </w:p>
    <w:p w14:paraId="6C519C3D" w14:textId="30FF9711" w:rsidR="00144123" w:rsidRDefault="00144123" w:rsidP="005615CB">
      <w:pPr>
        <w:jc w:val="center"/>
        <w:rPr>
          <w:rFonts w:ascii="Noto Sans" w:hAnsi="Noto Sans" w:cs="Noto Sans"/>
          <w:b/>
          <w:bCs/>
          <w:lang w:val="es-MX"/>
        </w:rPr>
      </w:pPr>
      <w:r w:rsidRPr="00144123">
        <w:rPr>
          <w:rFonts w:ascii="Noto Sans" w:hAnsi="Noto Sans" w:cs="Noto Sans"/>
          <w:b/>
          <w:bCs/>
          <w:lang w:val="es-MX"/>
        </w:rPr>
        <w:t>---o0o</w:t>
      </w:r>
      <w:r w:rsidR="000811D8">
        <w:rPr>
          <w:rFonts w:ascii="Noto Sans" w:hAnsi="Noto Sans" w:cs="Noto Sans"/>
          <w:b/>
          <w:bCs/>
          <w:lang w:val="es-MX"/>
        </w:rPr>
        <w:t>—</w:t>
      </w:r>
    </w:p>
    <w:p w14:paraId="3AD3246C" w14:textId="77777777" w:rsidR="000811D8" w:rsidRDefault="000811D8" w:rsidP="000811D8">
      <w:pPr>
        <w:jc w:val="both"/>
        <w:rPr>
          <w:rFonts w:ascii="Noto Sans" w:hAnsi="Noto Sans" w:cs="Noto Sans"/>
          <w:b/>
          <w:bCs/>
          <w:lang w:val="es-MX"/>
        </w:rPr>
      </w:pPr>
    </w:p>
    <w:p w14:paraId="5F3EB3C7" w14:textId="77777777" w:rsidR="000811D8" w:rsidRPr="000811D8" w:rsidRDefault="000811D8" w:rsidP="000811D8">
      <w:pPr>
        <w:jc w:val="both"/>
        <w:rPr>
          <w:rFonts w:ascii="Noto Sans" w:hAnsi="Noto Sans" w:cs="Noto Sans"/>
          <w:b/>
          <w:bCs/>
          <w:lang w:val="es-MX"/>
        </w:rPr>
      </w:pPr>
      <w:proofErr w:type="gramStart"/>
      <w:r w:rsidRPr="000811D8">
        <w:rPr>
          <w:rFonts w:ascii="Noto Sans" w:hAnsi="Noto Sans" w:cs="Noto Sans"/>
          <w:b/>
          <w:bCs/>
          <w:lang w:val="es-MX"/>
        </w:rPr>
        <w:t>LINK</w:t>
      </w:r>
      <w:proofErr w:type="gramEnd"/>
      <w:r w:rsidRPr="000811D8">
        <w:rPr>
          <w:rFonts w:ascii="Noto Sans" w:hAnsi="Noto Sans" w:cs="Noto Sans"/>
          <w:b/>
          <w:bCs/>
          <w:lang w:val="es-MX"/>
        </w:rPr>
        <w:t xml:space="preserve"> DE FOTOS:</w:t>
      </w:r>
    </w:p>
    <w:p w14:paraId="0383B2D6" w14:textId="7981291A" w:rsidR="000811D8" w:rsidRPr="000811D8" w:rsidRDefault="000811D8" w:rsidP="000811D8">
      <w:pPr>
        <w:jc w:val="both"/>
        <w:rPr>
          <w:rFonts w:ascii="Noto Sans" w:hAnsi="Noto Sans" w:cs="Noto Sans"/>
          <w:b/>
          <w:bCs/>
          <w:lang w:val="es-MX"/>
        </w:rPr>
      </w:pPr>
      <w:hyperlink r:id="rId8" w:history="1">
        <w:r w:rsidRPr="00C25EAB">
          <w:rPr>
            <w:rStyle w:val="Hipervnculo"/>
            <w:rFonts w:ascii="Noto Sans" w:hAnsi="Noto Sans" w:cs="Noto Sans"/>
            <w:b/>
            <w:bCs/>
            <w:lang w:val="es-MX"/>
          </w:rPr>
          <w:t>https://drive.google.com/drive/folders/17UND5oUJ9i1iPQv3LywWgBpq6hfcGzMK?usp=sharing</w:t>
        </w:r>
      </w:hyperlink>
      <w:r>
        <w:rPr>
          <w:rFonts w:ascii="Noto Sans" w:hAnsi="Noto Sans" w:cs="Noto Sans"/>
          <w:b/>
          <w:bCs/>
          <w:lang w:val="es-MX"/>
        </w:rPr>
        <w:t xml:space="preserve"> </w:t>
      </w:r>
    </w:p>
    <w:p w14:paraId="6E70718A" w14:textId="77777777" w:rsidR="000811D8" w:rsidRPr="000811D8" w:rsidRDefault="000811D8" w:rsidP="000811D8">
      <w:pPr>
        <w:jc w:val="both"/>
        <w:rPr>
          <w:rFonts w:ascii="Noto Sans" w:hAnsi="Noto Sans" w:cs="Noto Sans"/>
          <w:b/>
          <w:bCs/>
          <w:lang w:val="es-MX"/>
        </w:rPr>
      </w:pPr>
    </w:p>
    <w:p w14:paraId="6AC0A501" w14:textId="77777777" w:rsidR="000811D8" w:rsidRPr="000811D8" w:rsidRDefault="000811D8" w:rsidP="000811D8">
      <w:pPr>
        <w:jc w:val="both"/>
        <w:rPr>
          <w:rFonts w:ascii="Noto Sans" w:hAnsi="Noto Sans" w:cs="Noto Sans"/>
          <w:b/>
          <w:bCs/>
          <w:lang w:val="es-MX"/>
        </w:rPr>
      </w:pPr>
      <w:proofErr w:type="gramStart"/>
      <w:r w:rsidRPr="000811D8">
        <w:rPr>
          <w:rFonts w:ascii="Segoe UI Emoji" w:hAnsi="Segoe UI Emoji" w:cs="Segoe UI Emoji"/>
          <w:b/>
          <w:bCs/>
          <w:lang w:val="es-MX"/>
        </w:rPr>
        <w:t>📹</w:t>
      </w:r>
      <w:r w:rsidRPr="000811D8">
        <w:rPr>
          <w:rFonts w:ascii="Noto Sans" w:hAnsi="Noto Sans" w:cs="Noto Sans"/>
          <w:b/>
          <w:bCs/>
          <w:lang w:val="es-MX"/>
        </w:rPr>
        <w:t xml:space="preserve">  LINK</w:t>
      </w:r>
      <w:proofErr w:type="gramEnd"/>
      <w:r w:rsidRPr="000811D8">
        <w:rPr>
          <w:rFonts w:ascii="Noto Sans" w:hAnsi="Noto Sans" w:cs="Noto Sans"/>
          <w:b/>
          <w:bCs/>
          <w:lang w:val="es-MX"/>
        </w:rPr>
        <w:t xml:space="preserve"> DE VIDEO:</w:t>
      </w:r>
    </w:p>
    <w:p w14:paraId="352394E8" w14:textId="634F4066" w:rsidR="000811D8" w:rsidRPr="00144123" w:rsidRDefault="000811D8" w:rsidP="000811D8">
      <w:pPr>
        <w:jc w:val="both"/>
        <w:rPr>
          <w:rFonts w:ascii="Noto Sans" w:hAnsi="Noto Sans" w:cs="Noto Sans"/>
          <w:b/>
          <w:bCs/>
          <w:lang w:val="es-MX"/>
        </w:rPr>
      </w:pPr>
      <w:hyperlink r:id="rId9" w:history="1">
        <w:r w:rsidRPr="00C25EAB">
          <w:rPr>
            <w:rStyle w:val="Hipervnculo"/>
            <w:rFonts w:ascii="Noto Sans" w:hAnsi="Noto Sans" w:cs="Noto Sans"/>
            <w:b/>
            <w:bCs/>
            <w:lang w:val="es-MX"/>
          </w:rPr>
          <w:t>https://www.sendgb.com/HqonbG5LL6f</w:t>
        </w:r>
      </w:hyperlink>
      <w:r>
        <w:rPr>
          <w:rFonts w:ascii="Noto Sans" w:hAnsi="Noto Sans" w:cs="Noto Sans"/>
          <w:b/>
          <w:bCs/>
          <w:lang w:val="es-MX"/>
        </w:rPr>
        <w:t xml:space="preserve"> </w:t>
      </w:r>
    </w:p>
    <w:sectPr w:rsidR="000811D8" w:rsidRPr="00144123" w:rsidSect="008179E1">
      <w:headerReference w:type="default" r:id="rId10"/>
      <w:pgSz w:w="12240" w:h="15840"/>
      <w:pgMar w:top="234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E8F8D" w14:textId="77777777" w:rsidR="002850E5" w:rsidRDefault="002850E5" w:rsidP="00A73D65">
      <w:r>
        <w:separator/>
      </w:r>
    </w:p>
  </w:endnote>
  <w:endnote w:type="continuationSeparator" w:id="0">
    <w:p w14:paraId="63F53435" w14:textId="77777777" w:rsidR="002850E5" w:rsidRDefault="002850E5"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Noto Sans">
    <w:altName w:val="Nirmala UI"/>
    <w:charset w:val="00"/>
    <w:family w:val="swiss"/>
    <w:pitch w:val="variable"/>
    <w:sig w:usb0="E00082FF" w:usb1="400078FF" w:usb2="00000021" w:usb3="00000000" w:csb0="0000019F" w:csb1="00000000"/>
  </w:font>
  <w:font w:name="Geomanist">
    <w:altName w:val="Calibri"/>
    <w:panose1 w:val="00000000000000000000"/>
    <w:charset w:val="00"/>
    <w:family w:val="modern"/>
    <w:notTrueType/>
    <w:pitch w:val="variable"/>
    <w:sig w:usb0="A000002F" w:usb1="1000004A" w:usb2="00000000" w:usb3="00000000" w:csb0="00000193" w:csb1="00000000"/>
  </w:font>
  <w:font w:name="Montserrat Medium">
    <w:charset w:val="00"/>
    <w:family w:val="auto"/>
    <w:pitch w:val="variable"/>
    <w:sig w:usb0="2000020F" w:usb1="00000003" w:usb2="00000000" w:usb3="00000000" w:csb0="00000197"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932DB" w14:textId="77777777" w:rsidR="002850E5" w:rsidRDefault="002850E5" w:rsidP="00A73D65">
      <w:r>
        <w:separator/>
      </w:r>
    </w:p>
  </w:footnote>
  <w:footnote w:type="continuationSeparator" w:id="0">
    <w:p w14:paraId="1162AA58" w14:textId="77777777" w:rsidR="002850E5" w:rsidRDefault="002850E5"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F0EEE" w14:textId="07DD0987" w:rsidR="00627FD7" w:rsidRDefault="00A83E8A">
    <w:pPr>
      <w:pStyle w:val="Encabezado"/>
    </w:pPr>
    <w:r>
      <w:rPr>
        <w:noProof/>
        <w:lang w:val="es-MX" w:eastAsia="es-MX"/>
      </w:rPr>
      <w:drawing>
        <wp:anchor distT="0" distB="0" distL="114300" distR="114300" simplePos="0" relativeHeight="251660288" behindDoc="1" locked="0" layoutInCell="1" allowOverlap="1" wp14:anchorId="45C32B34" wp14:editId="4644303A">
          <wp:simplePos x="0" y="0"/>
          <wp:positionH relativeFrom="page">
            <wp:posOffset>-22860</wp:posOffset>
          </wp:positionH>
          <wp:positionV relativeFrom="paragraph">
            <wp:posOffset>-453390</wp:posOffset>
          </wp:positionV>
          <wp:extent cx="7996555" cy="10348111"/>
          <wp:effectExtent l="0" t="0" r="4445" b="0"/>
          <wp:wrapNone/>
          <wp:docPr id="16528816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996555" cy="10348111"/>
                  </a:xfrm>
                  <a:prstGeom prst="rect">
                    <a:avLst/>
                  </a:prstGeom>
                </pic:spPr>
              </pic:pic>
            </a:graphicData>
          </a:graphic>
          <wp14:sizeRelH relativeFrom="page">
            <wp14:pctWidth>0</wp14:pctWidth>
          </wp14:sizeRelH>
          <wp14:sizeRelV relativeFrom="page">
            <wp14:pctHeight>0</wp14:pctHeight>
          </wp14:sizeRelV>
        </wp:anchor>
      </w:drawing>
    </w:r>
    <w:r w:rsidR="00627FD7">
      <w:rPr>
        <w:noProof/>
        <w:lang w:val="es-MX" w:eastAsia="es-MX"/>
      </w:rPr>
      <w:drawing>
        <wp:anchor distT="0" distB="0" distL="114300" distR="114300" simplePos="0" relativeHeight="251658240" behindDoc="1" locked="0" layoutInCell="1" allowOverlap="1" wp14:anchorId="767F6030" wp14:editId="43CB845E">
          <wp:simplePos x="0" y="0"/>
          <wp:positionH relativeFrom="column">
            <wp:posOffset>-942975</wp:posOffset>
          </wp:positionH>
          <wp:positionV relativeFrom="paragraph">
            <wp:posOffset>-450745</wp:posOffset>
          </wp:positionV>
          <wp:extent cx="7810500" cy="10107295"/>
          <wp:effectExtent l="0" t="0" r="0" b="825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2"/>
                  <a:stretch>
                    <a:fillRect/>
                  </a:stretch>
                </pic:blipFill>
                <pic:spPr>
                  <a:xfrm>
                    <a:off x="0" y="0"/>
                    <a:ext cx="7810500" cy="10107295"/>
                  </a:xfrm>
                  <a:prstGeom prst="rect">
                    <a:avLst/>
                  </a:prstGeom>
                </pic:spPr>
              </pic:pic>
            </a:graphicData>
          </a:graphic>
          <wp14:sizeRelH relativeFrom="page">
            <wp14:pctWidth>0</wp14:pctWidth>
          </wp14:sizeRelH>
          <wp14:sizeRelV relativeFrom="page">
            <wp14:pctHeight>0</wp14:pctHeight>
          </wp14:sizeRelV>
        </wp:anchor>
      </w:drawing>
    </w:r>
  </w:p>
  <w:p w14:paraId="405E138A" w14:textId="77777777" w:rsidR="00627FD7" w:rsidRDefault="00627FD7">
    <w:pPr>
      <w:pStyle w:val="Encabezado"/>
    </w:pPr>
  </w:p>
  <w:p w14:paraId="46F1E181" w14:textId="3BE2D39D" w:rsidR="00A73D65" w:rsidRDefault="00A83E8A" w:rsidP="00A83E8A">
    <w:pPr>
      <w:pStyle w:val="Encabezado"/>
      <w:tabs>
        <w:tab w:val="clear" w:pos="4419"/>
        <w:tab w:val="clear" w:pos="8838"/>
        <w:tab w:val="left" w:pos="8377"/>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8D0617"/>
    <w:multiLevelType w:val="multilevel"/>
    <w:tmpl w:val="81D679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1B70112"/>
    <w:multiLevelType w:val="multilevel"/>
    <w:tmpl w:val="96606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BB43CB"/>
    <w:multiLevelType w:val="multilevel"/>
    <w:tmpl w:val="06C61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0C7B6C"/>
    <w:multiLevelType w:val="hybridMultilevel"/>
    <w:tmpl w:val="46F6A4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5F603751"/>
    <w:multiLevelType w:val="hybridMultilevel"/>
    <w:tmpl w:val="DD4ADF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683518CE"/>
    <w:multiLevelType w:val="hybridMultilevel"/>
    <w:tmpl w:val="772652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6B5A28A9"/>
    <w:multiLevelType w:val="hybridMultilevel"/>
    <w:tmpl w:val="19DA3F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499853528">
    <w:abstractNumId w:val="0"/>
  </w:num>
  <w:num w:numId="2" w16cid:durableId="1295720286">
    <w:abstractNumId w:val="6"/>
  </w:num>
  <w:num w:numId="3" w16cid:durableId="552350341">
    <w:abstractNumId w:val="5"/>
  </w:num>
  <w:num w:numId="4" w16cid:durableId="1941332589">
    <w:abstractNumId w:val="4"/>
  </w:num>
  <w:num w:numId="5" w16cid:durableId="897545377">
    <w:abstractNumId w:val="3"/>
  </w:num>
  <w:num w:numId="6" w16cid:durableId="1853644784">
    <w:abstractNumId w:val="2"/>
  </w:num>
  <w:num w:numId="7" w16cid:durableId="19900905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24002"/>
    <w:rsid w:val="00030D23"/>
    <w:rsid w:val="00054FDD"/>
    <w:rsid w:val="00062FEE"/>
    <w:rsid w:val="000711BB"/>
    <w:rsid w:val="000811D8"/>
    <w:rsid w:val="00082217"/>
    <w:rsid w:val="0008536A"/>
    <w:rsid w:val="000A09C1"/>
    <w:rsid w:val="000A408C"/>
    <w:rsid w:val="000B2FF5"/>
    <w:rsid w:val="000C1AC0"/>
    <w:rsid w:val="000C5602"/>
    <w:rsid w:val="000D10DB"/>
    <w:rsid w:val="000D799D"/>
    <w:rsid w:val="000E1FD1"/>
    <w:rsid w:val="000E4513"/>
    <w:rsid w:val="000E5D1C"/>
    <w:rsid w:val="001005CB"/>
    <w:rsid w:val="00117614"/>
    <w:rsid w:val="0012137F"/>
    <w:rsid w:val="00132439"/>
    <w:rsid w:val="00144123"/>
    <w:rsid w:val="00156A3E"/>
    <w:rsid w:val="00161740"/>
    <w:rsid w:val="0016179D"/>
    <w:rsid w:val="00163B23"/>
    <w:rsid w:val="001700F1"/>
    <w:rsid w:val="00180A38"/>
    <w:rsid w:val="00184325"/>
    <w:rsid w:val="001866E7"/>
    <w:rsid w:val="00194387"/>
    <w:rsid w:val="001A48E5"/>
    <w:rsid w:val="001B4BC8"/>
    <w:rsid w:val="001C6D72"/>
    <w:rsid w:val="001D07BB"/>
    <w:rsid w:val="001F7853"/>
    <w:rsid w:val="00203448"/>
    <w:rsid w:val="00217C6B"/>
    <w:rsid w:val="00230C48"/>
    <w:rsid w:val="00242E6F"/>
    <w:rsid w:val="00243E4F"/>
    <w:rsid w:val="00246F3F"/>
    <w:rsid w:val="00256B1D"/>
    <w:rsid w:val="00260A47"/>
    <w:rsid w:val="002850E5"/>
    <w:rsid w:val="0029141B"/>
    <w:rsid w:val="0029542D"/>
    <w:rsid w:val="00295465"/>
    <w:rsid w:val="002A427B"/>
    <w:rsid w:val="002B0750"/>
    <w:rsid w:val="002E18C7"/>
    <w:rsid w:val="002E2142"/>
    <w:rsid w:val="0030476A"/>
    <w:rsid w:val="003131C9"/>
    <w:rsid w:val="00325C88"/>
    <w:rsid w:val="00326C99"/>
    <w:rsid w:val="00330DC8"/>
    <w:rsid w:val="00334CB4"/>
    <w:rsid w:val="0034165A"/>
    <w:rsid w:val="0034181C"/>
    <w:rsid w:val="00344E45"/>
    <w:rsid w:val="00347670"/>
    <w:rsid w:val="00363222"/>
    <w:rsid w:val="00370465"/>
    <w:rsid w:val="0037230B"/>
    <w:rsid w:val="00380DA7"/>
    <w:rsid w:val="003A7F29"/>
    <w:rsid w:val="003B1A49"/>
    <w:rsid w:val="003B1ED5"/>
    <w:rsid w:val="003C2DA9"/>
    <w:rsid w:val="003D416E"/>
    <w:rsid w:val="003E1335"/>
    <w:rsid w:val="003E1BD8"/>
    <w:rsid w:val="003E442C"/>
    <w:rsid w:val="003F2B15"/>
    <w:rsid w:val="003F49D0"/>
    <w:rsid w:val="003F72C4"/>
    <w:rsid w:val="004062CC"/>
    <w:rsid w:val="00407D44"/>
    <w:rsid w:val="00436D3C"/>
    <w:rsid w:val="00444A42"/>
    <w:rsid w:val="00446C05"/>
    <w:rsid w:val="004679B6"/>
    <w:rsid w:val="00475436"/>
    <w:rsid w:val="00477F45"/>
    <w:rsid w:val="0049166F"/>
    <w:rsid w:val="00491E27"/>
    <w:rsid w:val="004A2714"/>
    <w:rsid w:val="004A4C4E"/>
    <w:rsid w:val="004D146C"/>
    <w:rsid w:val="004E0D31"/>
    <w:rsid w:val="00503603"/>
    <w:rsid w:val="0051115B"/>
    <w:rsid w:val="005215D5"/>
    <w:rsid w:val="00530449"/>
    <w:rsid w:val="005615CB"/>
    <w:rsid w:val="005618FE"/>
    <w:rsid w:val="00590C6A"/>
    <w:rsid w:val="005933D8"/>
    <w:rsid w:val="00595F6A"/>
    <w:rsid w:val="005B2A65"/>
    <w:rsid w:val="005B5235"/>
    <w:rsid w:val="005C1A7C"/>
    <w:rsid w:val="005C7CAD"/>
    <w:rsid w:val="005D0BA5"/>
    <w:rsid w:val="005F6E6D"/>
    <w:rsid w:val="006023BD"/>
    <w:rsid w:val="006157E5"/>
    <w:rsid w:val="006215E7"/>
    <w:rsid w:val="00626EE3"/>
    <w:rsid w:val="00627FD7"/>
    <w:rsid w:val="00631824"/>
    <w:rsid w:val="006322C1"/>
    <w:rsid w:val="00633EFD"/>
    <w:rsid w:val="00635A40"/>
    <w:rsid w:val="006460E8"/>
    <w:rsid w:val="006620F2"/>
    <w:rsid w:val="006867A3"/>
    <w:rsid w:val="00690500"/>
    <w:rsid w:val="00696609"/>
    <w:rsid w:val="006A345D"/>
    <w:rsid w:val="006A3D09"/>
    <w:rsid w:val="006B1737"/>
    <w:rsid w:val="006B53FE"/>
    <w:rsid w:val="006C0425"/>
    <w:rsid w:val="006C3B4E"/>
    <w:rsid w:val="006C6101"/>
    <w:rsid w:val="006E32AA"/>
    <w:rsid w:val="007009FE"/>
    <w:rsid w:val="00713CD8"/>
    <w:rsid w:val="00727E7A"/>
    <w:rsid w:val="00736CC8"/>
    <w:rsid w:val="007421E3"/>
    <w:rsid w:val="00744093"/>
    <w:rsid w:val="007504BE"/>
    <w:rsid w:val="00755CB1"/>
    <w:rsid w:val="0078195E"/>
    <w:rsid w:val="007A79B9"/>
    <w:rsid w:val="007B526F"/>
    <w:rsid w:val="007B74AD"/>
    <w:rsid w:val="007D77D1"/>
    <w:rsid w:val="007E2928"/>
    <w:rsid w:val="007E3154"/>
    <w:rsid w:val="007E5888"/>
    <w:rsid w:val="007F1DB3"/>
    <w:rsid w:val="007F5E00"/>
    <w:rsid w:val="00805D30"/>
    <w:rsid w:val="008179E1"/>
    <w:rsid w:val="00823DAC"/>
    <w:rsid w:val="00824723"/>
    <w:rsid w:val="00831EE7"/>
    <w:rsid w:val="00834146"/>
    <w:rsid w:val="00840B75"/>
    <w:rsid w:val="008507FB"/>
    <w:rsid w:val="00853424"/>
    <w:rsid w:val="00854AD1"/>
    <w:rsid w:val="00863975"/>
    <w:rsid w:val="00865BB3"/>
    <w:rsid w:val="008B403F"/>
    <w:rsid w:val="008D4FFC"/>
    <w:rsid w:val="008D61BB"/>
    <w:rsid w:val="008E1E4B"/>
    <w:rsid w:val="00901C93"/>
    <w:rsid w:val="0090412A"/>
    <w:rsid w:val="009066A7"/>
    <w:rsid w:val="009068C0"/>
    <w:rsid w:val="00907F1C"/>
    <w:rsid w:val="00914B14"/>
    <w:rsid w:val="0092570A"/>
    <w:rsid w:val="00932C27"/>
    <w:rsid w:val="00937C98"/>
    <w:rsid w:val="00942415"/>
    <w:rsid w:val="00942628"/>
    <w:rsid w:val="00952903"/>
    <w:rsid w:val="00962A45"/>
    <w:rsid w:val="00970212"/>
    <w:rsid w:val="00973444"/>
    <w:rsid w:val="009A6F32"/>
    <w:rsid w:val="009B63E6"/>
    <w:rsid w:val="009B6799"/>
    <w:rsid w:val="009C0F2E"/>
    <w:rsid w:val="009C12D6"/>
    <w:rsid w:val="009D2ED7"/>
    <w:rsid w:val="009D6C2E"/>
    <w:rsid w:val="009F2BA1"/>
    <w:rsid w:val="009F5521"/>
    <w:rsid w:val="00A02EE3"/>
    <w:rsid w:val="00A0553E"/>
    <w:rsid w:val="00A07674"/>
    <w:rsid w:val="00A141E2"/>
    <w:rsid w:val="00A301D7"/>
    <w:rsid w:val="00A42DCF"/>
    <w:rsid w:val="00A64B35"/>
    <w:rsid w:val="00A7141D"/>
    <w:rsid w:val="00A73D65"/>
    <w:rsid w:val="00A83E8A"/>
    <w:rsid w:val="00A86522"/>
    <w:rsid w:val="00AC229B"/>
    <w:rsid w:val="00AF1E67"/>
    <w:rsid w:val="00AF6874"/>
    <w:rsid w:val="00B00BB4"/>
    <w:rsid w:val="00B13373"/>
    <w:rsid w:val="00B13CD2"/>
    <w:rsid w:val="00B1435C"/>
    <w:rsid w:val="00B313F4"/>
    <w:rsid w:val="00B3608B"/>
    <w:rsid w:val="00B65C97"/>
    <w:rsid w:val="00B72D65"/>
    <w:rsid w:val="00B87C85"/>
    <w:rsid w:val="00B93729"/>
    <w:rsid w:val="00BB21A6"/>
    <w:rsid w:val="00BB2DFF"/>
    <w:rsid w:val="00BB545F"/>
    <w:rsid w:val="00BC1993"/>
    <w:rsid w:val="00BC43BD"/>
    <w:rsid w:val="00BE668C"/>
    <w:rsid w:val="00BF130C"/>
    <w:rsid w:val="00BF29F6"/>
    <w:rsid w:val="00C02E98"/>
    <w:rsid w:val="00C10E12"/>
    <w:rsid w:val="00C13382"/>
    <w:rsid w:val="00C17DE9"/>
    <w:rsid w:val="00C21A92"/>
    <w:rsid w:val="00C235E2"/>
    <w:rsid w:val="00C23B9E"/>
    <w:rsid w:val="00C279A3"/>
    <w:rsid w:val="00C30849"/>
    <w:rsid w:val="00C32866"/>
    <w:rsid w:val="00C423D4"/>
    <w:rsid w:val="00C465FE"/>
    <w:rsid w:val="00C576CF"/>
    <w:rsid w:val="00C603F6"/>
    <w:rsid w:val="00C67047"/>
    <w:rsid w:val="00C84D06"/>
    <w:rsid w:val="00C90CED"/>
    <w:rsid w:val="00CA4DDB"/>
    <w:rsid w:val="00CB4E79"/>
    <w:rsid w:val="00CB600D"/>
    <w:rsid w:val="00CB7D4F"/>
    <w:rsid w:val="00CC7BFE"/>
    <w:rsid w:val="00CD310D"/>
    <w:rsid w:val="00CD32B7"/>
    <w:rsid w:val="00CE0B0E"/>
    <w:rsid w:val="00CE2C2E"/>
    <w:rsid w:val="00CE3053"/>
    <w:rsid w:val="00CE3E99"/>
    <w:rsid w:val="00CE7513"/>
    <w:rsid w:val="00D07647"/>
    <w:rsid w:val="00D1354D"/>
    <w:rsid w:val="00D17C3C"/>
    <w:rsid w:val="00D24B16"/>
    <w:rsid w:val="00D45CB3"/>
    <w:rsid w:val="00D536E4"/>
    <w:rsid w:val="00D65D8F"/>
    <w:rsid w:val="00D84E05"/>
    <w:rsid w:val="00D924CB"/>
    <w:rsid w:val="00D95C69"/>
    <w:rsid w:val="00DA037A"/>
    <w:rsid w:val="00DA1B19"/>
    <w:rsid w:val="00DA2EC4"/>
    <w:rsid w:val="00DA337D"/>
    <w:rsid w:val="00DA3896"/>
    <w:rsid w:val="00DB29C6"/>
    <w:rsid w:val="00DB53A4"/>
    <w:rsid w:val="00DB6CE2"/>
    <w:rsid w:val="00DC7224"/>
    <w:rsid w:val="00DE1D53"/>
    <w:rsid w:val="00DE227F"/>
    <w:rsid w:val="00DF21A2"/>
    <w:rsid w:val="00E00A10"/>
    <w:rsid w:val="00E03189"/>
    <w:rsid w:val="00E1044C"/>
    <w:rsid w:val="00E155A4"/>
    <w:rsid w:val="00E40227"/>
    <w:rsid w:val="00E71C54"/>
    <w:rsid w:val="00E93867"/>
    <w:rsid w:val="00EB407F"/>
    <w:rsid w:val="00EC72E5"/>
    <w:rsid w:val="00ED2E59"/>
    <w:rsid w:val="00EE053F"/>
    <w:rsid w:val="00EE4533"/>
    <w:rsid w:val="00EE52E1"/>
    <w:rsid w:val="00EE5F5C"/>
    <w:rsid w:val="00EE6B41"/>
    <w:rsid w:val="00EF189E"/>
    <w:rsid w:val="00EF2D03"/>
    <w:rsid w:val="00EF6D62"/>
    <w:rsid w:val="00EF724A"/>
    <w:rsid w:val="00F11567"/>
    <w:rsid w:val="00F17D6A"/>
    <w:rsid w:val="00F24915"/>
    <w:rsid w:val="00F3253F"/>
    <w:rsid w:val="00F33C47"/>
    <w:rsid w:val="00F34525"/>
    <w:rsid w:val="00F401F9"/>
    <w:rsid w:val="00F7184C"/>
    <w:rsid w:val="00F745B2"/>
    <w:rsid w:val="00F75730"/>
    <w:rsid w:val="00F85913"/>
    <w:rsid w:val="00F9092A"/>
    <w:rsid w:val="00F90C12"/>
    <w:rsid w:val="00F913EF"/>
    <w:rsid w:val="00F945F2"/>
    <w:rsid w:val="00FA1218"/>
    <w:rsid w:val="00FA7058"/>
    <w:rsid w:val="00FB5944"/>
    <w:rsid w:val="00FD02CF"/>
    <w:rsid w:val="00FD754F"/>
    <w:rsid w:val="00FD75E1"/>
    <w:rsid w:val="00FE010E"/>
    <w:rsid w:val="00FE2ADE"/>
    <w:rsid w:val="00FE3A28"/>
    <w:rsid w:val="00FF06FA"/>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B1EA0C"/>
  <w15:docId w15:val="{F301FF58-A490-4259-8E5E-3322192DD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paragraph" w:styleId="Ttulo1">
    <w:name w:val="heading 1"/>
    <w:basedOn w:val="Normal"/>
    <w:next w:val="Normal"/>
    <w:link w:val="Ttulo1Car"/>
    <w:uiPriority w:val="9"/>
    <w:qFormat/>
    <w:rsid w:val="0014412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8179E1"/>
    <w:pPr>
      <w:ind w:left="720"/>
      <w:contextualSpacing/>
    </w:pPr>
  </w:style>
  <w:style w:type="character" w:styleId="Hipervnculo">
    <w:name w:val="Hyperlink"/>
    <w:basedOn w:val="Fuentedeprrafopredeter"/>
    <w:uiPriority w:val="99"/>
    <w:unhideWhenUsed/>
    <w:rsid w:val="006157E5"/>
    <w:rPr>
      <w:color w:val="0563C1" w:themeColor="hyperlink"/>
      <w:u w:val="single"/>
    </w:rPr>
  </w:style>
  <w:style w:type="character" w:customStyle="1" w:styleId="Mencinsinresolver1">
    <w:name w:val="Mención sin resolver1"/>
    <w:basedOn w:val="Fuentedeprrafopredeter"/>
    <w:uiPriority w:val="99"/>
    <w:semiHidden/>
    <w:unhideWhenUsed/>
    <w:rsid w:val="00530449"/>
    <w:rPr>
      <w:color w:val="605E5C"/>
      <w:shd w:val="clear" w:color="auto" w:fill="E1DFDD"/>
    </w:rPr>
  </w:style>
  <w:style w:type="character" w:styleId="Refdecomentario">
    <w:name w:val="annotation reference"/>
    <w:basedOn w:val="Fuentedeprrafopredeter"/>
    <w:uiPriority w:val="99"/>
    <w:semiHidden/>
    <w:unhideWhenUsed/>
    <w:rsid w:val="00A83E8A"/>
    <w:rPr>
      <w:sz w:val="16"/>
      <w:szCs w:val="16"/>
    </w:rPr>
  </w:style>
  <w:style w:type="paragraph" w:styleId="Textocomentario">
    <w:name w:val="annotation text"/>
    <w:basedOn w:val="Normal"/>
    <w:link w:val="TextocomentarioCar"/>
    <w:uiPriority w:val="99"/>
    <w:semiHidden/>
    <w:unhideWhenUsed/>
    <w:rsid w:val="00A83E8A"/>
    <w:rPr>
      <w:sz w:val="20"/>
      <w:szCs w:val="20"/>
    </w:rPr>
  </w:style>
  <w:style w:type="character" w:customStyle="1" w:styleId="TextocomentarioCar">
    <w:name w:val="Texto comentario Car"/>
    <w:basedOn w:val="Fuentedeprrafopredeter"/>
    <w:link w:val="Textocomentario"/>
    <w:uiPriority w:val="99"/>
    <w:semiHidden/>
    <w:rsid w:val="00A83E8A"/>
    <w:rPr>
      <w:rFonts w:eastAsiaTheme="minorEastAsia"/>
      <w:sz w:val="20"/>
      <w:szCs w:val="20"/>
      <w:lang w:val="es-ES"/>
    </w:rPr>
  </w:style>
  <w:style w:type="paragraph" w:styleId="Asuntodelcomentario">
    <w:name w:val="annotation subject"/>
    <w:basedOn w:val="Textocomentario"/>
    <w:next w:val="Textocomentario"/>
    <w:link w:val="AsuntodelcomentarioCar"/>
    <w:uiPriority w:val="99"/>
    <w:semiHidden/>
    <w:unhideWhenUsed/>
    <w:rsid w:val="00A83E8A"/>
    <w:rPr>
      <w:b/>
      <w:bCs/>
    </w:rPr>
  </w:style>
  <w:style w:type="character" w:customStyle="1" w:styleId="AsuntodelcomentarioCar">
    <w:name w:val="Asunto del comentario Car"/>
    <w:basedOn w:val="TextocomentarioCar"/>
    <w:link w:val="Asuntodelcomentario"/>
    <w:uiPriority w:val="99"/>
    <w:semiHidden/>
    <w:rsid w:val="00A83E8A"/>
    <w:rPr>
      <w:rFonts w:eastAsiaTheme="minorEastAsia"/>
      <w:b/>
      <w:bCs/>
      <w:sz w:val="20"/>
      <w:szCs w:val="20"/>
      <w:lang w:val="es-ES"/>
    </w:rPr>
  </w:style>
  <w:style w:type="character" w:customStyle="1" w:styleId="Ttulo1Car">
    <w:name w:val="Título 1 Car"/>
    <w:basedOn w:val="Fuentedeprrafopredeter"/>
    <w:link w:val="Ttulo1"/>
    <w:uiPriority w:val="9"/>
    <w:rsid w:val="00144123"/>
    <w:rPr>
      <w:rFonts w:asciiTheme="majorHAnsi" w:eastAsiaTheme="majorEastAsia" w:hAnsiTheme="majorHAnsi" w:cstheme="majorBidi"/>
      <w:color w:val="2F5496" w:themeColor="accent1" w:themeShade="BF"/>
      <w:sz w:val="32"/>
      <w:szCs w:val="32"/>
      <w:lang w:val="es-ES"/>
    </w:rPr>
  </w:style>
  <w:style w:type="character" w:styleId="Mencinsinresolver">
    <w:name w:val="Unresolved Mention"/>
    <w:basedOn w:val="Fuentedeprrafopredeter"/>
    <w:uiPriority w:val="99"/>
    <w:semiHidden/>
    <w:unhideWhenUsed/>
    <w:rsid w:val="000811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7UND5oUJ9i1iPQv3LywWgBpq6hfcGzMK?usp=shar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endgb.com/HqonbG5LL6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50A5DE-1813-49B5-898A-562557BB2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559</Words>
  <Characters>3076</Characters>
  <Application>Microsoft Office Word</Application>
  <DocSecurity>0</DocSecurity>
  <Lines>25</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c:creator>
  <cp:lastModifiedBy>Luz Maria Rico Jardon</cp:lastModifiedBy>
  <cp:revision>2</cp:revision>
  <cp:lastPrinted>2026-08-28T14:40:00Z</cp:lastPrinted>
  <dcterms:created xsi:type="dcterms:W3CDTF">2026-10-02T21:16:00Z</dcterms:created>
  <dcterms:modified xsi:type="dcterms:W3CDTF">2026-10-02T21:16:00Z</dcterms:modified>
</cp:coreProperties>
</file>