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8F690" w14:textId="641C9609" w:rsidR="00D250D9" w:rsidRDefault="003951B9">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4101707" wp14:editId="38BF9B91">
                <wp:simplePos x="0" y="0"/>
                <wp:positionH relativeFrom="column">
                  <wp:posOffset>2594610</wp:posOffset>
                </wp:positionH>
                <wp:positionV relativeFrom="paragraph">
                  <wp:posOffset>0</wp:posOffset>
                </wp:positionV>
                <wp:extent cx="3616325" cy="861060"/>
                <wp:effectExtent l="0" t="0" r="3175" b="1524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616325" cy="861060"/>
                        </a:xfrm>
                        <a:prstGeom prst="rect">
                          <a:avLst/>
                        </a:prstGeom>
                        <a:noFill/>
                        <a:ln>
                          <a:noFill/>
                        </a:ln>
                      </wps:spPr>
                      <wps:txbx>
                        <w:txbxContent>
                          <w:p w14:paraId="2A3B6CEC" w14:textId="77777777" w:rsidR="00D250D9" w:rsidRDefault="003951B9">
                            <w:pPr>
                              <w:spacing w:before="120" w:after="40" w:line="219" w:lineRule="auto"/>
                              <w:jc w:val="right"/>
                              <w:textDirection w:val="btLr"/>
                            </w:pPr>
                            <w:r>
                              <w:rPr>
                                <w:rFonts w:ascii="Noto Sans" w:eastAsia="Noto Sans" w:hAnsi="Noto Sans" w:cs="Noto Sans"/>
                                <w:color w:val="BA8C54"/>
                                <w:sz w:val="28"/>
                              </w:rPr>
                              <w:t>BOLETÍN DE PRENSA</w:t>
                            </w:r>
                          </w:p>
                          <w:p w14:paraId="44CE7632" w14:textId="77777777" w:rsidR="00D250D9" w:rsidRDefault="003951B9">
                            <w:pPr>
                              <w:spacing w:before="120" w:after="40" w:line="219" w:lineRule="auto"/>
                              <w:jc w:val="right"/>
                              <w:textDirection w:val="btLr"/>
                            </w:pPr>
                            <w:r>
                              <w:rPr>
                                <w:rFonts w:ascii="Noto Sans" w:eastAsia="Noto Sans" w:hAnsi="Noto Sans" w:cs="Noto Sans"/>
                                <w:color w:val="000000"/>
                                <w:sz w:val="20"/>
                              </w:rPr>
                              <w:t xml:space="preserve">Ciudad de México, jueves 11 de septiembre de 2025 </w:t>
                            </w:r>
                          </w:p>
                          <w:p w14:paraId="3F993B8C" w14:textId="03FFC1C3" w:rsidR="00D250D9" w:rsidRDefault="003951B9">
                            <w:pPr>
                              <w:spacing w:before="120" w:after="40" w:line="219" w:lineRule="auto"/>
                              <w:jc w:val="right"/>
                              <w:textDirection w:val="btLr"/>
                            </w:pPr>
                            <w:r>
                              <w:rPr>
                                <w:rFonts w:ascii="Noto Sans" w:eastAsia="Noto Sans" w:hAnsi="Noto Sans" w:cs="Noto Sans"/>
                                <w:color w:val="000000"/>
                                <w:sz w:val="20"/>
                              </w:rPr>
                              <w:t>No.</w:t>
                            </w:r>
                            <w:r w:rsidR="00A125CD">
                              <w:rPr>
                                <w:rFonts w:ascii="Noto Sans" w:eastAsia="Noto Sans" w:hAnsi="Noto Sans" w:cs="Noto Sans"/>
                                <w:color w:val="000000"/>
                                <w:sz w:val="20"/>
                              </w:rPr>
                              <w:t xml:space="preserve"> </w:t>
                            </w:r>
                            <w:r w:rsidR="00A90A5A">
                              <w:rPr>
                                <w:rFonts w:ascii="Noto Sans" w:eastAsia="Noto Sans" w:hAnsi="Noto Sans" w:cs="Noto Sans"/>
                                <w:color w:val="000000"/>
                                <w:sz w:val="20"/>
                              </w:rPr>
                              <w:t>461</w:t>
                            </w:r>
                            <w:r>
                              <w:rPr>
                                <w:rFonts w:ascii="Noto Sans" w:eastAsia="Noto Sans" w:hAnsi="Noto Sans" w:cs="Noto Sans"/>
                                <w:color w:val="000000"/>
                                <w:sz w:val="20"/>
                              </w:rPr>
                              <w:t>/2025</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4101707" id="Rectángulo 1" o:spid="_x0000_s1026" style="position:absolute;left:0;text-align:left;margin-left:204.3pt;margin-top:0;width:284.7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" filled="f" stroked="f">
                <v:textbox inset="0,0,0,0">
                  <w:txbxContent>
                    <w:p w14:paraId="2A3B6CEC" w14:textId="77777777" w:rsidR="00D250D9" w:rsidRDefault="003951B9">
                      <w:pPr>
                        <w:spacing w:before="120" w:after="40" w:line="219" w:lineRule="auto"/>
                        <w:jc w:val="right"/>
                        <w:textDirection w:val="btLr"/>
                      </w:pPr>
                      <w:r>
                        <w:rPr>
                          <w:rFonts w:ascii="Noto Sans" w:eastAsia="Noto Sans" w:hAnsi="Noto Sans" w:cs="Noto Sans"/>
                          <w:color w:val="BA8C54"/>
                          <w:sz w:val="28"/>
                        </w:rPr>
                        <w:t>BOLETÍN DE PRENSA</w:t>
                      </w:r>
                    </w:p>
                    <w:p w14:paraId="44CE7632" w14:textId="77777777" w:rsidR="00D250D9" w:rsidRDefault="003951B9">
                      <w:pPr>
                        <w:spacing w:before="120" w:after="40" w:line="219" w:lineRule="auto"/>
                        <w:jc w:val="right"/>
                        <w:textDirection w:val="btLr"/>
                      </w:pPr>
                      <w:r>
                        <w:rPr>
                          <w:rFonts w:ascii="Noto Sans" w:eastAsia="Noto Sans" w:hAnsi="Noto Sans" w:cs="Noto Sans"/>
                          <w:color w:val="000000"/>
                          <w:sz w:val="20"/>
                        </w:rPr>
                        <w:t xml:space="preserve">Ciudad de México, jueves 11 de septiembre de 2025 </w:t>
                      </w:r>
                    </w:p>
                    <w:p w14:paraId="3F993B8C" w14:textId="03FFC1C3" w:rsidR="00D250D9" w:rsidRDefault="003951B9">
                      <w:pPr>
                        <w:spacing w:before="120" w:after="40" w:line="219" w:lineRule="auto"/>
                        <w:jc w:val="right"/>
                        <w:textDirection w:val="btLr"/>
                      </w:pPr>
                      <w:r>
                        <w:rPr>
                          <w:rFonts w:ascii="Noto Sans" w:eastAsia="Noto Sans" w:hAnsi="Noto Sans" w:cs="Noto Sans"/>
                          <w:color w:val="000000"/>
                          <w:sz w:val="20"/>
                        </w:rPr>
                        <w:t>No.</w:t>
                      </w:r>
                      <w:r w:rsidR="00A125CD">
                        <w:rPr>
                          <w:rFonts w:ascii="Noto Sans" w:eastAsia="Noto Sans" w:hAnsi="Noto Sans" w:cs="Noto Sans"/>
                          <w:color w:val="000000"/>
                          <w:sz w:val="20"/>
                        </w:rPr>
                        <w:t xml:space="preserve"> </w:t>
                      </w:r>
                      <w:r w:rsidR="00A90A5A">
                        <w:rPr>
                          <w:rFonts w:ascii="Noto Sans" w:eastAsia="Noto Sans" w:hAnsi="Noto Sans" w:cs="Noto Sans"/>
                          <w:color w:val="000000"/>
                          <w:sz w:val="20"/>
                        </w:rPr>
                        <w:t>461</w:t>
                      </w:r>
                      <w:r>
                        <w:rPr>
                          <w:rFonts w:ascii="Noto Sans" w:eastAsia="Noto Sans" w:hAnsi="Noto Sans" w:cs="Noto Sans"/>
                          <w:color w:val="000000"/>
                          <w:sz w:val="20"/>
                        </w:rPr>
                        <w:t>/2025</w:t>
                      </w:r>
                    </w:p>
                  </w:txbxContent>
                </v:textbox>
                <w10:wrap type="square"/>
              </v:rect>
            </w:pict>
          </mc:Fallback>
        </mc:AlternateContent>
      </w:r>
      <w:r>
        <w:rPr>
          <w:rFonts w:ascii="Geo" w:eastAsia="Geo" w:hAnsi="Geo" w:cs="Geo"/>
          <w:sz w:val="21"/>
          <w:szCs w:val="21"/>
        </w:rPr>
        <w:t xml:space="preserve">  </w:t>
      </w:r>
    </w:p>
    <w:p w14:paraId="57C7D0DF" w14:textId="77777777" w:rsidR="00D250D9" w:rsidRDefault="00D250D9">
      <w:pPr>
        <w:spacing w:line="360" w:lineRule="auto"/>
        <w:jc w:val="both"/>
        <w:rPr>
          <w:rFonts w:ascii="Noto Sans" w:eastAsia="Noto Sans" w:hAnsi="Noto Sans" w:cs="Noto Sans"/>
          <w:sz w:val="19"/>
          <w:szCs w:val="19"/>
        </w:rPr>
      </w:pPr>
    </w:p>
    <w:p w14:paraId="27A4DDB2" w14:textId="77777777" w:rsidR="00D250D9" w:rsidRDefault="00D250D9">
      <w:pPr>
        <w:spacing w:line="360" w:lineRule="auto"/>
        <w:jc w:val="both"/>
        <w:rPr>
          <w:rFonts w:ascii="Noto Sans" w:eastAsia="Noto Sans" w:hAnsi="Noto Sans" w:cs="Noto Sans"/>
          <w:sz w:val="19"/>
          <w:szCs w:val="19"/>
        </w:rPr>
      </w:pPr>
    </w:p>
    <w:p w14:paraId="777FABF8" w14:textId="77777777" w:rsidR="003951B9" w:rsidRDefault="003951B9">
      <w:pPr>
        <w:pBdr>
          <w:top w:val="nil"/>
          <w:left w:val="nil"/>
          <w:bottom w:val="nil"/>
          <w:right w:val="nil"/>
          <w:between w:val="nil"/>
        </w:pBdr>
        <w:ind w:left="153" w:right="49"/>
        <w:jc w:val="center"/>
        <w:rPr>
          <w:rFonts w:ascii="Noto Sans" w:eastAsia="Noto Sans" w:hAnsi="Noto Sans" w:cs="Noto Sans"/>
          <w:b/>
          <w:color w:val="000000"/>
          <w:sz w:val="32"/>
          <w:szCs w:val="32"/>
        </w:rPr>
      </w:pPr>
    </w:p>
    <w:p w14:paraId="7AD9B19A" w14:textId="27C2CEAE" w:rsidR="00D250D9" w:rsidRDefault="003951B9">
      <w:pPr>
        <w:pBdr>
          <w:top w:val="nil"/>
          <w:left w:val="nil"/>
          <w:bottom w:val="nil"/>
          <w:right w:val="nil"/>
          <w:between w:val="nil"/>
        </w:pBdr>
        <w:ind w:left="153" w:right="49"/>
        <w:jc w:val="center"/>
        <w:rPr>
          <w:rFonts w:ascii="Noto Sans" w:eastAsia="Noto Sans" w:hAnsi="Noto Sans" w:cs="Noto Sans"/>
          <w:b/>
          <w:color w:val="000000"/>
          <w:sz w:val="20"/>
          <w:szCs w:val="20"/>
        </w:rPr>
      </w:pPr>
      <w:r>
        <w:rPr>
          <w:rFonts w:ascii="Noto Sans" w:eastAsia="Noto Sans" w:hAnsi="Noto Sans" w:cs="Noto Sans"/>
          <w:b/>
          <w:color w:val="000000"/>
          <w:sz w:val="32"/>
          <w:szCs w:val="32"/>
        </w:rPr>
        <w:t>IMSS cuenta con equipo de última generación para detección oportuna y control de enfermedades crónicas: Zoé Robledo</w:t>
      </w:r>
    </w:p>
    <w:p w14:paraId="0C7F6D24" w14:textId="77777777" w:rsidR="00D250D9" w:rsidRDefault="00D250D9">
      <w:pPr>
        <w:pBdr>
          <w:top w:val="nil"/>
          <w:left w:val="nil"/>
          <w:bottom w:val="nil"/>
          <w:right w:val="nil"/>
          <w:between w:val="nil"/>
        </w:pBdr>
        <w:ind w:left="153" w:right="49"/>
        <w:jc w:val="center"/>
        <w:rPr>
          <w:rFonts w:ascii="Noto Sans" w:eastAsia="Noto Sans" w:hAnsi="Noto Sans" w:cs="Noto Sans"/>
          <w:b/>
          <w:color w:val="000000"/>
          <w:sz w:val="32"/>
          <w:szCs w:val="32"/>
        </w:rPr>
      </w:pPr>
    </w:p>
    <w:p w14:paraId="0F8AABDD" w14:textId="77777777" w:rsidR="00D250D9" w:rsidRDefault="003951B9">
      <w:pPr>
        <w:numPr>
          <w:ilvl w:val="0"/>
          <w:numId w:val="1"/>
        </w:numPr>
        <w:pBdr>
          <w:top w:val="nil"/>
          <w:left w:val="nil"/>
          <w:bottom w:val="nil"/>
          <w:right w:val="nil"/>
          <w:between w:val="nil"/>
        </w:pBdr>
        <w:ind w:right="49"/>
        <w:jc w:val="both"/>
        <w:rPr>
          <w:b/>
          <w:color w:val="000000"/>
          <w:sz w:val="20"/>
          <w:szCs w:val="20"/>
        </w:rPr>
      </w:pPr>
      <w:r>
        <w:rPr>
          <w:rFonts w:ascii="Noto Sans" w:eastAsia="Noto Sans" w:hAnsi="Noto Sans" w:cs="Noto Sans"/>
          <w:b/>
          <w:color w:val="000000"/>
          <w:sz w:val="20"/>
          <w:szCs w:val="20"/>
        </w:rPr>
        <w:t>El director general del Seguro Social destacó el fortalecimiento al Primer Nivel de Atención para el combate a las enfermedades relacionadas al consumo de bebidas azucaradas</w:t>
      </w:r>
    </w:p>
    <w:p w14:paraId="55EFF016" w14:textId="77777777" w:rsidR="00D250D9" w:rsidRDefault="003951B9">
      <w:pPr>
        <w:numPr>
          <w:ilvl w:val="0"/>
          <w:numId w:val="1"/>
        </w:numPr>
        <w:pBdr>
          <w:top w:val="nil"/>
          <w:left w:val="nil"/>
          <w:bottom w:val="nil"/>
          <w:right w:val="nil"/>
          <w:between w:val="nil"/>
        </w:pBdr>
        <w:ind w:right="49"/>
        <w:jc w:val="both"/>
        <w:rPr>
          <w:b/>
          <w:color w:val="000000"/>
          <w:sz w:val="20"/>
          <w:szCs w:val="20"/>
        </w:rPr>
      </w:pPr>
      <w:r>
        <w:rPr>
          <w:rFonts w:ascii="Noto Sans" w:eastAsia="Noto Sans" w:hAnsi="Noto Sans" w:cs="Noto Sans"/>
          <w:b/>
          <w:color w:val="000000"/>
          <w:sz w:val="20"/>
          <w:szCs w:val="20"/>
        </w:rPr>
        <w:t>Señaló que estas medidas, además de enfocarse en reducir el consumo de azúcar, también son igualadores sociales</w:t>
      </w:r>
    </w:p>
    <w:p w14:paraId="70DA5BAC" w14:textId="77777777" w:rsidR="00D250D9" w:rsidRDefault="00D250D9">
      <w:pPr>
        <w:ind w:right="49"/>
        <w:jc w:val="both"/>
        <w:rPr>
          <w:rFonts w:ascii="Noto Sans" w:eastAsia="Noto Sans" w:hAnsi="Noto Sans" w:cs="Noto Sans"/>
          <w:b/>
          <w:color w:val="000000"/>
          <w:sz w:val="20"/>
          <w:szCs w:val="20"/>
        </w:rPr>
      </w:pPr>
    </w:p>
    <w:p w14:paraId="03FBD3F8"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El Instituto Mexicano del Seguro Social (IMSS) cuenta con equipo de última generación en el Primer Nivel de Atención para la detección oportuna y control de enfermedades relacionadas al consumo de bebidas azucaradas como diabetes, hipertensión e insuficiencia renal, afirmó el director general, Zoé Robledo.</w:t>
      </w:r>
    </w:p>
    <w:p w14:paraId="6EFF7595" w14:textId="77777777" w:rsidR="00D250D9" w:rsidRDefault="00D250D9">
      <w:pPr>
        <w:ind w:right="49"/>
        <w:jc w:val="both"/>
        <w:rPr>
          <w:rFonts w:ascii="Noto Sans" w:eastAsia="Noto Sans" w:hAnsi="Noto Sans" w:cs="Noto Sans"/>
          <w:sz w:val="20"/>
          <w:szCs w:val="20"/>
        </w:rPr>
      </w:pPr>
    </w:p>
    <w:p w14:paraId="594EC093"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Durante la conferencia de prensa matutina: “Las mañaneras del pueblo”, de la Presidenta de México, Claudia Sheinbaum Pardo, Zoé Robledo subrayó que la aparición de enfermedades como diabetes, hipertensión e insuficiencia renal se puede prevenir y existen diversas etapas previas a la medicación, diálisis o hemodiálisis de un paciente.</w:t>
      </w:r>
    </w:p>
    <w:p w14:paraId="3D3EB386" w14:textId="77777777" w:rsidR="00D250D9" w:rsidRDefault="00D250D9">
      <w:pPr>
        <w:ind w:right="49"/>
        <w:jc w:val="both"/>
        <w:rPr>
          <w:rFonts w:ascii="Noto Sans" w:eastAsia="Noto Sans" w:hAnsi="Noto Sans" w:cs="Noto Sans"/>
          <w:sz w:val="20"/>
          <w:szCs w:val="20"/>
        </w:rPr>
      </w:pPr>
    </w:p>
    <w:p w14:paraId="2979F9A4"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 xml:space="preserve">Desde Salón Tesorería de Palacio Nacional, el titular del IMSS puso como ejemplo el uso de pruebas de hemoglobina glicosilada, un análisis que permite al personal de salud detectar de manera más temprana la presencia de diabetes o prediabetes, incluso en población infantil, así como la posibilidad de controlar la enfermedad y evitar la progresión hacia padecimientos más críticos como el </w:t>
      </w:r>
      <w:proofErr w:type="gramStart"/>
      <w:r>
        <w:rPr>
          <w:rFonts w:ascii="Noto Sans" w:eastAsia="Noto Sans" w:hAnsi="Noto Sans" w:cs="Noto Sans"/>
          <w:sz w:val="20"/>
          <w:szCs w:val="20"/>
        </w:rPr>
        <w:t>daño renal o la insuficiencia renal</w:t>
      </w:r>
      <w:proofErr w:type="gramEnd"/>
      <w:r>
        <w:rPr>
          <w:rFonts w:ascii="Noto Sans" w:eastAsia="Noto Sans" w:hAnsi="Noto Sans" w:cs="Noto Sans"/>
          <w:sz w:val="20"/>
          <w:szCs w:val="20"/>
        </w:rPr>
        <w:t xml:space="preserve">. </w:t>
      </w:r>
    </w:p>
    <w:p w14:paraId="476AD9E0" w14:textId="77777777" w:rsidR="00D250D9" w:rsidRDefault="00D250D9">
      <w:pPr>
        <w:ind w:right="49"/>
        <w:jc w:val="both"/>
        <w:rPr>
          <w:rFonts w:ascii="Noto Sans" w:eastAsia="Noto Sans" w:hAnsi="Noto Sans" w:cs="Noto Sans"/>
          <w:sz w:val="20"/>
          <w:szCs w:val="20"/>
        </w:rPr>
      </w:pPr>
    </w:p>
    <w:p w14:paraId="69354349"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 xml:space="preserve">Asimismo, Zoé Robledo presentó los parches de monitoreo continuo de glucosa, una tecnología innovadora que se coloca en la parte posterior del brazo y realiza mediciones constantes enviando la información a dispositivos móviles. </w:t>
      </w:r>
    </w:p>
    <w:p w14:paraId="3B632A5A" w14:textId="77777777" w:rsidR="00D250D9" w:rsidRDefault="00D250D9">
      <w:pPr>
        <w:ind w:right="49"/>
        <w:jc w:val="both"/>
        <w:rPr>
          <w:rFonts w:ascii="Noto Sans" w:eastAsia="Noto Sans" w:hAnsi="Noto Sans" w:cs="Noto Sans"/>
          <w:sz w:val="20"/>
          <w:szCs w:val="20"/>
        </w:rPr>
      </w:pPr>
    </w:p>
    <w:p w14:paraId="665C8893"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Dijo que este tipo de herramientas resulta particularmente beneficioso para niñas y niños con diabetes, al ofrecer una alternativa menos invasiva que los glucómetros tradicionales y permitir el seguimiento en tiempo real.</w:t>
      </w:r>
    </w:p>
    <w:p w14:paraId="06F04CFE" w14:textId="77777777" w:rsidR="00D250D9" w:rsidRDefault="00D250D9">
      <w:pPr>
        <w:ind w:right="49"/>
        <w:jc w:val="both"/>
        <w:rPr>
          <w:rFonts w:ascii="Noto Sans" w:eastAsia="Noto Sans" w:hAnsi="Noto Sans" w:cs="Noto Sans"/>
          <w:sz w:val="20"/>
          <w:szCs w:val="20"/>
        </w:rPr>
      </w:pPr>
    </w:p>
    <w:p w14:paraId="4BC65ABB"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t xml:space="preserve">“Son equipos que están directamente en los Centros de Salud, las pruebas no necesitan viajar a un laboratorio y ahí mismo se hacen las pruebas y entonces </w:t>
      </w:r>
      <w:proofErr w:type="gramStart"/>
      <w:r>
        <w:rPr>
          <w:rFonts w:ascii="Noto Sans" w:eastAsia="Noto Sans" w:hAnsi="Noto Sans" w:cs="Noto Sans"/>
          <w:sz w:val="20"/>
          <w:szCs w:val="20"/>
        </w:rPr>
        <w:t>los médicos y médicas</w:t>
      </w:r>
      <w:proofErr w:type="gramEnd"/>
      <w:r>
        <w:rPr>
          <w:rFonts w:ascii="Noto Sans" w:eastAsia="Noto Sans" w:hAnsi="Noto Sans" w:cs="Noto Sans"/>
          <w:sz w:val="20"/>
          <w:szCs w:val="20"/>
        </w:rPr>
        <w:t xml:space="preserve"> tienen mucho mejores herramientas para la detección y, sobre todo, para el control de las enfermedades”, indicó.</w:t>
      </w:r>
    </w:p>
    <w:p w14:paraId="13938317" w14:textId="77777777" w:rsidR="00D250D9" w:rsidRDefault="00D250D9">
      <w:pPr>
        <w:ind w:right="49"/>
        <w:jc w:val="both"/>
        <w:rPr>
          <w:rFonts w:ascii="Noto Sans" w:eastAsia="Noto Sans" w:hAnsi="Noto Sans" w:cs="Noto Sans"/>
          <w:sz w:val="20"/>
          <w:szCs w:val="20"/>
        </w:rPr>
      </w:pPr>
    </w:p>
    <w:p w14:paraId="1D18C3F4" w14:textId="77777777" w:rsidR="00D250D9" w:rsidRDefault="003951B9">
      <w:pPr>
        <w:ind w:right="49"/>
        <w:jc w:val="both"/>
        <w:rPr>
          <w:rFonts w:ascii="Noto Sans" w:eastAsia="Noto Sans" w:hAnsi="Noto Sans" w:cs="Noto Sans"/>
          <w:sz w:val="20"/>
          <w:szCs w:val="20"/>
        </w:rPr>
      </w:pPr>
      <w:r>
        <w:rPr>
          <w:rFonts w:ascii="Noto Sans" w:eastAsia="Noto Sans" w:hAnsi="Noto Sans" w:cs="Noto Sans"/>
          <w:sz w:val="20"/>
          <w:szCs w:val="20"/>
        </w:rPr>
        <w:lastRenderedPageBreak/>
        <w:t>El director general del Seguro Social señaló que estas medidas, además de buscar reducir el consumo, también son igualadores sociales. “Lo que van a permitir es acceder a los mismos equipos a todas las personas, para lograr diagnosticar a tiempo, monitorear y controlar las tres grandes enfermedades asociadas a las bebidas azucaradas”.</w:t>
      </w:r>
    </w:p>
    <w:p w14:paraId="5A221CC3" w14:textId="77777777" w:rsidR="00D250D9" w:rsidRDefault="00D250D9">
      <w:pPr>
        <w:ind w:right="49"/>
        <w:jc w:val="both"/>
        <w:rPr>
          <w:rFonts w:ascii="Noto Sans" w:eastAsia="Noto Sans" w:hAnsi="Noto Sans" w:cs="Noto Sans"/>
          <w:sz w:val="20"/>
          <w:szCs w:val="20"/>
        </w:rPr>
      </w:pPr>
    </w:p>
    <w:p w14:paraId="69B65CB9" w14:textId="77777777" w:rsidR="00D250D9" w:rsidRDefault="003951B9">
      <w:pPr>
        <w:ind w:right="49"/>
        <w:jc w:val="center"/>
        <w:rPr>
          <w:rFonts w:ascii="Noto Sans" w:eastAsia="Noto Sans" w:hAnsi="Noto Sans" w:cs="Noto Sans"/>
          <w:b/>
          <w:sz w:val="22"/>
          <w:szCs w:val="22"/>
        </w:rPr>
      </w:pPr>
      <w:r>
        <w:rPr>
          <w:rFonts w:ascii="Noto Sans" w:eastAsia="Noto Sans" w:hAnsi="Noto Sans" w:cs="Noto Sans"/>
          <w:b/>
          <w:sz w:val="22"/>
          <w:szCs w:val="22"/>
        </w:rPr>
        <w:t>---o0o---</w:t>
      </w:r>
    </w:p>
    <w:p w14:paraId="4FD31B96" w14:textId="77777777" w:rsidR="00A125CD" w:rsidRDefault="00A125CD">
      <w:pPr>
        <w:ind w:right="49"/>
        <w:jc w:val="center"/>
        <w:rPr>
          <w:rFonts w:ascii="Noto Sans" w:eastAsia="Noto Sans" w:hAnsi="Noto Sans" w:cs="Noto Sans"/>
          <w:b/>
          <w:sz w:val="22"/>
          <w:szCs w:val="22"/>
        </w:rPr>
      </w:pPr>
    </w:p>
    <w:p w14:paraId="0EFB452C" w14:textId="77777777" w:rsidR="00A125CD" w:rsidRPr="00A125CD" w:rsidRDefault="00A125CD" w:rsidP="00A125CD">
      <w:pPr>
        <w:ind w:right="49"/>
        <w:jc w:val="both"/>
        <w:rPr>
          <w:rFonts w:ascii="Noto Sans" w:eastAsia="Noto Sans" w:hAnsi="Noto Sans" w:cs="Noto Sans"/>
          <w:b/>
          <w:sz w:val="22"/>
          <w:szCs w:val="22"/>
        </w:rPr>
      </w:pPr>
      <w:proofErr w:type="gramStart"/>
      <w:r w:rsidRPr="00A125CD">
        <w:rPr>
          <w:rFonts w:ascii="Noto Sans" w:eastAsia="Noto Sans" w:hAnsi="Noto Sans" w:cs="Noto Sans"/>
          <w:b/>
          <w:sz w:val="22"/>
          <w:szCs w:val="22"/>
        </w:rPr>
        <w:t>LINK</w:t>
      </w:r>
      <w:proofErr w:type="gramEnd"/>
      <w:r w:rsidRPr="00A125CD">
        <w:rPr>
          <w:rFonts w:ascii="Noto Sans" w:eastAsia="Noto Sans" w:hAnsi="Noto Sans" w:cs="Noto Sans"/>
          <w:b/>
          <w:sz w:val="22"/>
          <w:szCs w:val="22"/>
        </w:rPr>
        <w:t xml:space="preserve"> DE FOTOS:</w:t>
      </w:r>
    </w:p>
    <w:p w14:paraId="589966F3" w14:textId="6CE6AEA5" w:rsidR="00A125CD" w:rsidRPr="00A125CD" w:rsidRDefault="00A125CD" w:rsidP="00A125CD">
      <w:pPr>
        <w:ind w:right="49"/>
        <w:jc w:val="both"/>
        <w:rPr>
          <w:rFonts w:ascii="Noto Sans" w:eastAsia="Noto Sans" w:hAnsi="Noto Sans" w:cs="Noto Sans"/>
          <w:b/>
          <w:sz w:val="22"/>
          <w:szCs w:val="22"/>
        </w:rPr>
      </w:pPr>
      <w:hyperlink r:id="rId7" w:history="1">
        <w:r w:rsidRPr="00426774">
          <w:rPr>
            <w:rStyle w:val="Hipervnculo"/>
            <w:rFonts w:ascii="Noto Sans" w:eastAsia="Noto Sans" w:hAnsi="Noto Sans" w:cs="Noto Sans"/>
            <w:b/>
            <w:sz w:val="22"/>
            <w:szCs w:val="22"/>
          </w:rPr>
          <w:t>https://drive.google.com/drive/folders/1mROQCWKq8t8ib2aVltOwcrfay4gYfBwO?usp=sharing</w:t>
        </w:r>
      </w:hyperlink>
      <w:r>
        <w:rPr>
          <w:rFonts w:ascii="Noto Sans" w:eastAsia="Noto Sans" w:hAnsi="Noto Sans" w:cs="Noto Sans"/>
          <w:b/>
          <w:sz w:val="22"/>
          <w:szCs w:val="22"/>
        </w:rPr>
        <w:t xml:space="preserve"> </w:t>
      </w:r>
    </w:p>
    <w:p w14:paraId="100F5A70" w14:textId="77777777" w:rsidR="00A125CD" w:rsidRPr="00A125CD" w:rsidRDefault="00A125CD" w:rsidP="00A125CD">
      <w:pPr>
        <w:ind w:right="49"/>
        <w:jc w:val="both"/>
        <w:rPr>
          <w:rFonts w:ascii="Noto Sans" w:eastAsia="Noto Sans" w:hAnsi="Noto Sans" w:cs="Noto Sans"/>
          <w:b/>
          <w:sz w:val="22"/>
          <w:szCs w:val="22"/>
        </w:rPr>
      </w:pPr>
    </w:p>
    <w:p w14:paraId="380D2C37" w14:textId="77777777" w:rsidR="00A125CD" w:rsidRPr="00A125CD" w:rsidRDefault="00A125CD" w:rsidP="00A125CD">
      <w:pPr>
        <w:ind w:right="49"/>
        <w:jc w:val="both"/>
        <w:rPr>
          <w:rFonts w:ascii="Noto Sans" w:eastAsia="Noto Sans" w:hAnsi="Noto Sans" w:cs="Noto Sans"/>
          <w:b/>
          <w:sz w:val="22"/>
          <w:szCs w:val="22"/>
        </w:rPr>
      </w:pPr>
      <w:proofErr w:type="gramStart"/>
      <w:r w:rsidRPr="00A125CD">
        <w:rPr>
          <w:rFonts w:ascii="Noto Sans" w:eastAsia="Noto Sans" w:hAnsi="Noto Sans" w:cs="Noto Sans"/>
          <w:b/>
          <w:sz w:val="22"/>
          <w:szCs w:val="22"/>
        </w:rPr>
        <w:t>LINK</w:t>
      </w:r>
      <w:proofErr w:type="gramEnd"/>
      <w:r w:rsidRPr="00A125CD">
        <w:rPr>
          <w:rFonts w:ascii="Noto Sans" w:eastAsia="Noto Sans" w:hAnsi="Noto Sans" w:cs="Noto Sans"/>
          <w:b/>
          <w:sz w:val="22"/>
          <w:szCs w:val="22"/>
        </w:rPr>
        <w:t xml:space="preserve"> DE VIDEO:</w:t>
      </w:r>
    </w:p>
    <w:p w14:paraId="64BF86E6" w14:textId="2D4D75FC" w:rsidR="00A125CD" w:rsidRDefault="00A125CD" w:rsidP="00A125CD">
      <w:pPr>
        <w:ind w:right="49"/>
        <w:jc w:val="both"/>
        <w:rPr>
          <w:rFonts w:ascii="Noto Sans" w:eastAsia="Noto Sans" w:hAnsi="Noto Sans" w:cs="Noto Sans"/>
          <w:b/>
          <w:sz w:val="22"/>
          <w:szCs w:val="22"/>
        </w:rPr>
      </w:pPr>
      <w:hyperlink r:id="rId8" w:history="1">
        <w:r w:rsidRPr="00426774">
          <w:rPr>
            <w:rStyle w:val="Hipervnculo"/>
            <w:rFonts w:ascii="Noto Sans" w:eastAsia="Noto Sans" w:hAnsi="Noto Sans" w:cs="Noto Sans"/>
            <w:b/>
            <w:sz w:val="22"/>
            <w:szCs w:val="22"/>
          </w:rPr>
          <w:t>https://www.swisstransfer.com/d/50d5186c-5a6a-4814-85fe-84bd2a994453</w:t>
        </w:r>
      </w:hyperlink>
      <w:r>
        <w:rPr>
          <w:rFonts w:ascii="Noto Sans" w:eastAsia="Noto Sans" w:hAnsi="Noto Sans" w:cs="Noto Sans"/>
          <w:b/>
          <w:sz w:val="22"/>
          <w:szCs w:val="22"/>
        </w:rPr>
        <w:t xml:space="preserve"> </w:t>
      </w:r>
    </w:p>
    <w:sectPr w:rsidR="00A125CD">
      <w:headerReference w:type="default" r:id="rId9"/>
      <w:pgSz w:w="12240" w:h="15840"/>
      <w:pgMar w:top="2342" w:right="1134" w:bottom="181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CF4C9" w14:textId="77777777" w:rsidR="003951B9" w:rsidRDefault="003951B9">
      <w:r>
        <w:separator/>
      </w:r>
    </w:p>
  </w:endnote>
  <w:endnote w:type="continuationSeparator" w:id="0">
    <w:p w14:paraId="36A095AB" w14:textId="77777777" w:rsidR="003951B9" w:rsidRDefault="0039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E7D1D1F-6625-4AAD-A9F9-8C9C17F1FF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6530CF6-C8AD-4B75-AC6F-716CAE26B8F8}"/>
    <w:embedBold r:id="rId3" w:fontKey="{BE6DC25F-39AA-47BF-AC83-96DE3B7483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C8ECC56-4523-43DF-95AB-EE480F961259}"/>
    <w:embedItalic r:id="rId5" w:fontKey="{BB34BB7E-763C-4160-9ED1-7157BBBB8FA0}"/>
  </w:font>
  <w:font w:name="Noto Sans">
    <w:charset w:val="00"/>
    <w:family w:val="swiss"/>
    <w:pitch w:val="variable"/>
    <w:sig w:usb0="E00082FF" w:usb1="400078FF" w:usb2="00000021" w:usb3="00000000" w:csb0="0000019F" w:csb1="00000000"/>
    <w:embedRegular r:id="rId6" w:fontKey="{2F765E40-652F-4ED0-A674-20BA91DFC56A}"/>
    <w:embedBold r:id="rId7" w:fontKey="{6FD7F864-5146-4F78-88E2-28F75E779C40}"/>
  </w:font>
  <w:font w:name="Ge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5DA9221A-CC10-469D-BF4E-671AA9D547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6D7B9" w14:textId="77777777" w:rsidR="003951B9" w:rsidRDefault="003951B9">
      <w:r>
        <w:separator/>
      </w:r>
    </w:p>
  </w:footnote>
  <w:footnote w:type="continuationSeparator" w:id="0">
    <w:p w14:paraId="1573852E" w14:textId="77777777" w:rsidR="003951B9" w:rsidRDefault="00395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799C" w14:textId="77777777" w:rsidR="00D250D9" w:rsidRDefault="003951B9">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6A45F36C" wp14:editId="18986A87">
          <wp:simplePos x="0" y="0"/>
          <wp:positionH relativeFrom="column">
            <wp:posOffset>-708773</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359D"/>
    <w:multiLevelType w:val="multilevel"/>
    <w:tmpl w:val="F2C62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3108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0D9"/>
    <w:rsid w:val="000E27AE"/>
    <w:rsid w:val="003951B9"/>
    <w:rsid w:val="00675973"/>
    <w:rsid w:val="00A125CD"/>
    <w:rsid w:val="00A90A5A"/>
    <w:rsid w:val="00D250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EDB0"/>
  <w15:docId w15:val="{782DFEC8-CA38-49EF-9D35-63F4CA35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125CD"/>
    <w:rPr>
      <w:color w:val="0000FF" w:themeColor="hyperlink"/>
      <w:u w:val="single"/>
    </w:rPr>
  </w:style>
  <w:style w:type="character" w:styleId="Mencinsinresolver">
    <w:name w:val="Unresolved Mention"/>
    <w:basedOn w:val="Fuentedeprrafopredeter"/>
    <w:uiPriority w:val="99"/>
    <w:semiHidden/>
    <w:unhideWhenUsed/>
    <w:rsid w:val="00A12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isstransfer.com/d/50d5186c-5a6a-4814-85fe-84bd2a994453" TargetMode="External"/><Relationship Id="rId3" Type="http://schemas.openxmlformats.org/officeDocument/2006/relationships/settings" Target="settings.xml"/><Relationship Id="rId7" Type="http://schemas.openxmlformats.org/officeDocument/2006/relationships/hyperlink" Target="https://drive.google.com/drive/folders/1mROQCWKq8t8ib2aVltOwcrfay4gYfBwO?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453</Words>
  <Characters>2495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2025-09-11T17:45:00Z</dcterms:created>
  <dcterms:modified xsi:type="dcterms:W3CDTF">2025-09-11T17:45:00Z</dcterms:modified>
</cp:coreProperties>
</file>