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n-US"/>
        </w:rPr>
        <mc:AlternateContent>
          <mc:Choice Requires="wps">
            <w:drawing>
              <wp:anchor distT="0" distB="0" distL="114300" distR="114300" simplePos="0" relativeHeight="251660288" behindDoc="0" locked="0" layoutInCell="1" allowOverlap="1" wp14:anchorId="1A4F6F4B" wp14:editId="179EE782">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22BF1E2D" w:rsidR="00DA1B19" w:rsidRDefault="00C60C8B"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EA2D0E">
                              <w:rPr>
                                <w:rFonts w:ascii="Noto Sans" w:eastAsia="Montserrat Medium" w:hAnsi="Noto Sans" w:cs="Noto Sans"/>
                                <w:sz w:val="20"/>
                                <w:szCs w:val="20"/>
                              </w:rPr>
                              <w:t xml:space="preserve">lunes 24 </w:t>
                            </w:r>
                            <w:r w:rsidR="00E72A2C">
                              <w:rPr>
                                <w:rFonts w:ascii="Noto Sans" w:eastAsia="Montserrat Medium" w:hAnsi="Noto Sans" w:cs="Noto Sans"/>
                                <w:sz w:val="20"/>
                                <w:szCs w:val="20"/>
                              </w:rPr>
                              <w:t xml:space="preserve">de </w:t>
                            </w:r>
                            <w:r w:rsidR="00811485">
                              <w:rPr>
                                <w:rFonts w:ascii="Noto Sans" w:eastAsia="Montserrat Medium" w:hAnsi="Noto Sans" w:cs="Noto Sans"/>
                                <w:sz w:val="20"/>
                                <w:szCs w:val="20"/>
                              </w:rPr>
                              <w:t>agosto</w:t>
                            </w:r>
                            <w:r w:rsidR="007D3FA1">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45F897B9" w14:textId="7013282B" w:rsidR="00623CE1" w:rsidRPr="004E0D31" w:rsidRDefault="00623CE1" w:rsidP="00623CE1">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EA2D0E">
                              <w:rPr>
                                <w:rFonts w:ascii="Noto Sans" w:hAnsi="Noto Sans" w:cs="Noto Sans"/>
                                <w:sz w:val="20"/>
                                <w:szCs w:val="20"/>
                              </w:rPr>
                              <w:t>451</w:t>
                            </w:r>
                            <w:r>
                              <w:rPr>
                                <w:rFonts w:ascii="Noto Sans" w:hAnsi="Noto Sans" w:cs="Noto Sans"/>
                                <w:sz w:val="20"/>
                                <w:szCs w:val="20"/>
                              </w:rPr>
                              <w:t>/2026</w:t>
                            </w:r>
                          </w:p>
                          <w:p w14:paraId="430F889C" w14:textId="77777777" w:rsidR="00623CE1" w:rsidRPr="004E0D31" w:rsidRDefault="00623CE1" w:rsidP="004A2714">
                            <w:pPr>
                              <w:spacing w:before="120" w:after="40" w:line="220" w:lineRule="exact"/>
                              <w:jc w:val="right"/>
                              <w:rPr>
                                <w:rFonts w:ascii="Noto Sans" w:hAnsi="Noto Sans" w:cs="Noto San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22BF1E2D" w:rsidR="00DA1B19" w:rsidRDefault="00C60C8B"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EA2D0E">
                        <w:rPr>
                          <w:rFonts w:ascii="Noto Sans" w:eastAsia="Montserrat Medium" w:hAnsi="Noto Sans" w:cs="Noto Sans"/>
                          <w:sz w:val="20"/>
                          <w:szCs w:val="20"/>
                        </w:rPr>
                        <w:t xml:space="preserve">lunes 24 </w:t>
                      </w:r>
                      <w:r w:rsidR="00E72A2C">
                        <w:rPr>
                          <w:rFonts w:ascii="Noto Sans" w:eastAsia="Montserrat Medium" w:hAnsi="Noto Sans" w:cs="Noto Sans"/>
                          <w:sz w:val="20"/>
                          <w:szCs w:val="20"/>
                        </w:rPr>
                        <w:t xml:space="preserve">de </w:t>
                      </w:r>
                      <w:r w:rsidR="00811485">
                        <w:rPr>
                          <w:rFonts w:ascii="Noto Sans" w:eastAsia="Montserrat Medium" w:hAnsi="Noto Sans" w:cs="Noto Sans"/>
                          <w:sz w:val="20"/>
                          <w:szCs w:val="20"/>
                        </w:rPr>
                        <w:t>agosto</w:t>
                      </w:r>
                      <w:r w:rsidR="007D3FA1">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45F897B9" w14:textId="7013282B" w:rsidR="00623CE1" w:rsidRPr="004E0D31" w:rsidRDefault="00623CE1" w:rsidP="00623CE1">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EA2D0E">
                        <w:rPr>
                          <w:rFonts w:ascii="Noto Sans" w:hAnsi="Noto Sans" w:cs="Noto Sans"/>
                          <w:sz w:val="20"/>
                          <w:szCs w:val="20"/>
                        </w:rPr>
                        <w:t>451</w:t>
                      </w:r>
                      <w:r>
                        <w:rPr>
                          <w:rFonts w:ascii="Noto Sans" w:hAnsi="Noto Sans" w:cs="Noto Sans"/>
                          <w:sz w:val="20"/>
                          <w:szCs w:val="20"/>
                        </w:rPr>
                        <w:t>/2026</w:t>
                      </w:r>
                    </w:p>
                    <w:p w14:paraId="430F889C" w14:textId="77777777" w:rsidR="00623CE1" w:rsidRPr="004E0D31" w:rsidRDefault="00623CE1" w:rsidP="004A2714">
                      <w:pPr>
                        <w:spacing w:before="120" w:after="40" w:line="220" w:lineRule="exact"/>
                        <w:jc w:val="right"/>
                        <w:rPr>
                          <w:rFonts w:ascii="Noto Sans" w:hAnsi="Noto Sans" w:cs="Noto Sans"/>
                          <w:sz w:val="20"/>
                          <w:szCs w:val="20"/>
                        </w:rPr>
                      </w:pP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623E300C" w14:textId="77777777" w:rsidR="00625F2E" w:rsidRDefault="00625F2E" w:rsidP="00625F2E">
      <w:pPr>
        <w:ind w:right="-1085"/>
        <w:rPr>
          <w:rFonts w:ascii="Noto Sans" w:hAnsi="Noto Sans" w:cs="Noto Sans"/>
          <w:b/>
          <w:bCs/>
          <w:lang w:val="es-MX"/>
        </w:rPr>
      </w:pPr>
    </w:p>
    <w:p w14:paraId="7B7BEF99" w14:textId="5678F8B4" w:rsidR="00625F2E" w:rsidRDefault="00625F2E" w:rsidP="00787E5C">
      <w:pPr>
        <w:rPr>
          <w:rFonts w:ascii="Noto Sans" w:hAnsi="Noto Sans" w:cs="Noto Sans"/>
          <w:b/>
          <w:bCs/>
          <w:lang w:val="es-MX"/>
        </w:rPr>
      </w:pPr>
      <w:r>
        <w:rPr>
          <w:rFonts w:ascii="Noto Sans" w:hAnsi="Noto Sans" w:cs="Noto Sans"/>
          <w:b/>
          <w:bCs/>
          <w:lang w:val="es-MX"/>
        </w:rPr>
        <w:t xml:space="preserve">                                                                                                                                                   </w:t>
      </w:r>
    </w:p>
    <w:p w14:paraId="1F45BAEB" w14:textId="3781154C" w:rsidR="00B8749E" w:rsidRPr="007764F4" w:rsidRDefault="007764F4" w:rsidP="007764F4">
      <w:pPr>
        <w:jc w:val="center"/>
        <w:rPr>
          <w:rFonts w:ascii="Noto Sans" w:hAnsi="Noto Sans" w:cs="Noto Sans"/>
          <w:b/>
          <w:bCs/>
          <w:sz w:val="30"/>
          <w:szCs w:val="30"/>
          <w:lang w:val="es-MX"/>
        </w:rPr>
      </w:pPr>
      <w:r w:rsidRPr="007764F4">
        <w:rPr>
          <w:rFonts w:ascii="Noto Sans" w:hAnsi="Noto Sans" w:cs="Noto Sans"/>
          <w:b/>
          <w:bCs/>
          <w:sz w:val="30"/>
          <w:szCs w:val="30"/>
          <w:lang w:val="es-MX"/>
        </w:rPr>
        <w:t>Hospital General del CMN La Raza recibe reconocimiento internacional por liderazgo en atención de personas con hemofilia</w:t>
      </w:r>
    </w:p>
    <w:p w14:paraId="32561EAE" w14:textId="77777777" w:rsidR="007764F4" w:rsidRDefault="007764F4" w:rsidP="00A2586B">
      <w:pPr>
        <w:jc w:val="center"/>
        <w:rPr>
          <w:rFonts w:ascii="Noto Sans" w:hAnsi="Noto Sans" w:cs="Noto Sans"/>
          <w:sz w:val="20"/>
          <w:szCs w:val="20"/>
          <w:lang w:val="es-MX"/>
        </w:rPr>
      </w:pPr>
    </w:p>
    <w:p w14:paraId="52E17F56" w14:textId="0EBC75AA" w:rsidR="007764F4" w:rsidRPr="007764F4" w:rsidRDefault="007764F4" w:rsidP="00D947A7">
      <w:pPr>
        <w:pStyle w:val="Prrafodelista"/>
        <w:numPr>
          <w:ilvl w:val="0"/>
          <w:numId w:val="15"/>
        </w:numPr>
        <w:jc w:val="both"/>
        <w:rPr>
          <w:rFonts w:ascii="Noto Sans" w:hAnsi="Noto Sans" w:cs="Noto Sans"/>
          <w:b/>
          <w:bCs/>
          <w:sz w:val="20"/>
          <w:szCs w:val="20"/>
          <w:lang w:val="es-MX"/>
        </w:rPr>
      </w:pPr>
      <w:r w:rsidRPr="007764F4">
        <w:rPr>
          <w:rFonts w:ascii="Noto Sans" w:hAnsi="Noto Sans" w:cs="Noto Sans"/>
          <w:b/>
          <w:bCs/>
          <w:sz w:val="20"/>
          <w:szCs w:val="20"/>
          <w:lang w:val="es-MX"/>
        </w:rPr>
        <w:t xml:space="preserve">La Federación Mundial de Hemofilia reconoció a la UMAE del IMSS por </w:t>
      </w:r>
      <w:r w:rsidR="006A036B">
        <w:rPr>
          <w:rFonts w:ascii="Noto Sans" w:hAnsi="Noto Sans" w:cs="Noto Sans"/>
          <w:b/>
          <w:bCs/>
          <w:sz w:val="20"/>
          <w:szCs w:val="20"/>
          <w:lang w:val="es-MX"/>
        </w:rPr>
        <w:t xml:space="preserve">la </w:t>
      </w:r>
      <w:r w:rsidR="006A036B" w:rsidRPr="007764F4">
        <w:rPr>
          <w:rFonts w:ascii="Noto Sans" w:hAnsi="Noto Sans" w:cs="Noto Sans"/>
          <w:b/>
          <w:bCs/>
          <w:sz w:val="20"/>
          <w:szCs w:val="20"/>
          <w:lang w:val="es-MX"/>
        </w:rPr>
        <w:t>Clínica de Hemofilia</w:t>
      </w:r>
      <w:r w:rsidR="006A036B">
        <w:rPr>
          <w:rFonts w:ascii="Noto Sans" w:hAnsi="Noto Sans" w:cs="Noto Sans"/>
          <w:b/>
          <w:bCs/>
          <w:sz w:val="20"/>
          <w:szCs w:val="20"/>
          <w:lang w:val="es-MX"/>
        </w:rPr>
        <w:t xml:space="preserve">, la cual cuenta con </w:t>
      </w:r>
      <w:r w:rsidRPr="007764F4">
        <w:rPr>
          <w:rFonts w:ascii="Noto Sans" w:hAnsi="Noto Sans" w:cs="Noto Sans"/>
          <w:b/>
          <w:bCs/>
          <w:sz w:val="20"/>
          <w:szCs w:val="20"/>
          <w:lang w:val="es-MX"/>
        </w:rPr>
        <w:t>más de 30 años de liderazgo, innovación terapéutica y atención integral a personas con hemofilia.</w:t>
      </w:r>
    </w:p>
    <w:p w14:paraId="6A94399B" w14:textId="77777777" w:rsidR="00D947A7" w:rsidRDefault="00D947A7" w:rsidP="004D5877">
      <w:pPr>
        <w:jc w:val="both"/>
        <w:rPr>
          <w:rFonts w:ascii="Noto Sans" w:hAnsi="Noto Sans" w:cs="Noto Sans"/>
          <w:sz w:val="20"/>
          <w:szCs w:val="20"/>
          <w:lang w:val="es-MX"/>
        </w:rPr>
      </w:pPr>
    </w:p>
    <w:p w14:paraId="43185BEF" w14:textId="0A40A1E5" w:rsidR="004D5877" w:rsidRDefault="00D947A7" w:rsidP="004D5877">
      <w:pPr>
        <w:jc w:val="both"/>
        <w:rPr>
          <w:rFonts w:ascii="Noto Sans" w:hAnsi="Noto Sans" w:cs="Noto Sans"/>
          <w:sz w:val="20"/>
          <w:szCs w:val="20"/>
          <w:lang w:val="es-MX"/>
        </w:rPr>
      </w:pPr>
      <w:r w:rsidRPr="00D947A7">
        <w:rPr>
          <w:rFonts w:ascii="Noto Sans" w:hAnsi="Noto Sans" w:cs="Noto Sans"/>
          <w:sz w:val="20"/>
          <w:szCs w:val="20"/>
          <w:lang w:val="es-MX"/>
        </w:rPr>
        <w:t xml:space="preserve">La Unidad Médica de Alta Especialidad (UMAE) Hospital General “Dr. Gaudencio González Garza” del Centro Médico Nacional (CMN) La Raza, del Instituto Mexicano del Seguro Social (IMSS), fue reconocida por la Federación Mundial de Hemofilia, a través de la Federación de Hemofilia de la República Mexicana A.C., por su liderazgo en la atención integral de personas con hemofilia y por la consolidación de la Clínica de Hemofilia, </w:t>
      </w:r>
      <w:r w:rsidR="004D5877">
        <w:rPr>
          <w:rFonts w:ascii="Noto Sans" w:hAnsi="Noto Sans" w:cs="Noto Sans"/>
          <w:sz w:val="20"/>
          <w:szCs w:val="20"/>
          <w:lang w:val="es-MX"/>
        </w:rPr>
        <w:t xml:space="preserve">modelo </w:t>
      </w:r>
      <w:r w:rsidR="00A81858">
        <w:rPr>
          <w:rFonts w:ascii="Noto Sans" w:hAnsi="Noto Sans" w:cs="Noto Sans"/>
          <w:sz w:val="20"/>
          <w:szCs w:val="20"/>
          <w:lang w:val="es-MX"/>
        </w:rPr>
        <w:t xml:space="preserve">que mejora la atención y esperanza de quienes viven con esta condición. </w:t>
      </w:r>
    </w:p>
    <w:p w14:paraId="45D1243D" w14:textId="77777777" w:rsidR="004D5877" w:rsidRDefault="004D5877" w:rsidP="004D5877">
      <w:pPr>
        <w:jc w:val="both"/>
        <w:rPr>
          <w:rFonts w:ascii="Noto Sans" w:hAnsi="Noto Sans" w:cs="Noto Sans"/>
          <w:sz w:val="20"/>
          <w:szCs w:val="20"/>
          <w:lang w:val="es-MX"/>
        </w:rPr>
      </w:pPr>
    </w:p>
    <w:p w14:paraId="751F9CEC" w14:textId="77777777" w:rsidR="004D5877" w:rsidRPr="004D5877" w:rsidRDefault="004D5877" w:rsidP="004D5877">
      <w:pPr>
        <w:jc w:val="both"/>
        <w:rPr>
          <w:rFonts w:ascii="Noto Sans" w:hAnsi="Noto Sans" w:cs="Noto Sans"/>
          <w:sz w:val="20"/>
          <w:szCs w:val="20"/>
          <w:lang w:val="es-MX"/>
        </w:rPr>
      </w:pPr>
      <w:r w:rsidRPr="004D5877">
        <w:rPr>
          <w:rFonts w:ascii="Noto Sans" w:hAnsi="Noto Sans" w:cs="Noto Sans"/>
          <w:sz w:val="20"/>
          <w:szCs w:val="20"/>
          <w:lang w:val="es-MX"/>
        </w:rPr>
        <w:t>Este reconocimiento distingue más de 30 años de trabajo en favor de pacientes que requieren atención especializada, así como la consolidación de un esquema multidisciplinario que integra innovación terapéutica, seguimiento clínico, prevención de complicaciones y capacitación para pacientes y familiares.</w:t>
      </w:r>
    </w:p>
    <w:p w14:paraId="32ADD20F" w14:textId="77777777" w:rsidR="001A3794" w:rsidRPr="004D5877" w:rsidRDefault="001A3794" w:rsidP="004D5877">
      <w:pPr>
        <w:jc w:val="both"/>
        <w:rPr>
          <w:rFonts w:ascii="Noto Sans" w:hAnsi="Noto Sans" w:cs="Noto Sans"/>
          <w:sz w:val="20"/>
          <w:szCs w:val="20"/>
          <w:lang w:val="es-MX"/>
        </w:rPr>
      </w:pPr>
    </w:p>
    <w:p w14:paraId="59013458" w14:textId="57A19FD9" w:rsidR="004D5877" w:rsidRPr="004D5877" w:rsidRDefault="004D5877" w:rsidP="004D5877">
      <w:pPr>
        <w:jc w:val="both"/>
        <w:rPr>
          <w:rFonts w:ascii="Noto Sans" w:hAnsi="Noto Sans" w:cs="Noto Sans"/>
          <w:sz w:val="20"/>
          <w:szCs w:val="20"/>
          <w:lang w:val="es-MX"/>
        </w:rPr>
      </w:pPr>
      <w:r w:rsidRPr="004D5877">
        <w:rPr>
          <w:rFonts w:ascii="Noto Sans" w:hAnsi="Noto Sans" w:cs="Noto Sans"/>
          <w:sz w:val="20"/>
          <w:szCs w:val="20"/>
          <w:lang w:val="es-MX"/>
        </w:rPr>
        <w:t>Actualmente, la Clínica de Hemofilia atiende a cerca de 170 pacientes pediátricos, quienes reciben seguimiento hasta la mayoría de edad para posteriormente continuar su atención en el Hospital de Especialidades del mismo complejo hospitalario. En conjunto, ambas unidades brindan atención a alrededor de 500 pacientes, lo que posiciona a la UMAE Hospital General como el centro de atención para personas con hemofilia más grande del IMSS y del país.</w:t>
      </w:r>
    </w:p>
    <w:p w14:paraId="1E42056A" w14:textId="77777777" w:rsidR="004D5877" w:rsidRPr="004D5877" w:rsidRDefault="004D5877" w:rsidP="004D5877">
      <w:pPr>
        <w:jc w:val="both"/>
        <w:rPr>
          <w:rFonts w:ascii="Noto Sans" w:hAnsi="Noto Sans" w:cs="Noto Sans"/>
          <w:sz w:val="20"/>
          <w:szCs w:val="20"/>
          <w:lang w:val="es-MX"/>
        </w:rPr>
      </w:pPr>
    </w:p>
    <w:p w14:paraId="65D66722" w14:textId="0C63D270" w:rsidR="004D5877" w:rsidRPr="004D5877" w:rsidRDefault="004D5877" w:rsidP="004D5877">
      <w:pPr>
        <w:jc w:val="both"/>
        <w:rPr>
          <w:rFonts w:ascii="Noto Sans" w:hAnsi="Noto Sans" w:cs="Noto Sans"/>
          <w:sz w:val="20"/>
          <w:szCs w:val="20"/>
          <w:lang w:val="es-MX"/>
        </w:rPr>
      </w:pPr>
      <w:r w:rsidRPr="004D5877">
        <w:rPr>
          <w:rFonts w:ascii="Noto Sans" w:hAnsi="Noto Sans" w:cs="Noto Sans"/>
          <w:sz w:val="20"/>
          <w:szCs w:val="20"/>
          <w:lang w:val="es-MX"/>
        </w:rPr>
        <w:t xml:space="preserve">La jefa de la División de Pediatría de la UMAE Hospital General, doctora Sandra Sánchez Félix, destacó que seis de cada diez personas con hemofilia registradas en México reciben atención en alguna de las clínicas especializadas del Seguro Social. Asimismo, señaló que la </w:t>
      </w:r>
      <w:r w:rsidR="007D1D4F">
        <w:rPr>
          <w:rFonts w:ascii="Noto Sans" w:hAnsi="Noto Sans" w:cs="Noto Sans"/>
          <w:sz w:val="20"/>
          <w:szCs w:val="20"/>
          <w:lang w:val="es-MX"/>
        </w:rPr>
        <w:t xml:space="preserve">UMAE </w:t>
      </w:r>
      <w:r w:rsidR="007D1D4F" w:rsidRPr="004D5877">
        <w:rPr>
          <w:rFonts w:ascii="Noto Sans" w:hAnsi="Noto Sans" w:cs="Noto Sans"/>
          <w:sz w:val="20"/>
          <w:szCs w:val="20"/>
          <w:lang w:val="es-MX"/>
        </w:rPr>
        <w:t>Hospital General</w:t>
      </w:r>
      <w:r w:rsidRPr="004D5877">
        <w:rPr>
          <w:rFonts w:ascii="Noto Sans" w:hAnsi="Noto Sans" w:cs="Noto Sans"/>
          <w:sz w:val="20"/>
          <w:szCs w:val="20"/>
          <w:lang w:val="es-MX"/>
        </w:rPr>
        <w:t xml:space="preserve"> ha sido pionera en la incorporación de tratamientos innovadores, programas de profilaxis, evaluación de la salud articular y capacitación para la administración de factores de coagulación.</w:t>
      </w:r>
    </w:p>
    <w:p w14:paraId="6D3F62F5" w14:textId="77777777" w:rsidR="004D5877" w:rsidRPr="004D5877" w:rsidRDefault="004D5877" w:rsidP="004D5877">
      <w:pPr>
        <w:jc w:val="both"/>
        <w:rPr>
          <w:rFonts w:ascii="Noto Sans" w:hAnsi="Noto Sans" w:cs="Noto Sans"/>
          <w:sz w:val="20"/>
          <w:szCs w:val="20"/>
          <w:lang w:val="es-MX"/>
        </w:rPr>
      </w:pPr>
    </w:p>
    <w:p w14:paraId="366E87F4" w14:textId="77777777" w:rsidR="00A81858" w:rsidRDefault="00A81858" w:rsidP="004D5877">
      <w:pPr>
        <w:jc w:val="both"/>
        <w:rPr>
          <w:rFonts w:ascii="Noto Sans" w:hAnsi="Noto Sans" w:cs="Noto Sans"/>
          <w:sz w:val="20"/>
          <w:szCs w:val="20"/>
          <w:lang w:val="es-MX"/>
        </w:rPr>
      </w:pPr>
      <w:r>
        <w:rPr>
          <w:rFonts w:ascii="Noto Sans" w:hAnsi="Noto Sans" w:cs="Noto Sans"/>
          <w:sz w:val="20"/>
          <w:szCs w:val="20"/>
          <w:lang w:val="es-MX"/>
        </w:rPr>
        <w:t>Precisó que e</w:t>
      </w:r>
      <w:r w:rsidR="004D5877" w:rsidRPr="004D5877">
        <w:rPr>
          <w:rFonts w:ascii="Noto Sans" w:hAnsi="Noto Sans" w:cs="Noto Sans"/>
          <w:sz w:val="20"/>
          <w:szCs w:val="20"/>
          <w:lang w:val="es-MX"/>
        </w:rPr>
        <w:t xml:space="preserve">ntre las estrategias que han fortalecido la atención destaca el Programa de Atención Domiciliaria, mediante el cual más del 80 por ciento de los pacientes recibe tratamiento profiláctico oportuno y puede actuar de manera inmediata ante un evento hemorrágico, disminuyendo el riesgo de complicaciones. </w:t>
      </w:r>
    </w:p>
    <w:p w14:paraId="5E8D0085" w14:textId="77777777" w:rsidR="00A81858" w:rsidRDefault="00A81858" w:rsidP="004D5877">
      <w:pPr>
        <w:jc w:val="both"/>
        <w:rPr>
          <w:rFonts w:ascii="Noto Sans" w:hAnsi="Noto Sans" w:cs="Noto Sans"/>
          <w:sz w:val="20"/>
          <w:szCs w:val="20"/>
          <w:lang w:val="es-MX"/>
        </w:rPr>
      </w:pPr>
    </w:p>
    <w:p w14:paraId="64FF2AA4" w14:textId="77777777" w:rsidR="00A81858" w:rsidRPr="00490560" w:rsidRDefault="00A81858" w:rsidP="00A81858">
      <w:pPr>
        <w:jc w:val="both"/>
        <w:rPr>
          <w:rFonts w:ascii="Noto Sans" w:hAnsi="Noto Sans" w:cs="Noto Sans"/>
          <w:sz w:val="20"/>
          <w:szCs w:val="20"/>
          <w:lang w:val="es-MX"/>
        </w:rPr>
      </w:pPr>
      <w:r>
        <w:rPr>
          <w:rFonts w:ascii="Noto Sans" w:hAnsi="Noto Sans" w:cs="Noto Sans"/>
          <w:sz w:val="20"/>
          <w:szCs w:val="20"/>
          <w:lang w:val="es-MX"/>
        </w:rPr>
        <w:t xml:space="preserve">Agregó que la </w:t>
      </w:r>
      <w:r w:rsidRPr="00490560">
        <w:rPr>
          <w:rFonts w:ascii="Noto Sans" w:hAnsi="Noto Sans" w:cs="Noto Sans"/>
          <w:sz w:val="20"/>
          <w:szCs w:val="20"/>
          <w:lang w:val="es-MX"/>
        </w:rPr>
        <w:t xml:space="preserve">clínica también cuenta con el “Código Hemofilia”, estrategia que facilita la atención inmediata en el área de Urgencias a través de </w:t>
      </w:r>
      <w:proofErr w:type="spellStart"/>
      <w:r w:rsidRPr="00490560">
        <w:rPr>
          <w:rFonts w:ascii="Noto Sans" w:hAnsi="Noto Sans" w:cs="Noto Sans"/>
          <w:sz w:val="20"/>
          <w:szCs w:val="20"/>
          <w:lang w:val="es-MX"/>
        </w:rPr>
        <w:t>Triage</w:t>
      </w:r>
      <w:proofErr w:type="spellEnd"/>
      <w:r w:rsidRPr="00490560">
        <w:rPr>
          <w:rFonts w:ascii="Noto Sans" w:hAnsi="Noto Sans" w:cs="Noto Sans"/>
          <w:sz w:val="20"/>
          <w:szCs w:val="20"/>
          <w:lang w:val="es-MX"/>
        </w:rPr>
        <w:t xml:space="preserve">, sin necesidad de esperar la valoración inicial de un </w:t>
      </w:r>
      <w:r w:rsidRPr="00490560">
        <w:rPr>
          <w:rFonts w:ascii="Noto Sans" w:hAnsi="Noto Sans" w:cs="Noto Sans"/>
          <w:sz w:val="20"/>
          <w:szCs w:val="20"/>
          <w:lang w:val="es-MX"/>
        </w:rPr>
        <w:lastRenderedPageBreak/>
        <w:t>hematólogo. Además, la disponibilidad de factores de coagulación de vida media extendida ha contribuido a disminuir la frecuencia de aplicación de tratamientos y mejorar la calidad de vida de los pacientes.</w:t>
      </w:r>
    </w:p>
    <w:p w14:paraId="0C1EBF02" w14:textId="77777777" w:rsidR="004D5877" w:rsidRDefault="004D5877" w:rsidP="004D5877">
      <w:pPr>
        <w:jc w:val="both"/>
        <w:rPr>
          <w:rFonts w:ascii="Noto Sans" w:hAnsi="Noto Sans" w:cs="Noto Sans"/>
          <w:sz w:val="20"/>
          <w:szCs w:val="20"/>
          <w:lang w:val="es-MX"/>
        </w:rPr>
      </w:pPr>
    </w:p>
    <w:p w14:paraId="418E14A0" w14:textId="77777777" w:rsidR="00D947A7" w:rsidRDefault="00D947A7" w:rsidP="00D947A7">
      <w:pPr>
        <w:jc w:val="both"/>
        <w:rPr>
          <w:rFonts w:ascii="Noto Sans" w:hAnsi="Noto Sans" w:cs="Noto Sans"/>
          <w:sz w:val="20"/>
          <w:szCs w:val="20"/>
          <w:lang w:val="es-MX"/>
        </w:rPr>
      </w:pPr>
      <w:r>
        <w:rPr>
          <w:rFonts w:ascii="Noto Sans" w:hAnsi="Noto Sans" w:cs="Noto Sans"/>
          <w:sz w:val="20"/>
          <w:szCs w:val="20"/>
          <w:lang w:val="es-MX"/>
        </w:rPr>
        <w:t xml:space="preserve">Como parte de este </w:t>
      </w:r>
      <w:r w:rsidRPr="004D5877">
        <w:rPr>
          <w:rFonts w:ascii="Noto Sans" w:hAnsi="Noto Sans" w:cs="Noto Sans"/>
          <w:sz w:val="20"/>
          <w:szCs w:val="20"/>
          <w:lang w:val="es-MX"/>
        </w:rPr>
        <w:t>reconocimiento, el gerente regional para Centroamérica y el Caribe de la Federación Mundial de Hemofilia, Miguel Izquierdo Zarco, y el presidente de la Federación de Hemofilia de la República Mexicana, Víctor Manuel Losada López, destacaron a la UMAE Hospital General del CMN La Raza como hospital escuela, centro de investigación y referente en innovación terapéutica para la atención de la hemofilia en México.</w:t>
      </w:r>
    </w:p>
    <w:p w14:paraId="0F5B6DC0" w14:textId="77777777" w:rsidR="00D947A7" w:rsidRPr="004D5877" w:rsidRDefault="00D947A7" w:rsidP="004D5877">
      <w:pPr>
        <w:jc w:val="both"/>
        <w:rPr>
          <w:rFonts w:ascii="Noto Sans" w:hAnsi="Noto Sans" w:cs="Noto Sans"/>
          <w:sz w:val="20"/>
          <w:szCs w:val="20"/>
          <w:lang w:val="es-MX"/>
        </w:rPr>
      </w:pPr>
    </w:p>
    <w:p w14:paraId="086B1B23" w14:textId="77777777" w:rsidR="004D5877" w:rsidRDefault="004D5877" w:rsidP="004D5877">
      <w:pPr>
        <w:jc w:val="center"/>
        <w:rPr>
          <w:rFonts w:ascii="Noto Sans" w:hAnsi="Noto Sans" w:cs="Noto Sans"/>
          <w:b/>
          <w:bCs/>
          <w:sz w:val="20"/>
          <w:szCs w:val="20"/>
        </w:rPr>
      </w:pPr>
      <w:r w:rsidRPr="006A56A9">
        <w:rPr>
          <w:rFonts w:ascii="Noto Sans" w:hAnsi="Noto Sans" w:cs="Noto Sans"/>
          <w:b/>
          <w:bCs/>
          <w:sz w:val="20"/>
          <w:szCs w:val="20"/>
        </w:rPr>
        <w:t>---o0o---</w:t>
      </w:r>
    </w:p>
    <w:p w14:paraId="42E85F64" w14:textId="77777777" w:rsidR="00655256" w:rsidRDefault="00655256" w:rsidP="004D5877">
      <w:pPr>
        <w:jc w:val="center"/>
        <w:rPr>
          <w:rFonts w:ascii="Noto Sans" w:hAnsi="Noto Sans" w:cs="Noto Sans"/>
          <w:b/>
          <w:bCs/>
          <w:sz w:val="20"/>
          <w:szCs w:val="20"/>
        </w:rPr>
      </w:pPr>
    </w:p>
    <w:p w14:paraId="3C330A16" w14:textId="77777777" w:rsidR="00655256" w:rsidRPr="00655256" w:rsidRDefault="00655256" w:rsidP="00655256">
      <w:pPr>
        <w:jc w:val="both"/>
        <w:rPr>
          <w:rFonts w:ascii="Noto Sans" w:hAnsi="Noto Sans" w:cs="Noto Sans"/>
          <w:b/>
          <w:bCs/>
          <w:sz w:val="20"/>
          <w:szCs w:val="20"/>
        </w:rPr>
      </w:pPr>
      <w:proofErr w:type="gramStart"/>
      <w:r w:rsidRPr="00655256">
        <w:rPr>
          <w:rFonts w:ascii="Noto Sans" w:hAnsi="Noto Sans" w:cs="Noto Sans"/>
          <w:b/>
          <w:bCs/>
          <w:sz w:val="20"/>
          <w:szCs w:val="20"/>
        </w:rPr>
        <w:t>LINK</w:t>
      </w:r>
      <w:proofErr w:type="gramEnd"/>
      <w:r w:rsidRPr="00655256">
        <w:rPr>
          <w:rFonts w:ascii="Noto Sans" w:hAnsi="Noto Sans" w:cs="Noto Sans"/>
          <w:b/>
          <w:bCs/>
          <w:sz w:val="20"/>
          <w:szCs w:val="20"/>
        </w:rPr>
        <w:t xml:space="preserve"> DE FOTOS</w:t>
      </w:r>
    </w:p>
    <w:p w14:paraId="0D16BD7F" w14:textId="41E96793" w:rsidR="00655256" w:rsidRPr="00655256" w:rsidRDefault="00655256" w:rsidP="00655256">
      <w:pPr>
        <w:jc w:val="both"/>
        <w:rPr>
          <w:rFonts w:ascii="Noto Sans" w:hAnsi="Noto Sans" w:cs="Noto Sans"/>
          <w:b/>
          <w:bCs/>
          <w:sz w:val="20"/>
          <w:szCs w:val="20"/>
        </w:rPr>
      </w:pPr>
      <w:hyperlink r:id="rId8" w:history="1">
        <w:r w:rsidRPr="00A82CB7">
          <w:rPr>
            <w:rStyle w:val="Hipervnculo"/>
            <w:rFonts w:ascii="Noto Sans" w:hAnsi="Noto Sans" w:cs="Noto Sans"/>
            <w:b/>
            <w:bCs/>
            <w:sz w:val="20"/>
            <w:szCs w:val="20"/>
          </w:rPr>
          <w:t>https://drive.google.com/drive/folders/1qFhX-2_fq0wfkwH_7IkryXiMfnINJ_mh?usp=sharing</w:t>
        </w:r>
      </w:hyperlink>
      <w:r>
        <w:rPr>
          <w:rFonts w:ascii="Noto Sans" w:hAnsi="Noto Sans" w:cs="Noto Sans"/>
          <w:b/>
          <w:bCs/>
          <w:sz w:val="20"/>
          <w:szCs w:val="20"/>
        </w:rPr>
        <w:t xml:space="preserve"> </w:t>
      </w:r>
    </w:p>
    <w:p w14:paraId="3C7059E6" w14:textId="77777777" w:rsidR="00655256" w:rsidRPr="00655256" w:rsidRDefault="00655256" w:rsidP="00655256">
      <w:pPr>
        <w:jc w:val="both"/>
        <w:rPr>
          <w:rFonts w:ascii="Noto Sans" w:hAnsi="Noto Sans" w:cs="Noto Sans"/>
          <w:b/>
          <w:bCs/>
          <w:sz w:val="20"/>
          <w:szCs w:val="20"/>
        </w:rPr>
      </w:pPr>
    </w:p>
    <w:p w14:paraId="3D359F33" w14:textId="1F72BC37" w:rsidR="00655256" w:rsidRPr="00655256" w:rsidRDefault="00655256" w:rsidP="00655256">
      <w:pPr>
        <w:jc w:val="both"/>
        <w:rPr>
          <w:rFonts w:ascii="Noto Sans" w:hAnsi="Noto Sans" w:cs="Noto Sans"/>
          <w:b/>
          <w:bCs/>
          <w:sz w:val="20"/>
          <w:szCs w:val="20"/>
        </w:rPr>
      </w:pPr>
      <w:proofErr w:type="gramStart"/>
      <w:r w:rsidRPr="00655256">
        <w:rPr>
          <w:rFonts w:ascii="Noto Sans" w:hAnsi="Noto Sans" w:cs="Noto Sans"/>
          <w:b/>
          <w:bCs/>
          <w:sz w:val="20"/>
          <w:szCs w:val="20"/>
        </w:rPr>
        <w:t>LINK</w:t>
      </w:r>
      <w:proofErr w:type="gramEnd"/>
      <w:r w:rsidRPr="00655256">
        <w:rPr>
          <w:rFonts w:ascii="Noto Sans" w:hAnsi="Noto Sans" w:cs="Noto Sans"/>
          <w:b/>
          <w:bCs/>
          <w:sz w:val="20"/>
          <w:szCs w:val="20"/>
        </w:rPr>
        <w:t xml:space="preserve"> DE VIDEO</w:t>
      </w:r>
    </w:p>
    <w:p w14:paraId="0FA8DFDB" w14:textId="1201059F" w:rsidR="00655256" w:rsidRDefault="00655256" w:rsidP="00655256">
      <w:pPr>
        <w:jc w:val="both"/>
        <w:rPr>
          <w:rFonts w:ascii="Noto Sans" w:hAnsi="Noto Sans" w:cs="Noto Sans"/>
          <w:b/>
          <w:bCs/>
          <w:sz w:val="20"/>
          <w:szCs w:val="20"/>
        </w:rPr>
      </w:pPr>
      <w:hyperlink r:id="rId9" w:history="1">
        <w:r w:rsidRPr="00A82CB7">
          <w:rPr>
            <w:rStyle w:val="Hipervnculo"/>
            <w:rFonts w:ascii="Noto Sans" w:hAnsi="Noto Sans" w:cs="Noto Sans"/>
            <w:b/>
            <w:bCs/>
            <w:sz w:val="20"/>
            <w:szCs w:val="20"/>
          </w:rPr>
          <w:t>https://www.sendgb.com/2uwIvJrk9Ys</w:t>
        </w:r>
      </w:hyperlink>
      <w:r>
        <w:rPr>
          <w:rFonts w:ascii="Noto Sans" w:hAnsi="Noto Sans" w:cs="Noto Sans"/>
          <w:b/>
          <w:bCs/>
          <w:sz w:val="20"/>
          <w:szCs w:val="20"/>
        </w:rPr>
        <w:t xml:space="preserve"> </w:t>
      </w:r>
    </w:p>
    <w:p w14:paraId="61EF2748" w14:textId="77777777" w:rsidR="00655256" w:rsidRDefault="00655256" w:rsidP="004D5877">
      <w:pPr>
        <w:jc w:val="center"/>
        <w:rPr>
          <w:rFonts w:ascii="Noto Sans" w:hAnsi="Noto Sans" w:cs="Noto Sans"/>
          <w:b/>
          <w:bCs/>
          <w:sz w:val="20"/>
          <w:szCs w:val="20"/>
        </w:rPr>
      </w:pPr>
    </w:p>
    <w:p w14:paraId="04DEE38B" w14:textId="77777777" w:rsidR="00655256" w:rsidRPr="00F43ED6" w:rsidRDefault="00655256" w:rsidP="004D5877">
      <w:pPr>
        <w:jc w:val="center"/>
        <w:rPr>
          <w:rFonts w:ascii="Noto Sans" w:hAnsi="Noto Sans" w:cs="Noto Sans"/>
          <w:b/>
          <w:bCs/>
          <w:sz w:val="20"/>
          <w:szCs w:val="20"/>
        </w:rPr>
      </w:pPr>
    </w:p>
    <w:sectPr w:rsidR="00655256" w:rsidRPr="00F43ED6" w:rsidSect="0016690D">
      <w:headerReference w:type="default" r:id="rId10"/>
      <w:pgSz w:w="12240" w:h="15840" w:code="1"/>
      <w:pgMar w:top="2342" w:right="1134" w:bottom="184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289D0" w14:textId="77777777" w:rsidR="006A1D4E" w:rsidRDefault="006A1D4E" w:rsidP="00A73D65">
      <w:r>
        <w:separator/>
      </w:r>
    </w:p>
  </w:endnote>
  <w:endnote w:type="continuationSeparator" w:id="0">
    <w:p w14:paraId="67D53A5E" w14:textId="77777777" w:rsidR="006A1D4E" w:rsidRDefault="006A1D4E"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Noto Sans">
    <w:altName w:val="Nirmala UI"/>
    <w:charset w:val="00"/>
    <w:family w:val="swiss"/>
    <w:pitch w:val="variable"/>
    <w:sig w:usb0="E00082FF" w:usb1="400078FF" w:usb2="00000021" w:usb3="00000000" w:csb0="0000019F" w:csb1="00000000"/>
  </w:font>
  <w:font w:name="Calibri">
    <w:panose1 w:val="020F0502020204030204"/>
    <w:charset w:val="00"/>
    <w:family w:val="swiss"/>
    <w:pitch w:val="variable"/>
    <w:sig w:usb0="E5002EFF" w:usb1="C200ACFF" w:usb2="00000009" w:usb3="00000000" w:csb0="000001FF"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Medium">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37861" w14:textId="77777777" w:rsidR="006A1D4E" w:rsidRDefault="006A1D4E" w:rsidP="00A73D65">
      <w:r>
        <w:separator/>
      </w:r>
    </w:p>
  </w:footnote>
  <w:footnote w:type="continuationSeparator" w:id="0">
    <w:p w14:paraId="2C70FCE4" w14:textId="77777777" w:rsidR="006A1D4E" w:rsidRDefault="006A1D4E"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rPr>
      <w:drawing>
        <wp:anchor distT="0" distB="0" distL="114300" distR="114300" simplePos="0" relativeHeight="251658240" behindDoc="1" locked="0" layoutInCell="1" allowOverlap="1" wp14:anchorId="1C3E84EC" wp14:editId="53D1D6EB">
          <wp:simplePos x="0" y="0"/>
          <wp:positionH relativeFrom="column">
            <wp:posOffset>-1080135</wp:posOffset>
          </wp:positionH>
          <wp:positionV relativeFrom="paragraph">
            <wp:posOffset>-441629</wp:posOffset>
          </wp:positionV>
          <wp:extent cx="7800230" cy="10094052"/>
          <wp:effectExtent l="0" t="0" r="0" b="254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25859" cy="10127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0CE408A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15:restartNumberingAfterBreak="0">
    <w:nsid w:val="19CD15DF"/>
    <w:multiLevelType w:val="hybridMultilevel"/>
    <w:tmpl w:val="2A54653A"/>
    <w:lvl w:ilvl="0" w:tplc="BF7227DA">
      <w:start w:val="16"/>
      <w:numFmt w:val="bullet"/>
      <w:lvlText w:val=""/>
      <w:lvlJc w:val="left"/>
      <w:pPr>
        <w:ind w:left="-207" w:hanging="360"/>
      </w:pPr>
      <w:rPr>
        <w:rFonts w:ascii="Symbol" w:eastAsiaTheme="minorEastAsia" w:hAnsi="Symbol" w:cs="Noto Sans"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2" w15:restartNumberingAfterBreak="0">
    <w:nsid w:val="1D6F6B14"/>
    <w:multiLevelType w:val="hybridMultilevel"/>
    <w:tmpl w:val="3B56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3A52307"/>
    <w:multiLevelType w:val="hybridMultilevel"/>
    <w:tmpl w:val="37DAF7A2"/>
    <w:lvl w:ilvl="0" w:tplc="99A600C8">
      <w:start w:val="2"/>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6673D8D"/>
    <w:multiLevelType w:val="hybridMultilevel"/>
    <w:tmpl w:val="9E00F60A"/>
    <w:lvl w:ilvl="0" w:tplc="5838ADF2">
      <w:start w:val="16"/>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89C0544"/>
    <w:multiLevelType w:val="hybridMultilevel"/>
    <w:tmpl w:val="91CA910A"/>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C5F5B27"/>
    <w:multiLevelType w:val="hybridMultilevel"/>
    <w:tmpl w:val="A46EBDEE"/>
    <w:lvl w:ilvl="0" w:tplc="A1525C4E">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87611DE"/>
    <w:multiLevelType w:val="hybridMultilevel"/>
    <w:tmpl w:val="8BD4EE94"/>
    <w:lvl w:ilvl="0" w:tplc="36EE9256">
      <w:start w:val="13"/>
      <w:numFmt w:val="bullet"/>
      <w:lvlText w:val=""/>
      <w:lvlJc w:val="left"/>
      <w:pPr>
        <w:ind w:left="720" w:hanging="360"/>
      </w:pPr>
      <w:rPr>
        <w:rFonts w:ascii="Symbol" w:eastAsiaTheme="minorEastAsia" w:hAnsi="Symbol" w:cs="Noto San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BE5FFF"/>
    <w:multiLevelType w:val="hybridMultilevel"/>
    <w:tmpl w:val="F38E5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6B82888"/>
    <w:multiLevelType w:val="hybridMultilevel"/>
    <w:tmpl w:val="2E08534C"/>
    <w:lvl w:ilvl="0" w:tplc="5CB63FAC">
      <w:start w:val="2"/>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E232894"/>
    <w:multiLevelType w:val="hybridMultilevel"/>
    <w:tmpl w:val="EBBC3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99F4F81"/>
    <w:multiLevelType w:val="hybridMultilevel"/>
    <w:tmpl w:val="2EF24302"/>
    <w:lvl w:ilvl="0" w:tplc="C02C083C">
      <w:start w:val="2"/>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AF32916"/>
    <w:multiLevelType w:val="hybridMultilevel"/>
    <w:tmpl w:val="63228D20"/>
    <w:lvl w:ilvl="0" w:tplc="8200DFAC">
      <w:start w:val="29"/>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F6B1BF0"/>
    <w:multiLevelType w:val="multilevel"/>
    <w:tmpl w:val="FEBC19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0F485A"/>
    <w:multiLevelType w:val="hybridMultilevel"/>
    <w:tmpl w:val="F6D04BA6"/>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49236868">
    <w:abstractNumId w:val="0"/>
  </w:num>
  <w:num w:numId="2" w16cid:durableId="1972592812">
    <w:abstractNumId w:val="1"/>
  </w:num>
  <w:num w:numId="3" w16cid:durableId="1684747001">
    <w:abstractNumId w:val="8"/>
  </w:num>
  <w:num w:numId="4" w16cid:durableId="450709684">
    <w:abstractNumId w:val="10"/>
  </w:num>
  <w:num w:numId="5" w16cid:durableId="235631270">
    <w:abstractNumId w:val="2"/>
  </w:num>
  <w:num w:numId="6" w16cid:durableId="1040058944">
    <w:abstractNumId w:val="13"/>
  </w:num>
  <w:num w:numId="7" w16cid:durableId="1260137159">
    <w:abstractNumId w:val="5"/>
  </w:num>
  <w:num w:numId="8" w16cid:durableId="58287830">
    <w:abstractNumId w:val="14"/>
  </w:num>
  <w:num w:numId="9" w16cid:durableId="182016960">
    <w:abstractNumId w:val="4"/>
  </w:num>
  <w:num w:numId="10" w16cid:durableId="728109875">
    <w:abstractNumId w:val="6"/>
  </w:num>
  <w:num w:numId="11" w16cid:durableId="1753047757">
    <w:abstractNumId w:val="7"/>
  </w:num>
  <w:num w:numId="12" w16cid:durableId="2025815917">
    <w:abstractNumId w:val="12"/>
  </w:num>
  <w:num w:numId="13" w16cid:durableId="1835296786">
    <w:abstractNumId w:val="3"/>
  </w:num>
  <w:num w:numId="14" w16cid:durableId="535394187">
    <w:abstractNumId w:val="11"/>
  </w:num>
  <w:num w:numId="15" w16cid:durableId="21183280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7681"/>
    <w:rsid w:val="0000784D"/>
    <w:rsid w:val="00054FDD"/>
    <w:rsid w:val="00083AF7"/>
    <w:rsid w:val="000A09C1"/>
    <w:rsid w:val="000A27E2"/>
    <w:rsid w:val="000A408C"/>
    <w:rsid w:val="000D799D"/>
    <w:rsid w:val="000E5D1C"/>
    <w:rsid w:val="000F5893"/>
    <w:rsid w:val="000F61C3"/>
    <w:rsid w:val="00106F12"/>
    <w:rsid w:val="00116702"/>
    <w:rsid w:val="00117614"/>
    <w:rsid w:val="001275A4"/>
    <w:rsid w:val="00132439"/>
    <w:rsid w:val="001341B1"/>
    <w:rsid w:val="00136B16"/>
    <w:rsid w:val="00154AFC"/>
    <w:rsid w:val="00156A3E"/>
    <w:rsid w:val="00161740"/>
    <w:rsid w:val="0016179D"/>
    <w:rsid w:val="00163E93"/>
    <w:rsid w:val="001642EE"/>
    <w:rsid w:val="0016690D"/>
    <w:rsid w:val="00180A38"/>
    <w:rsid w:val="00184325"/>
    <w:rsid w:val="001904AA"/>
    <w:rsid w:val="001A3794"/>
    <w:rsid w:val="001F6AC7"/>
    <w:rsid w:val="00202D55"/>
    <w:rsid w:val="002307D7"/>
    <w:rsid w:val="00256B1D"/>
    <w:rsid w:val="00257E05"/>
    <w:rsid w:val="00284B30"/>
    <w:rsid w:val="0029542D"/>
    <w:rsid w:val="002A14A4"/>
    <w:rsid w:val="002E2142"/>
    <w:rsid w:val="002F6083"/>
    <w:rsid w:val="0030476A"/>
    <w:rsid w:val="00315CFD"/>
    <w:rsid w:val="00330DC8"/>
    <w:rsid w:val="00334CB4"/>
    <w:rsid w:val="0034181C"/>
    <w:rsid w:val="00363222"/>
    <w:rsid w:val="00370465"/>
    <w:rsid w:val="00373072"/>
    <w:rsid w:val="003A034A"/>
    <w:rsid w:val="003A7DD9"/>
    <w:rsid w:val="003B783A"/>
    <w:rsid w:val="003D1287"/>
    <w:rsid w:val="003D416E"/>
    <w:rsid w:val="003E1335"/>
    <w:rsid w:val="003F165B"/>
    <w:rsid w:val="003F2124"/>
    <w:rsid w:val="004053B6"/>
    <w:rsid w:val="00420030"/>
    <w:rsid w:val="00430C6D"/>
    <w:rsid w:val="00432F33"/>
    <w:rsid w:val="004576E2"/>
    <w:rsid w:val="0047492F"/>
    <w:rsid w:val="00477F45"/>
    <w:rsid w:val="00490560"/>
    <w:rsid w:val="004A2714"/>
    <w:rsid w:val="004A4C4E"/>
    <w:rsid w:val="004D146C"/>
    <w:rsid w:val="004D4959"/>
    <w:rsid w:val="004D5877"/>
    <w:rsid w:val="004E0D31"/>
    <w:rsid w:val="00501363"/>
    <w:rsid w:val="00567554"/>
    <w:rsid w:val="005933D8"/>
    <w:rsid w:val="005B2F93"/>
    <w:rsid w:val="005C1A7C"/>
    <w:rsid w:val="005C58FD"/>
    <w:rsid w:val="005C7CAD"/>
    <w:rsid w:val="005F496F"/>
    <w:rsid w:val="00604FA2"/>
    <w:rsid w:val="00613C9C"/>
    <w:rsid w:val="00623CE1"/>
    <w:rsid w:val="00625F2E"/>
    <w:rsid w:val="00626EE3"/>
    <w:rsid w:val="00631824"/>
    <w:rsid w:val="006322C1"/>
    <w:rsid w:val="006546E0"/>
    <w:rsid w:val="00655256"/>
    <w:rsid w:val="006558E2"/>
    <w:rsid w:val="00681A06"/>
    <w:rsid w:val="00686935"/>
    <w:rsid w:val="006A036B"/>
    <w:rsid w:val="006A1D4E"/>
    <w:rsid w:val="006A3D09"/>
    <w:rsid w:val="006A56A9"/>
    <w:rsid w:val="006A5AF1"/>
    <w:rsid w:val="006C0425"/>
    <w:rsid w:val="006C3B4E"/>
    <w:rsid w:val="007009FE"/>
    <w:rsid w:val="00714D0F"/>
    <w:rsid w:val="007421E3"/>
    <w:rsid w:val="00746426"/>
    <w:rsid w:val="007504BE"/>
    <w:rsid w:val="007607B9"/>
    <w:rsid w:val="007764F4"/>
    <w:rsid w:val="0078195E"/>
    <w:rsid w:val="00787E5C"/>
    <w:rsid w:val="00794B5F"/>
    <w:rsid w:val="007B74AD"/>
    <w:rsid w:val="007D1D4F"/>
    <w:rsid w:val="007D3FA1"/>
    <w:rsid w:val="007D77D1"/>
    <w:rsid w:val="007E5888"/>
    <w:rsid w:val="007F1DB3"/>
    <w:rsid w:val="007F26D3"/>
    <w:rsid w:val="007F5E00"/>
    <w:rsid w:val="00811485"/>
    <w:rsid w:val="00813D0D"/>
    <w:rsid w:val="00831EE7"/>
    <w:rsid w:val="00834146"/>
    <w:rsid w:val="00840B75"/>
    <w:rsid w:val="0084270D"/>
    <w:rsid w:val="00873C54"/>
    <w:rsid w:val="008A06F3"/>
    <w:rsid w:val="008D5B7B"/>
    <w:rsid w:val="008F5863"/>
    <w:rsid w:val="0090412A"/>
    <w:rsid w:val="009066A7"/>
    <w:rsid w:val="009068C0"/>
    <w:rsid w:val="00907CF0"/>
    <w:rsid w:val="00907F1C"/>
    <w:rsid w:val="009320A0"/>
    <w:rsid w:val="00932C27"/>
    <w:rsid w:val="00937C98"/>
    <w:rsid w:val="00942415"/>
    <w:rsid w:val="00942628"/>
    <w:rsid w:val="00984F18"/>
    <w:rsid w:val="009C12D6"/>
    <w:rsid w:val="009D71A8"/>
    <w:rsid w:val="009F2BA1"/>
    <w:rsid w:val="00A00C6F"/>
    <w:rsid w:val="00A07674"/>
    <w:rsid w:val="00A2586B"/>
    <w:rsid w:val="00A301D7"/>
    <w:rsid w:val="00A56758"/>
    <w:rsid w:val="00A614AA"/>
    <w:rsid w:val="00A7141D"/>
    <w:rsid w:val="00A73D65"/>
    <w:rsid w:val="00A8177F"/>
    <w:rsid w:val="00A81858"/>
    <w:rsid w:val="00A92D2B"/>
    <w:rsid w:val="00AB17EC"/>
    <w:rsid w:val="00AB2945"/>
    <w:rsid w:val="00AB29FB"/>
    <w:rsid w:val="00AC691F"/>
    <w:rsid w:val="00AE6249"/>
    <w:rsid w:val="00AF1989"/>
    <w:rsid w:val="00B12174"/>
    <w:rsid w:val="00B178D0"/>
    <w:rsid w:val="00B3608B"/>
    <w:rsid w:val="00B442A9"/>
    <w:rsid w:val="00B45010"/>
    <w:rsid w:val="00B462AF"/>
    <w:rsid w:val="00B72D65"/>
    <w:rsid w:val="00B8749E"/>
    <w:rsid w:val="00B87C85"/>
    <w:rsid w:val="00B93292"/>
    <w:rsid w:val="00BB21A6"/>
    <w:rsid w:val="00BB2DFF"/>
    <w:rsid w:val="00BB4E89"/>
    <w:rsid w:val="00BC2278"/>
    <w:rsid w:val="00BC43BD"/>
    <w:rsid w:val="00BF29F6"/>
    <w:rsid w:val="00C02E98"/>
    <w:rsid w:val="00C13382"/>
    <w:rsid w:val="00C23B9E"/>
    <w:rsid w:val="00C23EA9"/>
    <w:rsid w:val="00C279A3"/>
    <w:rsid w:val="00C30849"/>
    <w:rsid w:val="00C31FA7"/>
    <w:rsid w:val="00C326E8"/>
    <w:rsid w:val="00C465FE"/>
    <w:rsid w:val="00C60C8B"/>
    <w:rsid w:val="00C67047"/>
    <w:rsid w:val="00C85270"/>
    <w:rsid w:val="00C90CED"/>
    <w:rsid w:val="00CA497D"/>
    <w:rsid w:val="00CB4E79"/>
    <w:rsid w:val="00CB7D4F"/>
    <w:rsid w:val="00CD310D"/>
    <w:rsid w:val="00CE3E99"/>
    <w:rsid w:val="00CE4845"/>
    <w:rsid w:val="00CF34BF"/>
    <w:rsid w:val="00D1354D"/>
    <w:rsid w:val="00D17C3C"/>
    <w:rsid w:val="00D353A4"/>
    <w:rsid w:val="00D370A9"/>
    <w:rsid w:val="00D54A12"/>
    <w:rsid w:val="00D62AA0"/>
    <w:rsid w:val="00D84E05"/>
    <w:rsid w:val="00D947A7"/>
    <w:rsid w:val="00D95C69"/>
    <w:rsid w:val="00D96375"/>
    <w:rsid w:val="00DA037A"/>
    <w:rsid w:val="00DA1B19"/>
    <w:rsid w:val="00DB1D12"/>
    <w:rsid w:val="00DB29C6"/>
    <w:rsid w:val="00DB53A4"/>
    <w:rsid w:val="00DC1EEB"/>
    <w:rsid w:val="00DD4EBC"/>
    <w:rsid w:val="00DF471B"/>
    <w:rsid w:val="00E1044C"/>
    <w:rsid w:val="00E155A4"/>
    <w:rsid w:val="00E3458D"/>
    <w:rsid w:val="00E40496"/>
    <w:rsid w:val="00E71C54"/>
    <w:rsid w:val="00E72A2C"/>
    <w:rsid w:val="00E93867"/>
    <w:rsid w:val="00EA2D0E"/>
    <w:rsid w:val="00EB3F0F"/>
    <w:rsid w:val="00EB407F"/>
    <w:rsid w:val="00EC6A66"/>
    <w:rsid w:val="00ED2E59"/>
    <w:rsid w:val="00EE053F"/>
    <w:rsid w:val="00EE362E"/>
    <w:rsid w:val="00EE6B41"/>
    <w:rsid w:val="00F0537A"/>
    <w:rsid w:val="00F24915"/>
    <w:rsid w:val="00F26277"/>
    <w:rsid w:val="00F33C47"/>
    <w:rsid w:val="00F401F9"/>
    <w:rsid w:val="00F43ED6"/>
    <w:rsid w:val="00F458BC"/>
    <w:rsid w:val="00F745B2"/>
    <w:rsid w:val="00F7646A"/>
    <w:rsid w:val="00F84D54"/>
    <w:rsid w:val="00F945F2"/>
    <w:rsid w:val="00FA1218"/>
    <w:rsid w:val="00FA6FCE"/>
    <w:rsid w:val="00FC6704"/>
    <w:rsid w:val="00FD754F"/>
    <w:rsid w:val="00FD75E1"/>
    <w:rsid w:val="00FE24DF"/>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FFC636F7-CD41-4CCF-9C3D-7A60489D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136B16"/>
    <w:rPr>
      <w:color w:val="0563C1" w:themeColor="hyperlink"/>
      <w:u w:val="single"/>
    </w:rPr>
  </w:style>
  <w:style w:type="character" w:styleId="Mencinsinresolver">
    <w:name w:val="Unresolved Mention"/>
    <w:basedOn w:val="Fuentedeprrafopredeter"/>
    <w:uiPriority w:val="99"/>
    <w:semiHidden/>
    <w:unhideWhenUsed/>
    <w:rsid w:val="00136B16"/>
    <w:rPr>
      <w:color w:val="605E5C"/>
      <w:shd w:val="clear" w:color="auto" w:fill="E1DFDD"/>
    </w:rPr>
  </w:style>
  <w:style w:type="paragraph" w:styleId="Revisin">
    <w:name w:val="Revision"/>
    <w:hidden/>
    <w:uiPriority w:val="99"/>
    <w:semiHidden/>
    <w:rsid w:val="00D353A4"/>
    <w:rPr>
      <w:rFonts w:eastAsiaTheme="minorEastAsi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qFhX-2_fq0wfkwH_7IkryXiMfnINJ_mh?usp=sha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endgb.com/2uwIvJrk9Y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3C89-5FF7-904F-B0BB-151A6EC32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3141</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Luz Maria Rico Jardon</cp:lastModifiedBy>
  <cp:revision>2</cp:revision>
  <cp:lastPrinted>2026-06-16T16:08:00Z</cp:lastPrinted>
  <dcterms:created xsi:type="dcterms:W3CDTF">2026-08-24T17:57:00Z</dcterms:created>
  <dcterms:modified xsi:type="dcterms:W3CDTF">2026-08-24T17:57:00Z</dcterms:modified>
</cp:coreProperties>
</file>