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2C182" w14:textId="61E23B2F" w:rsidR="0030476A" w:rsidRPr="000A408C" w:rsidRDefault="004A2714" w:rsidP="003A034A">
      <w:pPr>
        <w:jc w:val="both"/>
        <w:rPr>
          <w:rFonts w:ascii="Noto Sans" w:hAnsi="Noto Sans" w:cs="Noto Sans"/>
          <w:sz w:val="19"/>
          <w:szCs w:val="19"/>
          <w:lang w:val="es-MX"/>
        </w:rPr>
      </w:pPr>
      <w:r w:rsidRPr="00DA1B19">
        <w:rPr>
          <w:rFonts w:ascii="Geomanist" w:hAnsi="Geomanist"/>
          <w:noProof/>
          <w:sz w:val="21"/>
          <w:szCs w:val="21"/>
          <w:lang w:val="en-US"/>
        </w:rPr>
        <mc:AlternateContent>
          <mc:Choice Requires="wps">
            <w:drawing>
              <wp:anchor distT="0" distB="0" distL="114300" distR="114300" simplePos="0" relativeHeight="251660288" behindDoc="0" locked="0" layoutInCell="1" allowOverlap="1" wp14:anchorId="1A4F6F4B" wp14:editId="179EE782">
                <wp:simplePos x="0" y="0"/>
                <wp:positionH relativeFrom="column">
                  <wp:posOffset>2374265</wp:posOffset>
                </wp:positionH>
                <wp:positionV relativeFrom="paragraph">
                  <wp:posOffset>0</wp:posOffset>
                </wp:positionV>
                <wp:extent cx="3845560" cy="638175"/>
                <wp:effectExtent l="0" t="0" r="2540" b="9525"/>
                <wp:wrapSquare wrapText="bothSides"/>
                <wp:docPr id="3" name="Text Box 2"/>
                <wp:cNvGraphicFramePr/>
                <a:graphic xmlns:a="http://schemas.openxmlformats.org/drawingml/2006/main">
                  <a:graphicData uri="http://schemas.microsoft.com/office/word/2010/wordprocessingShape">
                    <wps:wsp>
                      <wps:cNvSpPr txBox="1"/>
                      <wps:spPr>
                        <a:xfrm>
                          <a:off x="0" y="0"/>
                          <a:ext cx="3845560" cy="638175"/>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743FB86F" w:rsidR="00DA1B19" w:rsidRDefault="00212E63"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DA1B19" w:rsidRPr="004E0D31">
                              <w:rPr>
                                <w:rFonts w:ascii="Noto Sans" w:eastAsia="Montserrat Medium" w:hAnsi="Noto Sans" w:cs="Noto Sans"/>
                                <w:sz w:val="20"/>
                                <w:szCs w:val="20"/>
                              </w:rPr>
                              <w:t xml:space="preserve">, </w:t>
                            </w:r>
                            <w:r w:rsidR="007C5F10">
                              <w:rPr>
                                <w:rFonts w:ascii="Noto Sans" w:eastAsia="Montserrat Medium" w:hAnsi="Noto Sans" w:cs="Noto Sans"/>
                                <w:sz w:val="20"/>
                                <w:szCs w:val="20"/>
                              </w:rPr>
                              <w:t>jueves 30</w:t>
                            </w:r>
                            <w:r>
                              <w:rPr>
                                <w:rFonts w:ascii="Noto Sans" w:eastAsia="Montserrat Medium" w:hAnsi="Noto Sans" w:cs="Noto Sans"/>
                                <w:sz w:val="20"/>
                                <w:szCs w:val="20"/>
                              </w:rPr>
                              <w:t xml:space="preserve"> </w:t>
                            </w:r>
                            <w:r w:rsidR="007D3FA1">
                              <w:rPr>
                                <w:rFonts w:ascii="Noto Sans" w:eastAsia="Montserrat Medium" w:hAnsi="Noto Sans" w:cs="Noto Sans"/>
                                <w:sz w:val="20"/>
                                <w:szCs w:val="20"/>
                              </w:rPr>
                              <w:t xml:space="preserve">de julio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45F897B9" w14:textId="0D00D586" w:rsidR="00623CE1" w:rsidRPr="004E0D31" w:rsidRDefault="00623CE1" w:rsidP="00623CE1">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F16948">
                              <w:rPr>
                                <w:rFonts w:ascii="Noto Sans" w:hAnsi="Noto Sans" w:cs="Noto Sans"/>
                                <w:sz w:val="20"/>
                                <w:szCs w:val="20"/>
                              </w:rPr>
                              <w:t>407</w:t>
                            </w:r>
                            <w:r>
                              <w:rPr>
                                <w:rFonts w:ascii="Noto Sans" w:hAnsi="Noto Sans" w:cs="Noto Sans"/>
                                <w:sz w:val="20"/>
                                <w:szCs w:val="20"/>
                              </w:rPr>
                              <w:t>/2026</w:t>
                            </w:r>
                          </w:p>
                          <w:p w14:paraId="430F889C" w14:textId="77777777" w:rsidR="00623CE1" w:rsidRPr="004E0D31" w:rsidRDefault="00623CE1" w:rsidP="004A2714">
                            <w:pPr>
                              <w:spacing w:before="120" w:after="40" w:line="220" w:lineRule="exact"/>
                              <w:jc w:val="right"/>
                              <w:rPr>
                                <w:rFonts w:ascii="Noto Sans" w:hAnsi="Noto Sans" w:cs="Noto Sans"/>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F6F4B" id="_x0000_t202" coordsize="21600,21600" o:spt="202" path="m,l,21600r21600,l21600,xe">
                <v:stroke joinstyle="miter"/>
                <v:path gradientshapeok="t" o:connecttype="rect"/>
              </v:shapetype>
              <v:shape id="Text Box 2" o:spid="_x0000_s1026" type="#_x0000_t202" style="position:absolute;left:0;text-align:left;margin-left:186.95pt;margin-top:0;width:302.8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VaVwIAACQFAAAOAAAAZHJzL2Uyb0RvYy54bWysVN9P2zAQfp+0/8Hy+0gLg1UVKepATJMQ&#10;IGDi2XVsGs3xeedrk+6v39lJCmN7YdqLc7lfvvvuO5+edY0TW4OxBl/K6cFECuM1VLV/KuW3h8sP&#10;MykiKV8pB96UcmeiPFu8f3fahrk5hDW4yqDgJD7O21DKNVGYF0XUa9OoeADBeDZawEYR/+JTUaFq&#10;OXvjisPJ5KRoAauAoE2MrL3ojXKR81trNN1YGw0JV0qujfKJ+Vyls1icqvkTqrCu9VCG+ocqGlV7&#10;vnSf6kKREhus/0jV1BohgqUDDU0B1tba5B64m+nkVTf3axVM7oXBiWEPU/x/afX19j7coqDuM3Q8&#10;wARIG+I8sjL101ls0pcrFWxnCHd72ExHQrPyaPbx+PiETZptJ0ez6afjlKZ4jg4Y6YuBRiShlMhj&#10;yWip7VWk3nV0SZd5uKydy6Nx/jcF5+w1Js92iH4uOEu0cyZFOX9nrKirXHdSZFaZc4diq5gPSmvj&#10;Kbec87J38rJ891sCB/8U2lf1luB9RL4ZPO2Dm9oDZpRelV19H0u2vT9D/aLvJFK36oZBrqDa8XwR&#10;eurHoC9rHsKVinSrkLnOc+P9pRs+rIO2lDBIUqwBf/5Nn/yZgmyVouXdKWX8sVFopHBfPZMzLdoo&#10;4CisRsFvmnNg+Kf8MgSdRQ5AcqNoEZpHXutluoVNymu+q5Q0iufUbzA/C9osl9mJ1ykouvL3QafU&#10;Cc5EqYfuUWEYeEfM2GsYt0rNX9Gv902RHpYbAltnbiZAexQHoHkVM7uHZyPt+sv/7PX8uC1+AQAA&#10;//8DAFBLAwQUAAYACAAAACEAnd/B794AAAAIAQAADwAAAGRycy9kb3ducmV2LnhtbEyPwU7DMBBE&#10;70j8g7VI3KhdqrYkjVNVCE5IiDQcODrJNrEar0PstuHvWU7luJqn2TfZdnK9OOMYrCcN85kCgVT7&#10;xlKr4bN8fXgCEaKhxvSeUMMPBtjmtzeZSRt/oQLP+9gKLqGQGg1djEMqZag7dCbM/IDE2cGPzkQ+&#10;x1Y2o7lwuevlo1Ir6Ywl/tCZAZ87rI/7k9Ow+6LixX6/Vx/FobBlmSh6Wx21vr+bdhsQEad4heFP&#10;n9UhZ6fKn6gJotewWC8SRjXwIo6TdbIEUTGn1BJknsn/A/JfAAAA//8DAFBLAQItABQABgAIAAAA&#10;IQC2gziS/gAAAOEBAAATAAAAAAAAAAAAAAAAAAAAAABbQ29udGVudF9UeXBlc10ueG1sUEsBAi0A&#10;FAAGAAgAAAAhADj9If/WAAAAlAEAAAsAAAAAAAAAAAAAAAAALwEAAF9yZWxzLy5yZWxzUEsBAi0A&#10;FAAGAAgAAAAhAJsGBVpXAgAAJAUAAA4AAAAAAAAAAAAAAAAALgIAAGRycy9lMm9Eb2MueG1sUEsB&#10;Ai0AFAAGAAgAAAAhAJ3fwe/eAAAACAEAAA8AAAAAAAAAAAAAAAAAsQQAAGRycy9kb3ducmV2Lnht&#10;bFBLBQYAAAAABAAEAPMAAAC8BQAAAAA=&#10;" filled="f" stroked="f">
                <v:textbox inset="0,0,0,0">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743FB86F" w:rsidR="00DA1B19" w:rsidRDefault="00212E63"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DA1B19" w:rsidRPr="004E0D31">
                        <w:rPr>
                          <w:rFonts w:ascii="Noto Sans" w:eastAsia="Montserrat Medium" w:hAnsi="Noto Sans" w:cs="Noto Sans"/>
                          <w:sz w:val="20"/>
                          <w:szCs w:val="20"/>
                        </w:rPr>
                        <w:t xml:space="preserve">, </w:t>
                      </w:r>
                      <w:r w:rsidR="007C5F10">
                        <w:rPr>
                          <w:rFonts w:ascii="Noto Sans" w:eastAsia="Montserrat Medium" w:hAnsi="Noto Sans" w:cs="Noto Sans"/>
                          <w:sz w:val="20"/>
                          <w:szCs w:val="20"/>
                        </w:rPr>
                        <w:t>jueves 30</w:t>
                      </w:r>
                      <w:r>
                        <w:rPr>
                          <w:rFonts w:ascii="Noto Sans" w:eastAsia="Montserrat Medium" w:hAnsi="Noto Sans" w:cs="Noto Sans"/>
                          <w:sz w:val="20"/>
                          <w:szCs w:val="20"/>
                        </w:rPr>
                        <w:t xml:space="preserve"> </w:t>
                      </w:r>
                      <w:r w:rsidR="007D3FA1">
                        <w:rPr>
                          <w:rFonts w:ascii="Noto Sans" w:eastAsia="Montserrat Medium" w:hAnsi="Noto Sans" w:cs="Noto Sans"/>
                          <w:sz w:val="20"/>
                          <w:szCs w:val="20"/>
                        </w:rPr>
                        <w:t xml:space="preserve">de julio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45F897B9" w14:textId="0D00D586" w:rsidR="00623CE1" w:rsidRPr="004E0D31" w:rsidRDefault="00623CE1" w:rsidP="00623CE1">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F16948">
                        <w:rPr>
                          <w:rFonts w:ascii="Noto Sans" w:hAnsi="Noto Sans" w:cs="Noto Sans"/>
                          <w:sz w:val="20"/>
                          <w:szCs w:val="20"/>
                        </w:rPr>
                        <w:t>407</w:t>
                      </w:r>
                      <w:r>
                        <w:rPr>
                          <w:rFonts w:ascii="Noto Sans" w:hAnsi="Noto Sans" w:cs="Noto Sans"/>
                          <w:sz w:val="20"/>
                          <w:szCs w:val="20"/>
                        </w:rPr>
                        <w:t>/2026</w:t>
                      </w:r>
                    </w:p>
                    <w:p w14:paraId="430F889C" w14:textId="77777777" w:rsidR="00623CE1" w:rsidRPr="004E0D31" w:rsidRDefault="00623CE1" w:rsidP="004A2714">
                      <w:pPr>
                        <w:spacing w:before="120" w:after="40" w:line="220" w:lineRule="exact"/>
                        <w:jc w:val="right"/>
                        <w:rPr>
                          <w:rFonts w:ascii="Noto Sans" w:hAnsi="Noto Sans" w:cs="Noto Sans"/>
                          <w:sz w:val="20"/>
                          <w:szCs w:val="20"/>
                        </w:rPr>
                      </w:pPr>
                    </w:p>
                  </w:txbxContent>
                </v:textbox>
                <w10:wrap type="square"/>
              </v:shape>
            </w:pict>
          </mc:Fallback>
        </mc:AlternateContent>
      </w:r>
      <w:r w:rsidR="00A73D65" w:rsidRPr="00007681">
        <w:rPr>
          <w:rFonts w:ascii="Geomanist" w:hAnsi="Geomanist"/>
          <w:sz w:val="21"/>
          <w:szCs w:val="21"/>
          <w:lang w:val="es-MX"/>
        </w:rPr>
        <w:t xml:space="preserve"> </w:t>
      </w:r>
    </w:p>
    <w:p w14:paraId="323893EE" w14:textId="0730CFDF" w:rsidR="00330DC8" w:rsidRPr="000A408C" w:rsidRDefault="00330DC8" w:rsidP="003A034A">
      <w:pPr>
        <w:jc w:val="both"/>
        <w:rPr>
          <w:rFonts w:ascii="Noto Sans" w:hAnsi="Noto Sans" w:cs="Noto Sans"/>
          <w:sz w:val="19"/>
          <w:szCs w:val="19"/>
          <w:lang w:val="es-MX"/>
        </w:rPr>
      </w:pPr>
    </w:p>
    <w:p w14:paraId="59E3A062" w14:textId="63C6EF96" w:rsidR="00330DC8" w:rsidRPr="000A408C" w:rsidRDefault="00330DC8" w:rsidP="003A034A">
      <w:pPr>
        <w:jc w:val="both"/>
        <w:rPr>
          <w:rFonts w:ascii="Noto Sans" w:hAnsi="Noto Sans" w:cs="Noto Sans"/>
          <w:sz w:val="19"/>
          <w:szCs w:val="19"/>
          <w:lang w:val="es-MX"/>
        </w:rPr>
      </w:pPr>
    </w:p>
    <w:p w14:paraId="623E300C" w14:textId="77777777" w:rsidR="00625F2E" w:rsidRDefault="00625F2E" w:rsidP="00625F2E">
      <w:pPr>
        <w:ind w:right="-1085"/>
        <w:rPr>
          <w:rFonts w:ascii="Noto Sans" w:hAnsi="Noto Sans" w:cs="Noto Sans"/>
          <w:b/>
          <w:bCs/>
          <w:lang w:val="es-MX"/>
        </w:rPr>
      </w:pPr>
    </w:p>
    <w:p w14:paraId="7B7BEF99" w14:textId="5678F8B4" w:rsidR="00625F2E" w:rsidRDefault="00625F2E" w:rsidP="00787E5C">
      <w:pPr>
        <w:rPr>
          <w:rFonts w:ascii="Noto Sans" w:hAnsi="Noto Sans" w:cs="Noto Sans"/>
          <w:b/>
          <w:bCs/>
          <w:lang w:val="es-MX"/>
        </w:rPr>
      </w:pPr>
      <w:r>
        <w:rPr>
          <w:rFonts w:ascii="Noto Sans" w:hAnsi="Noto Sans" w:cs="Noto Sans"/>
          <w:b/>
          <w:bCs/>
          <w:lang w:val="es-MX"/>
        </w:rPr>
        <w:t xml:space="preserve">                                                                                                                                                   </w:t>
      </w:r>
    </w:p>
    <w:p w14:paraId="55BDD1A1" w14:textId="17157BEB" w:rsidR="00212E63" w:rsidRDefault="000D1EE3" w:rsidP="00F13C35">
      <w:pPr>
        <w:jc w:val="center"/>
        <w:rPr>
          <w:rFonts w:ascii="Noto Sans" w:hAnsi="Noto Sans" w:cs="Noto Sans"/>
          <w:b/>
          <w:bCs/>
          <w:sz w:val="30"/>
          <w:szCs w:val="30"/>
          <w:lang w:val="es-MX"/>
        </w:rPr>
      </w:pPr>
      <w:r w:rsidRPr="000D1EE3">
        <w:rPr>
          <w:rFonts w:ascii="Noto Sans" w:hAnsi="Noto Sans" w:cs="Noto Sans"/>
          <w:b/>
          <w:bCs/>
          <w:sz w:val="30"/>
          <w:szCs w:val="30"/>
          <w:lang w:val="es-MX"/>
        </w:rPr>
        <w:t xml:space="preserve">Estudio del Hospital de Infectología del IMSS fortalece </w:t>
      </w:r>
      <w:r>
        <w:rPr>
          <w:rFonts w:ascii="Noto Sans" w:hAnsi="Noto Sans" w:cs="Noto Sans"/>
          <w:b/>
          <w:bCs/>
          <w:sz w:val="30"/>
          <w:szCs w:val="30"/>
          <w:lang w:val="es-MX"/>
        </w:rPr>
        <w:t xml:space="preserve">oportunidades de </w:t>
      </w:r>
      <w:r w:rsidRPr="000D1EE3">
        <w:rPr>
          <w:rFonts w:ascii="Noto Sans" w:hAnsi="Noto Sans" w:cs="Noto Sans"/>
          <w:b/>
          <w:bCs/>
          <w:sz w:val="30"/>
          <w:szCs w:val="30"/>
          <w:lang w:val="es-MX"/>
        </w:rPr>
        <w:t>prevención del cáncer anal en personas con VIH</w:t>
      </w:r>
    </w:p>
    <w:p w14:paraId="34820A1E" w14:textId="77777777" w:rsidR="00733061" w:rsidRDefault="00733061" w:rsidP="000D1EE3">
      <w:pPr>
        <w:rPr>
          <w:rFonts w:ascii="Noto Sans" w:hAnsi="Noto Sans" w:cs="Noto Sans"/>
          <w:sz w:val="20"/>
          <w:szCs w:val="20"/>
          <w:lang w:val="es-MX"/>
        </w:rPr>
      </w:pPr>
    </w:p>
    <w:p w14:paraId="2D42F4FA" w14:textId="0D13B986" w:rsidR="00212E63" w:rsidRPr="00212E63" w:rsidRDefault="00212E63" w:rsidP="00212E63">
      <w:pPr>
        <w:pStyle w:val="Prrafodelista"/>
        <w:numPr>
          <w:ilvl w:val="0"/>
          <w:numId w:val="12"/>
        </w:numPr>
        <w:jc w:val="both"/>
        <w:rPr>
          <w:rFonts w:ascii="Noto Sans" w:hAnsi="Noto Sans" w:cs="Noto Sans"/>
          <w:b/>
          <w:bCs/>
          <w:sz w:val="20"/>
          <w:szCs w:val="20"/>
          <w:lang w:val="es-MX"/>
        </w:rPr>
      </w:pPr>
      <w:r w:rsidRPr="00212E63">
        <w:rPr>
          <w:rFonts w:ascii="Noto Sans" w:hAnsi="Noto Sans" w:cs="Noto Sans"/>
          <w:b/>
          <w:bCs/>
          <w:sz w:val="20"/>
          <w:szCs w:val="20"/>
          <w:lang w:val="es-MX"/>
        </w:rPr>
        <w:t xml:space="preserve">El estudio GAIA 2 identificó alteraciones celulares asociadas al Virus del Papiloma Humano (VPH) de alto riesgo en personas que viven con Virus de la Inmunodeficiencia Humana </w:t>
      </w:r>
      <w:r>
        <w:rPr>
          <w:rFonts w:ascii="Noto Sans" w:hAnsi="Noto Sans" w:cs="Noto Sans"/>
          <w:b/>
          <w:bCs/>
          <w:sz w:val="20"/>
          <w:szCs w:val="20"/>
          <w:lang w:val="es-MX"/>
        </w:rPr>
        <w:t>(</w:t>
      </w:r>
      <w:r w:rsidRPr="00212E63">
        <w:rPr>
          <w:rFonts w:ascii="Noto Sans" w:hAnsi="Noto Sans" w:cs="Noto Sans"/>
          <w:b/>
          <w:bCs/>
          <w:sz w:val="20"/>
          <w:szCs w:val="20"/>
          <w:lang w:val="es-MX"/>
        </w:rPr>
        <w:t>VIH</w:t>
      </w:r>
      <w:r>
        <w:rPr>
          <w:rFonts w:ascii="Noto Sans" w:hAnsi="Noto Sans" w:cs="Noto Sans"/>
          <w:b/>
          <w:bCs/>
          <w:sz w:val="20"/>
          <w:szCs w:val="20"/>
          <w:lang w:val="es-MX"/>
        </w:rPr>
        <w:t>)</w:t>
      </w:r>
      <w:r w:rsidRPr="00212E63">
        <w:rPr>
          <w:rFonts w:ascii="Noto Sans" w:hAnsi="Noto Sans" w:cs="Noto Sans"/>
          <w:b/>
          <w:bCs/>
          <w:sz w:val="20"/>
          <w:szCs w:val="20"/>
          <w:lang w:val="es-MX"/>
        </w:rPr>
        <w:t>.</w:t>
      </w:r>
    </w:p>
    <w:p w14:paraId="7CBCD9AF" w14:textId="41EFC90A" w:rsidR="00212E63" w:rsidRPr="00212E63" w:rsidRDefault="00212E63" w:rsidP="00212E63">
      <w:pPr>
        <w:pStyle w:val="Prrafodelista"/>
        <w:numPr>
          <w:ilvl w:val="0"/>
          <w:numId w:val="12"/>
        </w:numPr>
        <w:jc w:val="both"/>
        <w:rPr>
          <w:rFonts w:ascii="Noto Sans" w:hAnsi="Noto Sans" w:cs="Noto Sans"/>
          <w:b/>
          <w:bCs/>
          <w:sz w:val="20"/>
          <w:szCs w:val="20"/>
          <w:lang w:val="es-MX"/>
        </w:rPr>
      </w:pPr>
      <w:r w:rsidRPr="00212E63">
        <w:rPr>
          <w:rFonts w:ascii="Noto Sans" w:hAnsi="Noto Sans" w:cs="Noto Sans"/>
          <w:b/>
          <w:bCs/>
          <w:sz w:val="20"/>
          <w:szCs w:val="20"/>
          <w:lang w:val="es-MX"/>
        </w:rPr>
        <w:t xml:space="preserve">Especialistas </w:t>
      </w:r>
      <w:r w:rsidR="000D1EE3">
        <w:rPr>
          <w:rFonts w:ascii="Noto Sans" w:hAnsi="Noto Sans" w:cs="Noto Sans"/>
          <w:b/>
          <w:bCs/>
          <w:sz w:val="20"/>
          <w:szCs w:val="20"/>
          <w:lang w:val="es-MX"/>
        </w:rPr>
        <w:t xml:space="preserve">del </w:t>
      </w:r>
      <w:r w:rsidR="000D1EE3" w:rsidRPr="000D1EE3">
        <w:rPr>
          <w:rFonts w:ascii="Noto Sans" w:hAnsi="Noto Sans" w:cs="Noto Sans"/>
          <w:b/>
          <w:bCs/>
          <w:sz w:val="20"/>
          <w:szCs w:val="20"/>
          <w:lang w:val="es-MX"/>
        </w:rPr>
        <w:t xml:space="preserve">Hospital de Infectología del CMN La Raza </w:t>
      </w:r>
      <w:r w:rsidRPr="00212E63">
        <w:rPr>
          <w:rFonts w:ascii="Noto Sans" w:hAnsi="Noto Sans" w:cs="Noto Sans"/>
          <w:b/>
          <w:bCs/>
          <w:sz w:val="20"/>
          <w:szCs w:val="20"/>
          <w:lang w:val="es-MX"/>
        </w:rPr>
        <w:t>destaca</w:t>
      </w:r>
      <w:r w:rsidR="000D1EE3">
        <w:rPr>
          <w:rFonts w:ascii="Noto Sans" w:hAnsi="Noto Sans" w:cs="Noto Sans"/>
          <w:b/>
          <w:bCs/>
          <w:sz w:val="20"/>
          <w:szCs w:val="20"/>
          <w:lang w:val="es-MX"/>
        </w:rPr>
        <w:t>ron</w:t>
      </w:r>
      <w:r w:rsidRPr="00212E63">
        <w:rPr>
          <w:rFonts w:ascii="Noto Sans" w:hAnsi="Noto Sans" w:cs="Noto Sans"/>
          <w:b/>
          <w:bCs/>
          <w:sz w:val="20"/>
          <w:szCs w:val="20"/>
          <w:lang w:val="es-MX"/>
        </w:rPr>
        <w:t xml:space="preserve"> </w:t>
      </w:r>
      <w:r w:rsidR="000D1EE3">
        <w:rPr>
          <w:rFonts w:ascii="Noto Sans" w:hAnsi="Noto Sans" w:cs="Noto Sans"/>
          <w:b/>
          <w:bCs/>
          <w:sz w:val="20"/>
          <w:szCs w:val="20"/>
          <w:lang w:val="es-MX"/>
        </w:rPr>
        <w:t xml:space="preserve">que </w:t>
      </w:r>
      <w:r w:rsidRPr="00212E63">
        <w:rPr>
          <w:rFonts w:ascii="Noto Sans" w:hAnsi="Noto Sans" w:cs="Noto Sans"/>
          <w:b/>
          <w:bCs/>
          <w:sz w:val="20"/>
          <w:szCs w:val="20"/>
          <w:lang w:val="es-MX"/>
        </w:rPr>
        <w:t xml:space="preserve">la vacunación y el escrutinio oportuno </w:t>
      </w:r>
      <w:r w:rsidR="000D1EE3">
        <w:rPr>
          <w:rFonts w:ascii="Noto Sans" w:hAnsi="Noto Sans" w:cs="Noto Sans"/>
          <w:b/>
          <w:bCs/>
          <w:sz w:val="20"/>
          <w:szCs w:val="20"/>
          <w:lang w:val="es-MX"/>
        </w:rPr>
        <w:t xml:space="preserve">son </w:t>
      </w:r>
      <w:r w:rsidRPr="00212E63">
        <w:rPr>
          <w:rFonts w:ascii="Noto Sans" w:hAnsi="Noto Sans" w:cs="Noto Sans"/>
          <w:b/>
          <w:bCs/>
          <w:sz w:val="20"/>
          <w:szCs w:val="20"/>
          <w:lang w:val="es-MX"/>
        </w:rPr>
        <w:t>herramientas para prevenir lesiones precancerosas y cáncer anal.</w:t>
      </w:r>
    </w:p>
    <w:p w14:paraId="41165942" w14:textId="77777777" w:rsidR="00212E63" w:rsidRPr="00212E63" w:rsidRDefault="00212E63" w:rsidP="00212E63">
      <w:pPr>
        <w:jc w:val="both"/>
        <w:rPr>
          <w:rFonts w:ascii="Noto Sans" w:hAnsi="Noto Sans" w:cs="Noto Sans"/>
          <w:sz w:val="20"/>
          <w:szCs w:val="20"/>
          <w:lang w:val="es-MX"/>
        </w:rPr>
      </w:pPr>
    </w:p>
    <w:p w14:paraId="0AE38214" w14:textId="45BA8C1E" w:rsidR="00212E63" w:rsidRPr="00212E63" w:rsidRDefault="00212E63" w:rsidP="00212E63">
      <w:pPr>
        <w:jc w:val="both"/>
        <w:rPr>
          <w:rFonts w:ascii="Noto Sans" w:hAnsi="Noto Sans" w:cs="Noto Sans"/>
          <w:sz w:val="20"/>
          <w:szCs w:val="20"/>
          <w:lang w:val="es-MX"/>
        </w:rPr>
      </w:pPr>
      <w:r w:rsidRPr="00212E63">
        <w:rPr>
          <w:rFonts w:ascii="Noto Sans" w:hAnsi="Noto Sans" w:cs="Noto Sans"/>
          <w:sz w:val="20"/>
          <w:szCs w:val="20"/>
          <w:lang w:val="es-MX"/>
        </w:rPr>
        <w:t>Investigadores del Hospital de Infectología “Dr. Daniel Méndez Hernández”</w:t>
      </w:r>
      <w:r>
        <w:rPr>
          <w:rFonts w:ascii="Noto Sans" w:hAnsi="Noto Sans" w:cs="Noto Sans"/>
          <w:sz w:val="20"/>
          <w:szCs w:val="20"/>
          <w:lang w:val="es-MX"/>
        </w:rPr>
        <w:t xml:space="preserve">, perteneciente al </w:t>
      </w:r>
      <w:r w:rsidRPr="00212E63">
        <w:rPr>
          <w:rFonts w:ascii="Noto Sans" w:hAnsi="Noto Sans" w:cs="Noto Sans"/>
          <w:sz w:val="20"/>
          <w:szCs w:val="20"/>
          <w:lang w:val="es-MX"/>
        </w:rPr>
        <w:t xml:space="preserve">Centro Médico Nacional </w:t>
      </w:r>
      <w:r>
        <w:rPr>
          <w:rFonts w:ascii="Noto Sans" w:hAnsi="Noto Sans" w:cs="Noto Sans"/>
          <w:sz w:val="20"/>
          <w:szCs w:val="20"/>
          <w:lang w:val="es-MX"/>
        </w:rPr>
        <w:t xml:space="preserve">(CMN) </w:t>
      </w:r>
      <w:r w:rsidRPr="00212E63">
        <w:rPr>
          <w:rFonts w:ascii="Noto Sans" w:hAnsi="Noto Sans" w:cs="Noto Sans"/>
          <w:sz w:val="20"/>
          <w:szCs w:val="20"/>
          <w:lang w:val="es-MX"/>
        </w:rPr>
        <w:t>La Raza del Instituto Mexicano del Seguro Social (IMSS), dieron a conocer los resultados del estudio GAIA 2, una investigación enfocada en identificar la prevalencia de anormalidades citológicas en personas que viven con el Virus de Inmunodeficiencia Humana (VIH) y presentan infección por Virus del Papiloma Humano (VPH) de alto riesgo, con el propósito de fortalecer la detección temprana y prevenir el desarrollo de cáncer anal.</w:t>
      </w:r>
    </w:p>
    <w:p w14:paraId="45F2C182" w14:textId="77777777" w:rsidR="00212E63" w:rsidRDefault="00212E63" w:rsidP="00212E63">
      <w:pPr>
        <w:jc w:val="both"/>
        <w:rPr>
          <w:rFonts w:ascii="Noto Sans" w:hAnsi="Noto Sans" w:cs="Noto Sans"/>
          <w:sz w:val="20"/>
          <w:szCs w:val="20"/>
          <w:lang w:val="es-MX"/>
        </w:rPr>
      </w:pPr>
    </w:p>
    <w:p w14:paraId="550201B8" w14:textId="26900F36" w:rsidR="00212E63" w:rsidRPr="00212E63" w:rsidRDefault="00212E63" w:rsidP="00212E63">
      <w:pPr>
        <w:jc w:val="both"/>
        <w:rPr>
          <w:rFonts w:ascii="Noto Sans" w:hAnsi="Noto Sans" w:cs="Noto Sans"/>
          <w:sz w:val="20"/>
          <w:szCs w:val="20"/>
          <w:lang w:val="es-MX"/>
        </w:rPr>
      </w:pPr>
      <w:r w:rsidRPr="00212E63">
        <w:rPr>
          <w:rFonts w:ascii="Noto Sans" w:hAnsi="Noto Sans" w:cs="Noto Sans"/>
          <w:sz w:val="20"/>
          <w:szCs w:val="20"/>
          <w:lang w:val="es-MX"/>
        </w:rPr>
        <w:t xml:space="preserve">La doctora Ana Luz Cano Díaz, médica internista e </w:t>
      </w:r>
      <w:proofErr w:type="spellStart"/>
      <w:r w:rsidRPr="00212E63">
        <w:rPr>
          <w:rFonts w:ascii="Noto Sans" w:hAnsi="Noto Sans" w:cs="Noto Sans"/>
          <w:sz w:val="20"/>
          <w:szCs w:val="20"/>
          <w:lang w:val="es-MX"/>
        </w:rPr>
        <w:t>infectóloga</w:t>
      </w:r>
      <w:proofErr w:type="spellEnd"/>
      <w:r w:rsidRPr="00212E63">
        <w:rPr>
          <w:rFonts w:ascii="Noto Sans" w:hAnsi="Noto Sans" w:cs="Noto Sans"/>
          <w:sz w:val="20"/>
          <w:szCs w:val="20"/>
          <w:lang w:val="es-MX"/>
        </w:rPr>
        <w:t xml:space="preserve"> adscrita </w:t>
      </w:r>
      <w:r w:rsidR="00870F11">
        <w:rPr>
          <w:rFonts w:ascii="Noto Sans" w:hAnsi="Noto Sans" w:cs="Noto Sans"/>
          <w:sz w:val="20"/>
          <w:szCs w:val="20"/>
          <w:lang w:val="es-MX"/>
        </w:rPr>
        <w:t xml:space="preserve">al </w:t>
      </w:r>
      <w:r w:rsidRPr="00212E63">
        <w:rPr>
          <w:rFonts w:ascii="Noto Sans" w:hAnsi="Noto Sans" w:cs="Noto Sans"/>
          <w:sz w:val="20"/>
          <w:szCs w:val="20"/>
          <w:lang w:val="es-MX"/>
        </w:rPr>
        <w:t xml:space="preserve">Hospital de Infectología, explicó que, aunque el VPH puede afectar a cualquier persona, quienes viven con VIH enfrentan un mayor riesgo de desarrollar lesiones precancerosas debido a que su sistema inmunológico puede tener una menor capacidad para eliminar el virus, especialmente cuando no han alcanzado la condición de </w:t>
      </w:r>
      <w:proofErr w:type="spellStart"/>
      <w:r w:rsidRPr="00212E63">
        <w:rPr>
          <w:rFonts w:ascii="Noto Sans" w:hAnsi="Noto Sans" w:cs="Noto Sans"/>
          <w:sz w:val="20"/>
          <w:szCs w:val="20"/>
          <w:lang w:val="es-MX"/>
        </w:rPr>
        <w:t>indetectabilidad</w:t>
      </w:r>
      <w:proofErr w:type="spellEnd"/>
      <w:r w:rsidRPr="00212E63">
        <w:rPr>
          <w:rFonts w:ascii="Noto Sans" w:hAnsi="Noto Sans" w:cs="Noto Sans"/>
          <w:sz w:val="20"/>
          <w:szCs w:val="20"/>
          <w:lang w:val="es-MX"/>
        </w:rPr>
        <w:t>.</w:t>
      </w:r>
    </w:p>
    <w:p w14:paraId="65D903F7" w14:textId="77777777" w:rsidR="00212E63" w:rsidRDefault="00212E63" w:rsidP="00212E63">
      <w:pPr>
        <w:jc w:val="both"/>
        <w:rPr>
          <w:rFonts w:ascii="Noto Sans" w:hAnsi="Noto Sans" w:cs="Noto Sans"/>
          <w:sz w:val="20"/>
          <w:szCs w:val="20"/>
          <w:lang w:val="es-MX"/>
        </w:rPr>
      </w:pPr>
    </w:p>
    <w:p w14:paraId="4908E27C" w14:textId="0CF67451" w:rsidR="00212E63" w:rsidRPr="00212E63" w:rsidRDefault="00212E63" w:rsidP="00212E63">
      <w:pPr>
        <w:jc w:val="both"/>
        <w:rPr>
          <w:rFonts w:ascii="Noto Sans" w:hAnsi="Noto Sans" w:cs="Noto Sans"/>
          <w:sz w:val="20"/>
          <w:szCs w:val="20"/>
          <w:lang w:val="es-MX"/>
        </w:rPr>
      </w:pPr>
      <w:r w:rsidRPr="00212E63">
        <w:rPr>
          <w:rFonts w:ascii="Noto Sans" w:hAnsi="Noto Sans" w:cs="Noto Sans"/>
          <w:sz w:val="20"/>
          <w:szCs w:val="20"/>
          <w:lang w:val="es-MX"/>
        </w:rPr>
        <w:t>La especialista señaló que, en particular, los hombres que tienen sexo con hombres y viven con VIH presentan un riesgo significativamente mayor de desarrollar cáncer anal, el cual puede ser hasta 60 veces superior en comparación con la población general, lo que refuerza la necesidad de impulsar medidas preventivas y programas de detección oportuna.</w:t>
      </w:r>
    </w:p>
    <w:p w14:paraId="530F2404" w14:textId="77777777" w:rsidR="00212E63" w:rsidRDefault="00212E63" w:rsidP="00212E63">
      <w:pPr>
        <w:jc w:val="both"/>
        <w:rPr>
          <w:rFonts w:ascii="Noto Sans" w:hAnsi="Noto Sans" w:cs="Noto Sans"/>
          <w:sz w:val="20"/>
          <w:szCs w:val="20"/>
          <w:lang w:val="es-MX"/>
        </w:rPr>
      </w:pPr>
    </w:p>
    <w:p w14:paraId="74E58570" w14:textId="0DC978DD" w:rsidR="00212E63" w:rsidRPr="00212E63" w:rsidRDefault="00C6587D" w:rsidP="00212E63">
      <w:pPr>
        <w:jc w:val="both"/>
        <w:rPr>
          <w:rFonts w:ascii="Noto Sans" w:hAnsi="Noto Sans" w:cs="Noto Sans"/>
          <w:sz w:val="20"/>
          <w:szCs w:val="20"/>
          <w:lang w:val="es-MX"/>
        </w:rPr>
      </w:pPr>
      <w:r>
        <w:rPr>
          <w:rFonts w:ascii="Noto Sans" w:hAnsi="Noto Sans" w:cs="Noto Sans"/>
          <w:sz w:val="20"/>
          <w:szCs w:val="20"/>
          <w:lang w:val="es-MX"/>
        </w:rPr>
        <w:t>Expuso que e</w:t>
      </w:r>
      <w:r w:rsidR="00212E63" w:rsidRPr="00212E63">
        <w:rPr>
          <w:rFonts w:ascii="Noto Sans" w:hAnsi="Noto Sans" w:cs="Noto Sans"/>
          <w:sz w:val="20"/>
          <w:szCs w:val="20"/>
          <w:lang w:val="es-MX"/>
        </w:rPr>
        <w:t>l estudio GAIA 2 dio continuidad a los hallazgos obtenidos en GAIA 1, investigación en la que se identificó la presencia de genotipos de VPH de alto y bajo riesgo mediante pruebas de reacción en cadena de la polimerasa (PCR). Posteriormente, a las personas con resultados positivos para genotipos de alto riesgo se les practicó una citología anal, procedimiento similar al Papanicolaou, con el fin de determinar si la infección viral ya había generado alteraciones celulares o lesiones premalignas.</w:t>
      </w:r>
    </w:p>
    <w:p w14:paraId="2DD1E1F0" w14:textId="77777777" w:rsidR="00212E63" w:rsidRDefault="00212E63" w:rsidP="00212E63">
      <w:pPr>
        <w:jc w:val="both"/>
        <w:rPr>
          <w:rFonts w:ascii="Noto Sans" w:hAnsi="Noto Sans" w:cs="Noto Sans"/>
          <w:sz w:val="20"/>
          <w:szCs w:val="20"/>
          <w:lang w:val="es-MX"/>
        </w:rPr>
      </w:pPr>
    </w:p>
    <w:p w14:paraId="36009C65" w14:textId="7508BF9D" w:rsidR="006652CD" w:rsidRDefault="00212E63" w:rsidP="00212E63">
      <w:pPr>
        <w:jc w:val="both"/>
        <w:rPr>
          <w:rFonts w:ascii="Noto Sans" w:hAnsi="Noto Sans" w:cs="Noto Sans"/>
          <w:sz w:val="20"/>
          <w:szCs w:val="20"/>
          <w:lang w:val="es-MX"/>
        </w:rPr>
      </w:pPr>
      <w:r w:rsidRPr="00212E63">
        <w:rPr>
          <w:rFonts w:ascii="Noto Sans" w:hAnsi="Noto Sans" w:cs="Noto Sans"/>
          <w:sz w:val="20"/>
          <w:szCs w:val="20"/>
          <w:lang w:val="es-MX"/>
        </w:rPr>
        <w:t xml:space="preserve">Entre los hallazgos más relevantes, </w:t>
      </w:r>
      <w:r w:rsidR="00C6587D">
        <w:rPr>
          <w:rFonts w:ascii="Noto Sans" w:hAnsi="Noto Sans" w:cs="Noto Sans"/>
          <w:sz w:val="20"/>
          <w:szCs w:val="20"/>
          <w:lang w:val="es-MX"/>
        </w:rPr>
        <w:t xml:space="preserve">aclaró que </w:t>
      </w:r>
      <w:r w:rsidRPr="00212E63">
        <w:rPr>
          <w:rFonts w:ascii="Noto Sans" w:hAnsi="Noto Sans" w:cs="Noto Sans"/>
          <w:sz w:val="20"/>
          <w:szCs w:val="20"/>
          <w:lang w:val="es-MX"/>
        </w:rPr>
        <w:t xml:space="preserve">los investigadores destacaron que la vacunación contra el VPH constituye una de las estrategias más efectivas para reducir el riesgo de lesiones asociadas a este virus. </w:t>
      </w:r>
    </w:p>
    <w:p w14:paraId="57A54EBC" w14:textId="77777777" w:rsidR="006652CD" w:rsidRDefault="006652CD" w:rsidP="00212E63">
      <w:pPr>
        <w:jc w:val="both"/>
        <w:rPr>
          <w:rFonts w:ascii="Noto Sans" w:hAnsi="Noto Sans" w:cs="Noto Sans"/>
          <w:sz w:val="20"/>
          <w:szCs w:val="20"/>
          <w:lang w:val="es-MX"/>
        </w:rPr>
      </w:pPr>
    </w:p>
    <w:p w14:paraId="243D0416" w14:textId="507C9D24" w:rsidR="00212E63" w:rsidRPr="00212E63" w:rsidRDefault="00212E63" w:rsidP="00212E63">
      <w:pPr>
        <w:jc w:val="both"/>
        <w:rPr>
          <w:rFonts w:ascii="Noto Sans" w:hAnsi="Noto Sans" w:cs="Noto Sans"/>
          <w:sz w:val="20"/>
          <w:szCs w:val="20"/>
          <w:lang w:val="es-MX"/>
        </w:rPr>
      </w:pPr>
      <w:r w:rsidRPr="00212E63">
        <w:rPr>
          <w:rFonts w:ascii="Noto Sans" w:hAnsi="Noto Sans" w:cs="Noto Sans"/>
          <w:sz w:val="20"/>
          <w:szCs w:val="20"/>
          <w:lang w:val="es-MX"/>
        </w:rPr>
        <w:lastRenderedPageBreak/>
        <w:t xml:space="preserve">La doctora Cano Díaz enfatizó la importancia de completar el esquema de tres dosis de la vacuna </w:t>
      </w:r>
      <w:proofErr w:type="spellStart"/>
      <w:r w:rsidRPr="00212E63">
        <w:rPr>
          <w:rFonts w:ascii="Noto Sans" w:hAnsi="Noto Sans" w:cs="Noto Sans"/>
          <w:sz w:val="20"/>
          <w:szCs w:val="20"/>
          <w:lang w:val="es-MX"/>
        </w:rPr>
        <w:t>nonavalente</w:t>
      </w:r>
      <w:proofErr w:type="spellEnd"/>
      <w:r w:rsidRPr="00212E63">
        <w:rPr>
          <w:rFonts w:ascii="Noto Sans" w:hAnsi="Noto Sans" w:cs="Noto Sans"/>
          <w:sz w:val="20"/>
          <w:szCs w:val="20"/>
          <w:lang w:val="es-MX"/>
        </w:rPr>
        <w:t>, la versión más amplia disponible, ya que ofrece protección contra nueve tipos de VPH, incluidos aquellos con mayor potencial para causar cáncer.</w:t>
      </w:r>
    </w:p>
    <w:p w14:paraId="04B10B7F" w14:textId="77777777" w:rsidR="00212E63" w:rsidRDefault="00212E63" w:rsidP="00212E63">
      <w:pPr>
        <w:jc w:val="both"/>
        <w:rPr>
          <w:rFonts w:ascii="Noto Sans" w:hAnsi="Noto Sans" w:cs="Noto Sans"/>
          <w:sz w:val="20"/>
          <w:szCs w:val="20"/>
          <w:lang w:val="es-MX"/>
        </w:rPr>
      </w:pPr>
    </w:p>
    <w:p w14:paraId="53D29722" w14:textId="67D5808A" w:rsidR="00212E63" w:rsidRPr="00212E63" w:rsidRDefault="00212E63" w:rsidP="00212E63">
      <w:pPr>
        <w:jc w:val="both"/>
        <w:rPr>
          <w:rFonts w:ascii="Noto Sans" w:hAnsi="Noto Sans" w:cs="Noto Sans"/>
          <w:sz w:val="20"/>
          <w:szCs w:val="20"/>
          <w:lang w:val="es-MX"/>
        </w:rPr>
      </w:pPr>
      <w:r w:rsidRPr="00212E63">
        <w:rPr>
          <w:rFonts w:ascii="Noto Sans" w:hAnsi="Noto Sans" w:cs="Noto Sans"/>
          <w:sz w:val="20"/>
          <w:szCs w:val="20"/>
          <w:lang w:val="es-MX"/>
        </w:rPr>
        <w:t>Asimismo, destacó que la inmunización puede brindar beneficios incluso en personas que ya viven con VIH, en adultos mayores de 30 años y en pacientes que presentan antecedentes de lesiones de alto grado o algún tipo de cáncer asociado al VPH.</w:t>
      </w:r>
    </w:p>
    <w:p w14:paraId="466B153D" w14:textId="77777777" w:rsidR="00212E63" w:rsidRDefault="00212E63" w:rsidP="00212E63">
      <w:pPr>
        <w:jc w:val="both"/>
        <w:rPr>
          <w:rFonts w:ascii="Noto Sans" w:hAnsi="Noto Sans" w:cs="Noto Sans"/>
          <w:sz w:val="20"/>
          <w:szCs w:val="20"/>
          <w:lang w:val="es-MX"/>
        </w:rPr>
      </w:pPr>
    </w:p>
    <w:p w14:paraId="50FCD6B5" w14:textId="7DB67E02" w:rsidR="00212E63" w:rsidRPr="00212E63" w:rsidRDefault="006652CD" w:rsidP="00212E63">
      <w:pPr>
        <w:jc w:val="both"/>
        <w:rPr>
          <w:rFonts w:ascii="Noto Sans" w:hAnsi="Noto Sans" w:cs="Noto Sans"/>
          <w:sz w:val="20"/>
          <w:szCs w:val="20"/>
          <w:lang w:val="es-MX"/>
        </w:rPr>
      </w:pPr>
      <w:r>
        <w:rPr>
          <w:rFonts w:ascii="Noto Sans" w:hAnsi="Noto Sans" w:cs="Noto Sans"/>
          <w:sz w:val="20"/>
          <w:szCs w:val="20"/>
          <w:lang w:val="es-MX"/>
        </w:rPr>
        <w:t>Abundó que l</w:t>
      </w:r>
      <w:r w:rsidR="00212E63" w:rsidRPr="00212E63">
        <w:rPr>
          <w:rFonts w:ascii="Noto Sans" w:hAnsi="Noto Sans" w:cs="Noto Sans"/>
          <w:sz w:val="20"/>
          <w:szCs w:val="20"/>
          <w:lang w:val="es-MX"/>
        </w:rPr>
        <w:t xml:space="preserve">os resultados de GAIA 2 también respaldan </w:t>
      </w:r>
      <w:r>
        <w:rPr>
          <w:rFonts w:ascii="Noto Sans" w:hAnsi="Noto Sans" w:cs="Noto Sans"/>
          <w:sz w:val="20"/>
          <w:szCs w:val="20"/>
          <w:lang w:val="es-MX"/>
        </w:rPr>
        <w:t xml:space="preserve">las </w:t>
      </w:r>
      <w:r w:rsidR="00212E63" w:rsidRPr="00212E63">
        <w:rPr>
          <w:rFonts w:ascii="Noto Sans" w:hAnsi="Noto Sans" w:cs="Noto Sans"/>
          <w:sz w:val="20"/>
          <w:szCs w:val="20"/>
          <w:lang w:val="es-MX"/>
        </w:rPr>
        <w:t xml:space="preserve">estrategias de escrutinio temprano, como la citología anal y el examen digital, herramientas que </w:t>
      </w:r>
      <w:r>
        <w:rPr>
          <w:rFonts w:ascii="Noto Sans" w:hAnsi="Noto Sans" w:cs="Noto Sans"/>
          <w:sz w:val="20"/>
          <w:szCs w:val="20"/>
          <w:lang w:val="es-MX"/>
        </w:rPr>
        <w:t xml:space="preserve">identifican </w:t>
      </w:r>
      <w:r w:rsidR="00212E63" w:rsidRPr="00212E63">
        <w:rPr>
          <w:rFonts w:ascii="Noto Sans" w:hAnsi="Noto Sans" w:cs="Noto Sans"/>
          <w:sz w:val="20"/>
          <w:szCs w:val="20"/>
          <w:lang w:val="es-MX"/>
        </w:rPr>
        <w:t>alteraciones en etapas iniciales y aumenta</w:t>
      </w:r>
      <w:r>
        <w:rPr>
          <w:rFonts w:ascii="Noto Sans" w:hAnsi="Noto Sans" w:cs="Noto Sans"/>
          <w:sz w:val="20"/>
          <w:szCs w:val="20"/>
          <w:lang w:val="es-MX"/>
        </w:rPr>
        <w:t>n</w:t>
      </w:r>
      <w:r w:rsidR="00212E63" w:rsidRPr="00212E63">
        <w:rPr>
          <w:rFonts w:ascii="Noto Sans" w:hAnsi="Noto Sans" w:cs="Noto Sans"/>
          <w:sz w:val="20"/>
          <w:szCs w:val="20"/>
          <w:lang w:val="es-MX"/>
        </w:rPr>
        <w:t xml:space="preserve"> las oportunidades de tratamiento oportuno. De igual forma, los especialistas recomendaron acudir a valoración médica ante síntomas como sangrado, secreción o dificultad para evacuar.</w:t>
      </w:r>
    </w:p>
    <w:p w14:paraId="3A388A54" w14:textId="77777777" w:rsidR="00212E63" w:rsidRDefault="00212E63" w:rsidP="00212E63">
      <w:pPr>
        <w:jc w:val="both"/>
        <w:rPr>
          <w:rFonts w:ascii="Noto Sans" w:hAnsi="Noto Sans" w:cs="Noto Sans"/>
          <w:sz w:val="20"/>
          <w:szCs w:val="20"/>
          <w:lang w:val="es-MX"/>
        </w:rPr>
      </w:pPr>
    </w:p>
    <w:p w14:paraId="0EC5B20D" w14:textId="5E3435B4" w:rsidR="00212E63" w:rsidRPr="00212E63" w:rsidRDefault="00212E63" w:rsidP="00212E63">
      <w:pPr>
        <w:jc w:val="both"/>
        <w:rPr>
          <w:rFonts w:ascii="Noto Sans" w:hAnsi="Noto Sans" w:cs="Noto Sans"/>
          <w:sz w:val="20"/>
          <w:szCs w:val="20"/>
          <w:lang w:val="es-MX"/>
        </w:rPr>
      </w:pPr>
      <w:r w:rsidRPr="00212E63">
        <w:rPr>
          <w:rFonts w:ascii="Noto Sans" w:hAnsi="Noto Sans" w:cs="Noto Sans"/>
          <w:sz w:val="20"/>
          <w:szCs w:val="20"/>
          <w:lang w:val="es-MX"/>
        </w:rPr>
        <w:t xml:space="preserve">La doctora Cano Díaz subrayó que la experiencia acumulada por el IMSS, como la institución pública que atiende al mayor número de personas en México y sede del único Hospital de Infectología del país, contribuye a generar evidencia científica de alto valor para </w:t>
      </w:r>
      <w:r w:rsidR="006652CD" w:rsidRPr="006652CD">
        <w:rPr>
          <w:rFonts w:ascii="Noto Sans" w:hAnsi="Noto Sans" w:cs="Noto Sans"/>
          <w:sz w:val="20"/>
          <w:szCs w:val="20"/>
          <w:lang w:val="es-MX"/>
        </w:rPr>
        <w:t>replicarse en otras instituciones de salud en beneficio de más pacientes.</w:t>
      </w:r>
    </w:p>
    <w:p w14:paraId="20C366D3" w14:textId="77777777" w:rsidR="00212E63" w:rsidRDefault="00212E63" w:rsidP="00212E63">
      <w:pPr>
        <w:jc w:val="both"/>
        <w:rPr>
          <w:rFonts w:ascii="Noto Sans" w:hAnsi="Noto Sans" w:cs="Noto Sans"/>
          <w:sz w:val="20"/>
          <w:szCs w:val="20"/>
          <w:lang w:val="es-MX"/>
        </w:rPr>
      </w:pPr>
    </w:p>
    <w:p w14:paraId="218E60F0" w14:textId="3C321DBB" w:rsidR="00F43ED6" w:rsidRDefault="00DC1EEB" w:rsidP="00D353A4">
      <w:pPr>
        <w:jc w:val="center"/>
        <w:rPr>
          <w:rFonts w:ascii="Noto Sans" w:hAnsi="Noto Sans" w:cs="Noto Sans"/>
          <w:b/>
          <w:bCs/>
          <w:sz w:val="20"/>
          <w:szCs w:val="20"/>
        </w:rPr>
      </w:pPr>
      <w:r w:rsidRPr="006A56A9">
        <w:rPr>
          <w:rFonts w:ascii="Noto Sans" w:hAnsi="Noto Sans" w:cs="Noto Sans"/>
          <w:b/>
          <w:bCs/>
          <w:sz w:val="20"/>
          <w:szCs w:val="20"/>
        </w:rPr>
        <w:t>---o0o---</w:t>
      </w:r>
    </w:p>
    <w:p w14:paraId="1A5BF1AD" w14:textId="77777777" w:rsidR="00110D5D" w:rsidRDefault="00110D5D" w:rsidP="00D353A4">
      <w:pPr>
        <w:jc w:val="center"/>
        <w:rPr>
          <w:rFonts w:ascii="Noto Sans" w:hAnsi="Noto Sans" w:cs="Noto Sans"/>
          <w:b/>
          <w:bCs/>
          <w:sz w:val="20"/>
          <w:szCs w:val="20"/>
        </w:rPr>
      </w:pPr>
    </w:p>
    <w:p w14:paraId="0CDF1E12" w14:textId="77777777" w:rsidR="00110D5D" w:rsidRPr="00110D5D" w:rsidRDefault="00110D5D" w:rsidP="00110D5D">
      <w:pPr>
        <w:jc w:val="both"/>
        <w:rPr>
          <w:rFonts w:ascii="Noto Sans" w:hAnsi="Noto Sans" w:cs="Noto Sans"/>
          <w:b/>
          <w:bCs/>
          <w:sz w:val="20"/>
          <w:szCs w:val="20"/>
        </w:rPr>
      </w:pPr>
      <w:proofErr w:type="gramStart"/>
      <w:r w:rsidRPr="00110D5D">
        <w:rPr>
          <w:rFonts w:ascii="Noto Sans" w:hAnsi="Noto Sans" w:cs="Noto Sans"/>
          <w:b/>
          <w:bCs/>
          <w:sz w:val="20"/>
          <w:szCs w:val="20"/>
        </w:rPr>
        <w:t>LINK  DE</w:t>
      </w:r>
      <w:proofErr w:type="gramEnd"/>
      <w:r w:rsidRPr="00110D5D">
        <w:rPr>
          <w:rFonts w:ascii="Noto Sans" w:hAnsi="Noto Sans" w:cs="Noto Sans"/>
          <w:b/>
          <w:bCs/>
          <w:sz w:val="20"/>
          <w:szCs w:val="20"/>
        </w:rPr>
        <w:t xml:space="preserve"> FOTOS</w:t>
      </w:r>
    </w:p>
    <w:p w14:paraId="6691505C" w14:textId="5619A172" w:rsidR="00110D5D" w:rsidRPr="00110D5D" w:rsidRDefault="00110D5D" w:rsidP="00110D5D">
      <w:pPr>
        <w:jc w:val="both"/>
        <w:rPr>
          <w:rFonts w:ascii="Noto Sans" w:hAnsi="Noto Sans" w:cs="Noto Sans"/>
          <w:b/>
          <w:bCs/>
          <w:sz w:val="20"/>
          <w:szCs w:val="20"/>
        </w:rPr>
      </w:pPr>
      <w:hyperlink r:id="rId8" w:history="1">
        <w:r w:rsidRPr="00B8251B">
          <w:rPr>
            <w:rStyle w:val="Hipervnculo"/>
            <w:rFonts w:ascii="Noto Sans" w:hAnsi="Noto Sans" w:cs="Noto Sans"/>
            <w:b/>
            <w:bCs/>
            <w:sz w:val="20"/>
            <w:szCs w:val="20"/>
          </w:rPr>
          <w:t>https://drive.google.com/drive/folders/1QufqIdK6NgSTt4FzfADFTf-a5TRmGszm?usp=sharing</w:t>
        </w:r>
      </w:hyperlink>
      <w:r>
        <w:rPr>
          <w:rFonts w:ascii="Noto Sans" w:hAnsi="Noto Sans" w:cs="Noto Sans"/>
          <w:b/>
          <w:bCs/>
          <w:sz w:val="20"/>
          <w:szCs w:val="20"/>
        </w:rPr>
        <w:t xml:space="preserve"> </w:t>
      </w:r>
    </w:p>
    <w:p w14:paraId="6FC4BF9F" w14:textId="77777777" w:rsidR="00110D5D" w:rsidRPr="00110D5D" w:rsidRDefault="00110D5D" w:rsidP="00110D5D">
      <w:pPr>
        <w:jc w:val="both"/>
        <w:rPr>
          <w:rFonts w:ascii="Noto Sans" w:hAnsi="Noto Sans" w:cs="Noto Sans"/>
          <w:b/>
          <w:bCs/>
          <w:sz w:val="20"/>
          <w:szCs w:val="20"/>
        </w:rPr>
      </w:pPr>
    </w:p>
    <w:p w14:paraId="69F82DAC" w14:textId="6DC672FC" w:rsidR="00110D5D" w:rsidRPr="00110D5D" w:rsidRDefault="00110D5D" w:rsidP="00110D5D">
      <w:pPr>
        <w:jc w:val="both"/>
        <w:rPr>
          <w:rFonts w:ascii="Noto Sans" w:hAnsi="Noto Sans" w:cs="Noto Sans"/>
          <w:b/>
          <w:bCs/>
          <w:sz w:val="20"/>
          <w:szCs w:val="20"/>
        </w:rPr>
      </w:pPr>
      <w:proofErr w:type="gramStart"/>
      <w:r w:rsidRPr="00110D5D">
        <w:rPr>
          <w:rFonts w:ascii="Noto Sans" w:hAnsi="Noto Sans" w:cs="Noto Sans"/>
          <w:b/>
          <w:bCs/>
          <w:sz w:val="20"/>
          <w:szCs w:val="20"/>
        </w:rPr>
        <w:t>LINK  DE</w:t>
      </w:r>
      <w:proofErr w:type="gramEnd"/>
      <w:r w:rsidRPr="00110D5D">
        <w:rPr>
          <w:rFonts w:ascii="Noto Sans" w:hAnsi="Noto Sans" w:cs="Noto Sans"/>
          <w:b/>
          <w:bCs/>
          <w:sz w:val="20"/>
          <w:szCs w:val="20"/>
        </w:rPr>
        <w:t xml:space="preserve"> VIDEO</w:t>
      </w:r>
    </w:p>
    <w:p w14:paraId="16E4907B" w14:textId="2C8FD8AB" w:rsidR="00110D5D" w:rsidRPr="00F43ED6" w:rsidRDefault="00110D5D" w:rsidP="00110D5D">
      <w:pPr>
        <w:jc w:val="both"/>
        <w:rPr>
          <w:rFonts w:ascii="Noto Sans" w:hAnsi="Noto Sans" w:cs="Noto Sans"/>
          <w:b/>
          <w:bCs/>
          <w:sz w:val="20"/>
          <w:szCs w:val="20"/>
        </w:rPr>
      </w:pPr>
      <w:hyperlink r:id="rId9" w:history="1">
        <w:r w:rsidRPr="00B8251B">
          <w:rPr>
            <w:rStyle w:val="Hipervnculo"/>
            <w:rFonts w:ascii="Noto Sans" w:hAnsi="Noto Sans" w:cs="Noto Sans"/>
            <w:b/>
            <w:bCs/>
            <w:sz w:val="20"/>
            <w:szCs w:val="20"/>
          </w:rPr>
          <w:t>https://drive.google.com/file/d/15dzURD88RImMP6wdCFISLe2CHKQ51Xfc/view?usp=sharing</w:t>
        </w:r>
      </w:hyperlink>
      <w:r>
        <w:rPr>
          <w:rFonts w:ascii="Noto Sans" w:hAnsi="Noto Sans" w:cs="Noto Sans"/>
          <w:b/>
          <w:bCs/>
          <w:sz w:val="20"/>
          <w:szCs w:val="20"/>
        </w:rPr>
        <w:t xml:space="preserve"> </w:t>
      </w:r>
    </w:p>
    <w:sectPr w:rsidR="00110D5D" w:rsidRPr="00F43ED6" w:rsidSect="0016690D">
      <w:headerReference w:type="default" r:id="rId10"/>
      <w:pgSz w:w="12240" w:h="15840" w:code="1"/>
      <w:pgMar w:top="2342" w:right="1134" w:bottom="184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506DE" w14:textId="77777777" w:rsidR="00351DE9" w:rsidRDefault="00351DE9" w:rsidP="00A73D65">
      <w:r>
        <w:separator/>
      </w:r>
    </w:p>
  </w:endnote>
  <w:endnote w:type="continuationSeparator" w:id="0">
    <w:p w14:paraId="4494B604" w14:textId="77777777" w:rsidR="00351DE9" w:rsidRDefault="00351DE9"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Noto Sans">
    <w:altName w:val="Nirmala UI"/>
    <w:charset w:val="00"/>
    <w:family w:val="swiss"/>
    <w:pitch w:val="variable"/>
    <w:sig w:usb0="E00082FF" w:usb1="400078FF" w:usb2="00000021" w:usb3="00000000" w:csb0="0000019F" w:csb1="00000000"/>
  </w:font>
  <w:font w:name="Calibri">
    <w:panose1 w:val="020F0502020204030204"/>
    <w:charset w:val="00"/>
    <w:family w:val="swiss"/>
    <w:pitch w:val="variable"/>
    <w:sig w:usb0="E5002EFF" w:usb1="C200ACFF" w:usb2="00000009" w:usb3="00000000" w:csb0="000001FF" w:csb1="00000000"/>
  </w:font>
  <w:font w:name="Geomanist">
    <w:altName w:val="Calibri"/>
    <w:panose1 w:val="00000000000000000000"/>
    <w:charset w:val="00"/>
    <w:family w:val="modern"/>
    <w:notTrueType/>
    <w:pitch w:val="variable"/>
    <w:sig w:usb0="A000002F" w:usb1="1000004A" w:usb2="00000000" w:usb3="00000000" w:csb0="00000193" w:csb1="00000000"/>
  </w:font>
  <w:font w:name="Montserrat Medium">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4E836" w14:textId="77777777" w:rsidR="00351DE9" w:rsidRDefault="00351DE9" w:rsidP="00A73D65">
      <w:r>
        <w:separator/>
      </w:r>
    </w:p>
  </w:footnote>
  <w:footnote w:type="continuationSeparator" w:id="0">
    <w:p w14:paraId="438F3575" w14:textId="77777777" w:rsidR="00351DE9" w:rsidRDefault="00351DE9"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181" w14:textId="37A6FCD7" w:rsidR="00A73D65" w:rsidRDefault="00F33C47">
    <w:pPr>
      <w:pStyle w:val="Encabezado"/>
    </w:pPr>
    <w:r>
      <w:rPr>
        <w:noProof/>
      </w:rPr>
      <w:drawing>
        <wp:anchor distT="0" distB="0" distL="114300" distR="114300" simplePos="0" relativeHeight="251658240" behindDoc="1" locked="0" layoutInCell="1" allowOverlap="1" wp14:anchorId="1C3E84EC" wp14:editId="53D1D6EB">
          <wp:simplePos x="0" y="0"/>
          <wp:positionH relativeFrom="column">
            <wp:posOffset>-1080135</wp:posOffset>
          </wp:positionH>
          <wp:positionV relativeFrom="paragraph">
            <wp:posOffset>-441629</wp:posOffset>
          </wp:positionV>
          <wp:extent cx="7800230" cy="10094052"/>
          <wp:effectExtent l="0" t="0" r="0" b="2540"/>
          <wp:wrapNone/>
          <wp:docPr id="16528816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25859" cy="10127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701"/>
    <w:multiLevelType w:val="hybridMultilevel"/>
    <w:tmpl w:val="0CE408AC"/>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 w15:restartNumberingAfterBreak="0">
    <w:nsid w:val="048756F8"/>
    <w:multiLevelType w:val="hybridMultilevel"/>
    <w:tmpl w:val="40C8AB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CD15DF"/>
    <w:multiLevelType w:val="hybridMultilevel"/>
    <w:tmpl w:val="2A54653A"/>
    <w:lvl w:ilvl="0" w:tplc="BF7227DA">
      <w:start w:val="16"/>
      <w:numFmt w:val="bullet"/>
      <w:lvlText w:val=""/>
      <w:lvlJc w:val="left"/>
      <w:pPr>
        <w:ind w:left="-207" w:hanging="360"/>
      </w:pPr>
      <w:rPr>
        <w:rFonts w:ascii="Symbol" w:eastAsiaTheme="minorEastAsia" w:hAnsi="Symbol" w:cs="Noto Sans" w:hint="default"/>
      </w:rPr>
    </w:lvl>
    <w:lvl w:ilvl="1" w:tplc="080A0003" w:tentative="1">
      <w:start w:val="1"/>
      <w:numFmt w:val="bullet"/>
      <w:lvlText w:val="o"/>
      <w:lvlJc w:val="left"/>
      <w:pPr>
        <w:ind w:left="513" w:hanging="360"/>
      </w:pPr>
      <w:rPr>
        <w:rFonts w:ascii="Courier New" w:hAnsi="Courier New" w:cs="Courier New" w:hint="default"/>
      </w:rPr>
    </w:lvl>
    <w:lvl w:ilvl="2" w:tplc="080A0005" w:tentative="1">
      <w:start w:val="1"/>
      <w:numFmt w:val="bullet"/>
      <w:lvlText w:val=""/>
      <w:lvlJc w:val="left"/>
      <w:pPr>
        <w:ind w:left="1233" w:hanging="360"/>
      </w:pPr>
      <w:rPr>
        <w:rFonts w:ascii="Wingdings" w:hAnsi="Wingdings" w:hint="default"/>
      </w:rPr>
    </w:lvl>
    <w:lvl w:ilvl="3" w:tplc="080A0001" w:tentative="1">
      <w:start w:val="1"/>
      <w:numFmt w:val="bullet"/>
      <w:lvlText w:val=""/>
      <w:lvlJc w:val="left"/>
      <w:pPr>
        <w:ind w:left="1953" w:hanging="360"/>
      </w:pPr>
      <w:rPr>
        <w:rFonts w:ascii="Symbol" w:hAnsi="Symbol" w:hint="default"/>
      </w:rPr>
    </w:lvl>
    <w:lvl w:ilvl="4" w:tplc="080A0003" w:tentative="1">
      <w:start w:val="1"/>
      <w:numFmt w:val="bullet"/>
      <w:lvlText w:val="o"/>
      <w:lvlJc w:val="left"/>
      <w:pPr>
        <w:ind w:left="2673" w:hanging="360"/>
      </w:pPr>
      <w:rPr>
        <w:rFonts w:ascii="Courier New" w:hAnsi="Courier New" w:cs="Courier New" w:hint="default"/>
      </w:rPr>
    </w:lvl>
    <w:lvl w:ilvl="5" w:tplc="080A0005" w:tentative="1">
      <w:start w:val="1"/>
      <w:numFmt w:val="bullet"/>
      <w:lvlText w:val=""/>
      <w:lvlJc w:val="left"/>
      <w:pPr>
        <w:ind w:left="3393" w:hanging="360"/>
      </w:pPr>
      <w:rPr>
        <w:rFonts w:ascii="Wingdings" w:hAnsi="Wingdings" w:hint="default"/>
      </w:rPr>
    </w:lvl>
    <w:lvl w:ilvl="6" w:tplc="080A0001" w:tentative="1">
      <w:start w:val="1"/>
      <w:numFmt w:val="bullet"/>
      <w:lvlText w:val=""/>
      <w:lvlJc w:val="left"/>
      <w:pPr>
        <w:ind w:left="4113" w:hanging="360"/>
      </w:pPr>
      <w:rPr>
        <w:rFonts w:ascii="Symbol" w:hAnsi="Symbol" w:hint="default"/>
      </w:rPr>
    </w:lvl>
    <w:lvl w:ilvl="7" w:tplc="080A0003" w:tentative="1">
      <w:start w:val="1"/>
      <w:numFmt w:val="bullet"/>
      <w:lvlText w:val="o"/>
      <w:lvlJc w:val="left"/>
      <w:pPr>
        <w:ind w:left="4833" w:hanging="360"/>
      </w:pPr>
      <w:rPr>
        <w:rFonts w:ascii="Courier New" w:hAnsi="Courier New" w:cs="Courier New" w:hint="default"/>
      </w:rPr>
    </w:lvl>
    <w:lvl w:ilvl="8" w:tplc="080A0005" w:tentative="1">
      <w:start w:val="1"/>
      <w:numFmt w:val="bullet"/>
      <w:lvlText w:val=""/>
      <w:lvlJc w:val="left"/>
      <w:pPr>
        <w:ind w:left="5553" w:hanging="360"/>
      </w:pPr>
      <w:rPr>
        <w:rFonts w:ascii="Wingdings" w:hAnsi="Wingdings" w:hint="default"/>
      </w:rPr>
    </w:lvl>
  </w:abstractNum>
  <w:abstractNum w:abstractNumId="3" w15:restartNumberingAfterBreak="0">
    <w:nsid w:val="1D6F6B14"/>
    <w:multiLevelType w:val="hybridMultilevel"/>
    <w:tmpl w:val="3B56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134DF5"/>
    <w:multiLevelType w:val="hybridMultilevel"/>
    <w:tmpl w:val="EFF409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2C61E53"/>
    <w:multiLevelType w:val="hybridMultilevel"/>
    <w:tmpl w:val="0284E6C2"/>
    <w:lvl w:ilvl="0" w:tplc="5EDA29B2">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6673D8D"/>
    <w:multiLevelType w:val="hybridMultilevel"/>
    <w:tmpl w:val="9E00F60A"/>
    <w:lvl w:ilvl="0" w:tplc="5838ADF2">
      <w:start w:val="16"/>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89C0544"/>
    <w:multiLevelType w:val="hybridMultilevel"/>
    <w:tmpl w:val="91CA910A"/>
    <w:lvl w:ilvl="0" w:tplc="8D28DD68">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8BE5FFF"/>
    <w:multiLevelType w:val="hybridMultilevel"/>
    <w:tmpl w:val="F38E59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E232894"/>
    <w:multiLevelType w:val="hybridMultilevel"/>
    <w:tmpl w:val="EBBC34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F6B1BF0"/>
    <w:multiLevelType w:val="multilevel"/>
    <w:tmpl w:val="FEBC19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0F485A"/>
    <w:multiLevelType w:val="hybridMultilevel"/>
    <w:tmpl w:val="F6D04BA6"/>
    <w:lvl w:ilvl="0" w:tplc="8D28DD68">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49236868">
    <w:abstractNumId w:val="0"/>
  </w:num>
  <w:num w:numId="2" w16cid:durableId="1972592812">
    <w:abstractNumId w:val="2"/>
  </w:num>
  <w:num w:numId="3" w16cid:durableId="1684747001">
    <w:abstractNumId w:val="8"/>
  </w:num>
  <w:num w:numId="4" w16cid:durableId="450709684">
    <w:abstractNumId w:val="9"/>
  </w:num>
  <w:num w:numId="5" w16cid:durableId="235631270">
    <w:abstractNumId w:val="3"/>
  </w:num>
  <w:num w:numId="6" w16cid:durableId="1040058944">
    <w:abstractNumId w:val="10"/>
  </w:num>
  <w:num w:numId="7" w16cid:durableId="1260137159">
    <w:abstractNumId w:val="7"/>
  </w:num>
  <w:num w:numId="8" w16cid:durableId="58287830">
    <w:abstractNumId w:val="11"/>
  </w:num>
  <w:num w:numId="9" w16cid:durableId="182016960">
    <w:abstractNumId w:val="6"/>
  </w:num>
  <w:num w:numId="10" w16cid:durableId="1325620881">
    <w:abstractNumId w:val="4"/>
  </w:num>
  <w:num w:numId="11" w16cid:durableId="445081477">
    <w:abstractNumId w:val="5"/>
  </w:num>
  <w:num w:numId="12" w16cid:durableId="1422870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7681"/>
    <w:rsid w:val="0000784D"/>
    <w:rsid w:val="00054FDD"/>
    <w:rsid w:val="00083AF7"/>
    <w:rsid w:val="000A09C1"/>
    <w:rsid w:val="000A27E2"/>
    <w:rsid w:val="000A408C"/>
    <w:rsid w:val="000A74DD"/>
    <w:rsid w:val="000D1EE3"/>
    <w:rsid w:val="000D799D"/>
    <w:rsid w:val="000E5D1C"/>
    <w:rsid w:val="000F61C3"/>
    <w:rsid w:val="00100E51"/>
    <w:rsid w:val="00106F12"/>
    <w:rsid w:val="00110D5D"/>
    <w:rsid w:val="00116702"/>
    <w:rsid w:val="00117614"/>
    <w:rsid w:val="001275A4"/>
    <w:rsid w:val="00132439"/>
    <w:rsid w:val="001341B1"/>
    <w:rsid w:val="00136B16"/>
    <w:rsid w:val="00154AFC"/>
    <w:rsid w:val="00156A3E"/>
    <w:rsid w:val="00161740"/>
    <w:rsid w:val="0016179D"/>
    <w:rsid w:val="00163E93"/>
    <w:rsid w:val="001642EE"/>
    <w:rsid w:val="0016690D"/>
    <w:rsid w:val="00180A38"/>
    <w:rsid w:val="00184325"/>
    <w:rsid w:val="001F6AC7"/>
    <w:rsid w:val="00202D55"/>
    <w:rsid w:val="00212E63"/>
    <w:rsid w:val="00214047"/>
    <w:rsid w:val="002307D7"/>
    <w:rsid w:val="00255061"/>
    <w:rsid w:val="00256B1D"/>
    <w:rsid w:val="00257E05"/>
    <w:rsid w:val="0026657F"/>
    <w:rsid w:val="00266DC8"/>
    <w:rsid w:val="0029542D"/>
    <w:rsid w:val="002A14A4"/>
    <w:rsid w:val="002E2142"/>
    <w:rsid w:val="0030476A"/>
    <w:rsid w:val="00330BA8"/>
    <w:rsid w:val="00330DC8"/>
    <w:rsid w:val="00334CB4"/>
    <w:rsid w:val="0034181C"/>
    <w:rsid w:val="00351DE9"/>
    <w:rsid w:val="00363222"/>
    <w:rsid w:val="00370465"/>
    <w:rsid w:val="00373072"/>
    <w:rsid w:val="003A034A"/>
    <w:rsid w:val="003A072D"/>
    <w:rsid w:val="003B783A"/>
    <w:rsid w:val="003D416E"/>
    <w:rsid w:val="003E1335"/>
    <w:rsid w:val="003F2124"/>
    <w:rsid w:val="004053B6"/>
    <w:rsid w:val="00420030"/>
    <w:rsid w:val="00430C6D"/>
    <w:rsid w:val="00432F33"/>
    <w:rsid w:val="004564EC"/>
    <w:rsid w:val="00477F45"/>
    <w:rsid w:val="004A2714"/>
    <w:rsid w:val="004A4C4E"/>
    <w:rsid w:val="004D146C"/>
    <w:rsid w:val="004E0D31"/>
    <w:rsid w:val="00501363"/>
    <w:rsid w:val="00565336"/>
    <w:rsid w:val="00567554"/>
    <w:rsid w:val="005854D5"/>
    <w:rsid w:val="005933D8"/>
    <w:rsid w:val="005B2F93"/>
    <w:rsid w:val="005C1A7C"/>
    <w:rsid w:val="005C58FD"/>
    <w:rsid w:val="005C7CAD"/>
    <w:rsid w:val="005F496F"/>
    <w:rsid w:val="00604FA2"/>
    <w:rsid w:val="00613C9C"/>
    <w:rsid w:val="00623CE1"/>
    <w:rsid w:val="00625F2E"/>
    <w:rsid w:val="00626EE3"/>
    <w:rsid w:val="00631824"/>
    <w:rsid w:val="006322C1"/>
    <w:rsid w:val="0064514D"/>
    <w:rsid w:val="00645BF4"/>
    <w:rsid w:val="006558E2"/>
    <w:rsid w:val="006652CD"/>
    <w:rsid w:val="00681A06"/>
    <w:rsid w:val="00686935"/>
    <w:rsid w:val="006A3D09"/>
    <w:rsid w:val="006A56A9"/>
    <w:rsid w:val="006A5AF1"/>
    <w:rsid w:val="006C0425"/>
    <w:rsid w:val="006C3B4E"/>
    <w:rsid w:val="006D40E9"/>
    <w:rsid w:val="006E0D44"/>
    <w:rsid w:val="007009FE"/>
    <w:rsid w:val="00733061"/>
    <w:rsid w:val="007421E3"/>
    <w:rsid w:val="00744690"/>
    <w:rsid w:val="00746426"/>
    <w:rsid w:val="007504BE"/>
    <w:rsid w:val="007607B9"/>
    <w:rsid w:val="0078195E"/>
    <w:rsid w:val="00787E5C"/>
    <w:rsid w:val="007B74AD"/>
    <w:rsid w:val="007C5F10"/>
    <w:rsid w:val="007D3FA1"/>
    <w:rsid w:val="007D77D1"/>
    <w:rsid w:val="007E5888"/>
    <w:rsid w:val="007F1DB3"/>
    <w:rsid w:val="007F26D3"/>
    <w:rsid w:val="007F5E00"/>
    <w:rsid w:val="008050E4"/>
    <w:rsid w:val="00813D0D"/>
    <w:rsid w:val="00831EE7"/>
    <w:rsid w:val="00834146"/>
    <w:rsid w:val="00840B75"/>
    <w:rsid w:val="0084270D"/>
    <w:rsid w:val="00861BC4"/>
    <w:rsid w:val="00870F11"/>
    <w:rsid w:val="008D5B7B"/>
    <w:rsid w:val="008F5863"/>
    <w:rsid w:val="0090412A"/>
    <w:rsid w:val="009066A7"/>
    <w:rsid w:val="009068C0"/>
    <w:rsid w:val="00907F1C"/>
    <w:rsid w:val="009320A0"/>
    <w:rsid w:val="00932C27"/>
    <w:rsid w:val="00937C98"/>
    <w:rsid w:val="00942415"/>
    <w:rsid w:val="00942628"/>
    <w:rsid w:val="00984F18"/>
    <w:rsid w:val="009C12D6"/>
    <w:rsid w:val="009D71A8"/>
    <w:rsid w:val="009F2BA1"/>
    <w:rsid w:val="00A07674"/>
    <w:rsid w:val="00A10B17"/>
    <w:rsid w:val="00A301D7"/>
    <w:rsid w:val="00A56758"/>
    <w:rsid w:val="00A7141D"/>
    <w:rsid w:val="00A73D65"/>
    <w:rsid w:val="00A92D2B"/>
    <w:rsid w:val="00AB17EC"/>
    <w:rsid w:val="00AB29FB"/>
    <w:rsid w:val="00AE4F00"/>
    <w:rsid w:val="00AE6249"/>
    <w:rsid w:val="00AF1989"/>
    <w:rsid w:val="00B178D0"/>
    <w:rsid w:val="00B21F9E"/>
    <w:rsid w:val="00B3608B"/>
    <w:rsid w:val="00B442A9"/>
    <w:rsid w:val="00B462AF"/>
    <w:rsid w:val="00B70F24"/>
    <w:rsid w:val="00B7182F"/>
    <w:rsid w:val="00B72D65"/>
    <w:rsid w:val="00B87C85"/>
    <w:rsid w:val="00B93292"/>
    <w:rsid w:val="00BB21A6"/>
    <w:rsid w:val="00BB2DFF"/>
    <w:rsid w:val="00BC0CC4"/>
    <w:rsid w:val="00BC43BD"/>
    <w:rsid w:val="00BF29F6"/>
    <w:rsid w:val="00C02E98"/>
    <w:rsid w:val="00C13382"/>
    <w:rsid w:val="00C23B9E"/>
    <w:rsid w:val="00C23EA9"/>
    <w:rsid w:val="00C270A3"/>
    <w:rsid w:val="00C279A3"/>
    <w:rsid w:val="00C30849"/>
    <w:rsid w:val="00C465FE"/>
    <w:rsid w:val="00C60C8B"/>
    <w:rsid w:val="00C6587D"/>
    <w:rsid w:val="00C67047"/>
    <w:rsid w:val="00C85270"/>
    <w:rsid w:val="00C90CED"/>
    <w:rsid w:val="00CA497D"/>
    <w:rsid w:val="00CB4E79"/>
    <w:rsid w:val="00CB7D4F"/>
    <w:rsid w:val="00CC5B8B"/>
    <w:rsid w:val="00CD310D"/>
    <w:rsid w:val="00CE3E99"/>
    <w:rsid w:val="00CE4845"/>
    <w:rsid w:val="00D1354D"/>
    <w:rsid w:val="00D17C3C"/>
    <w:rsid w:val="00D353A4"/>
    <w:rsid w:val="00D370A9"/>
    <w:rsid w:val="00D54A12"/>
    <w:rsid w:val="00D55E63"/>
    <w:rsid w:val="00D62AA0"/>
    <w:rsid w:val="00D84E05"/>
    <w:rsid w:val="00D91281"/>
    <w:rsid w:val="00D95C69"/>
    <w:rsid w:val="00D96375"/>
    <w:rsid w:val="00DA037A"/>
    <w:rsid w:val="00DA1B19"/>
    <w:rsid w:val="00DB1D12"/>
    <w:rsid w:val="00DB29C6"/>
    <w:rsid w:val="00DB53A4"/>
    <w:rsid w:val="00DC1EEB"/>
    <w:rsid w:val="00DD4EBC"/>
    <w:rsid w:val="00E1044C"/>
    <w:rsid w:val="00E155A4"/>
    <w:rsid w:val="00E267F8"/>
    <w:rsid w:val="00E3458D"/>
    <w:rsid w:val="00E71C54"/>
    <w:rsid w:val="00E93867"/>
    <w:rsid w:val="00EB3F0F"/>
    <w:rsid w:val="00EB407F"/>
    <w:rsid w:val="00EC6A66"/>
    <w:rsid w:val="00ED2E59"/>
    <w:rsid w:val="00EE053F"/>
    <w:rsid w:val="00EE6B41"/>
    <w:rsid w:val="00F0537A"/>
    <w:rsid w:val="00F13C35"/>
    <w:rsid w:val="00F16948"/>
    <w:rsid w:val="00F24915"/>
    <w:rsid w:val="00F33C47"/>
    <w:rsid w:val="00F401F9"/>
    <w:rsid w:val="00F43ED6"/>
    <w:rsid w:val="00F458BC"/>
    <w:rsid w:val="00F553E4"/>
    <w:rsid w:val="00F66601"/>
    <w:rsid w:val="00F745B2"/>
    <w:rsid w:val="00F7646A"/>
    <w:rsid w:val="00F85AFC"/>
    <w:rsid w:val="00F945F2"/>
    <w:rsid w:val="00FA1218"/>
    <w:rsid w:val="00FA6FCE"/>
    <w:rsid w:val="00FC6704"/>
    <w:rsid w:val="00FD754F"/>
    <w:rsid w:val="00FD75E1"/>
    <w:rsid w:val="00FE24DF"/>
    <w:rsid w:val="00FE2ADE"/>
    <w:rsid w:val="00FF06F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B1EA0C"/>
  <w15:docId w15:val="{FFC636F7-CD41-4CCF-9C3D-7A60489D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character" w:styleId="Hipervnculo">
    <w:name w:val="Hyperlink"/>
    <w:basedOn w:val="Fuentedeprrafopredeter"/>
    <w:uiPriority w:val="99"/>
    <w:unhideWhenUsed/>
    <w:rsid w:val="00136B16"/>
    <w:rPr>
      <w:color w:val="0563C1" w:themeColor="hyperlink"/>
      <w:u w:val="single"/>
    </w:rPr>
  </w:style>
  <w:style w:type="character" w:styleId="Mencinsinresolver">
    <w:name w:val="Unresolved Mention"/>
    <w:basedOn w:val="Fuentedeprrafopredeter"/>
    <w:uiPriority w:val="99"/>
    <w:semiHidden/>
    <w:unhideWhenUsed/>
    <w:rsid w:val="00136B16"/>
    <w:rPr>
      <w:color w:val="605E5C"/>
      <w:shd w:val="clear" w:color="auto" w:fill="E1DFDD"/>
    </w:rPr>
  </w:style>
  <w:style w:type="paragraph" w:styleId="Revisin">
    <w:name w:val="Revision"/>
    <w:hidden/>
    <w:uiPriority w:val="99"/>
    <w:semiHidden/>
    <w:rsid w:val="00D353A4"/>
    <w:rPr>
      <w:rFonts w:eastAsiaTheme="minorEastAsi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QufqIdK6NgSTt4FzfADFTf-a5TRmGszm?usp=shar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rive.google.com/file/d/15dzURD88RImMP6wdCFISLe2CHKQ51Xfc/view?usp=shar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63C89-5FF7-904F-B0BB-151A6EC32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666</Words>
  <Characters>3663</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c:creator>
  <cp:keywords/>
  <dc:description/>
  <cp:lastModifiedBy>Luz Maria Rico Jardon</cp:lastModifiedBy>
  <cp:revision>2</cp:revision>
  <cp:lastPrinted>2026-06-16T16:08:00Z</cp:lastPrinted>
  <dcterms:created xsi:type="dcterms:W3CDTF">2026-07-30T18:43:00Z</dcterms:created>
  <dcterms:modified xsi:type="dcterms:W3CDTF">2026-07-30T18:43:00Z</dcterms:modified>
</cp:coreProperties>
</file>