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7A10" w14:textId="77777777" w:rsidR="0030476A" w:rsidRPr="00B459F7" w:rsidRDefault="004A2714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53C91E01">
                <wp:simplePos x="0" y="0"/>
                <wp:positionH relativeFrom="column">
                  <wp:posOffset>2767965</wp:posOffset>
                </wp:positionH>
                <wp:positionV relativeFrom="paragraph">
                  <wp:posOffset>0</wp:posOffset>
                </wp:positionV>
                <wp:extent cx="3448685" cy="638175"/>
                <wp:effectExtent l="0" t="0" r="1841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6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ei="http://schemas.microsoft.com/office/word/2026/wordml/cei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6595C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B480858" w14:textId="77E3AB79" w:rsidR="0014160F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AD7F8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23</w:t>
                            </w:r>
                            <w:r w:rsidR="00CE64C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160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julio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F2EED19" w14:textId="710AD737" w:rsidR="00DA1B19" w:rsidRPr="004E0D31" w:rsidRDefault="0014160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AD7F8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394</w:t>
                            </w:r>
                            <w:r w:rsidR="00F3767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2026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7.95pt;margin-top:0;width:271.5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" filled="f" stroked="f">
                <v:textbox inset="0,0,0,0">
                  <w:txbxContent>
                    <w:p w14:paraId="29D6595C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B480858" w14:textId="77E3AB79" w:rsidR="0014160F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AD7F8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23</w:t>
                      </w:r>
                      <w:r w:rsidR="00CE64C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14160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julio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</w:p>
                    <w:p w14:paraId="1F2EED19" w14:textId="710AD737" w:rsidR="00DA1B19" w:rsidRPr="004E0D31" w:rsidRDefault="0014160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AD7F8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394</w:t>
                      </w:r>
                      <w:r w:rsidR="00F3767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2026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7DA2AA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CD60821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A02D8EA" w14:textId="77777777" w:rsidR="00330DC8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F3B1EE2" w14:textId="52E06747" w:rsidR="004D2562" w:rsidRPr="00AF1283" w:rsidRDefault="00F922FD" w:rsidP="004D2562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AF1283">
        <w:rPr>
          <w:rFonts w:ascii="Noto Sans" w:hAnsi="Noto Sans" w:cs="Noto Sans"/>
          <w:b/>
          <w:bCs/>
          <w:sz w:val="32"/>
          <w:szCs w:val="32"/>
          <w:lang w:val="es-MX"/>
        </w:rPr>
        <w:t>IMSS reafirma su política de derechos humanos para garantizar acceso efectivo a la salud y seguridad social</w:t>
      </w:r>
    </w:p>
    <w:p w14:paraId="49532D55" w14:textId="77777777" w:rsidR="00F922FD" w:rsidRDefault="00F922FD" w:rsidP="004D2562">
      <w:pPr>
        <w:jc w:val="center"/>
        <w:rPr>
          <w:rFonts w:ascii="Noto Sans" w:hAnsi="Noto Sans" w:cs="Noto Sans"/>
          <w:b/>
          <w:bCs/>
          <w:sz w:val="20"/>
          <w:szCs w:val="20"/>
          <w:lang w:val="es-MX"/>
        </w:rPr>
      </w:pPr>
    </w:p>
    <w:p w14:paraId="4BBAFB12" w14:textId="60B08883" w:rsidR="004D2562" w:rsidRDefault="00BE2B1D" w:rsidP="004D2562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La </w:t>
      </w:r>
      <w:r w:rsidR="00F922FD">
        <w:rPr>
          <w:rFonts w:ascii="Noto Sans" w:hAnsi="Noto Sans" w:cs="Noto Sans"/>
          <w:b/>
          <w:bCs/>
          <w:sz w:val="20"/>
          <w:szCs w:val="20"/>
          <w:lang w:val="es-MX"/>
        </w:rPr>
        <w:t xml:space="preserve">directora </w:t>
      </w:r>
      <w:r w:rsidR="00034E9A">
        <w:rPr>
          <w:rFonts w:ascii="Noto Sans" w:hAnsi="Noto Sans" w:cs="Noto Sans"/>
          <w:b/>
          <w:bCs/>
          <w:sz w:val="20"/>
          <w:szCs w:val="20"/>
          <w:lang w:val="es-MX"/>
        </w:rPr>
        <w:t>Jurídica</w:t>
      </w:r>
      <w:r w:rsidR="00F922FD">
        <w:rPr>
          <w:rFonts w:ascii="Noto Sans" w:hAnsi="Noto Sans" w:cs="Noto Sans"/>
          <w:b/>
          <w:bCs/>
          <w:sz w:val="20"/>
          <w:szCs w:val="20"/>
          <w:lang w:val="es-MX"/>
        </w:rPr>
        <w:t xml:space="preserve">, Norma Gabriela López Castañeda, señaló que </w:t>
      </w:r>
      <w:r w:rsidR="00F922FD" w:rsidRPr="00F922FD">
        <w:rPr>
          <w:rFonts w:ascii="Noto Sans" w:hAnsi="Noto Sans" w:cs="Noto Sans"/>
          <w:b/>
          <w:bCs/>
          <w:sz w:val="20"/>
          <w:szCs w:val="20"/>
          <w:lang w:val="es-MX"/>
        </w:rPr>
        <w:t xml:space="preserve">el principal objetivo del Comité </w:t>
      </w:r>
      <w:r w:rsidR="00034E9A">
        <w:rPr>
          <w:rFonts w:ascii="Noto Sans" w:hAnsi="Noto Sans" w:cs="Noto Sans"/>
          <w:b/>
          <w:bCs/>
          <w:sz w:val="20"/>
          <w:szCs w:val="20"/>
          <w:lang w:val="es-MX"/>
        </w:rPr>
        <w:t xml:space="preserve">de Derechos Humanos del Seguro Social </w:t>
      </w:r>
      <w:r w:rsidR="00F922FD" w:rsidRPr="00F922FD">
        <w:rPr>
          <w:rFonts w:ascii="Noto Sans" w:hAnsi="Noto Sans" w:cs="Noto Sans"/>
          <w:b/>
          <w:bCs/>
          <w:sz w:val="20"/>
          <w:szCs w:val="20"/>
          <w:lang w:val="es-MX"/>
        </w:rPr>
        <w:t xml:space="preserve">consiste en coadyuvar en la implementación de la política institucional en </w:t>
      </w:r>
      <w:r w:rsidR="00034E9A">
        <w:rPr>
          <w:rFonts w:ascii="Noto Sans" w:hAnsi="Noto Sans" w:cs="Noto Sans"/>
          <w:b/>
          <w:bCs/>
          <w:sz w:val="20"/>
          <w:szCs w:val="20"/>
          <w:lang w:val="es-MX"/>
        </w:rPr>
        <w:t xml:space="preserve">la </w:t>
      </w:r>
      <w:r w:rsidR="00F922FD" w:rsidRPr="00F922FD">
        <w:rPr>
          <w:rFonts w:ascii="Noto Sans" w:hAnsi="Noto Sans" w:cs="Noto Sans"/>
          <w:b/>
          <w:bCs/>
          <w:sz w:val="20"/>
          <w:szCs w:val="20"/>
          <w:lang w:val="es-MX"/>
        </w:rPr>
        <w:t>materia</w:t>
      </w:r>
      <w:r w:rsidR="00034E9A">
        <w:rPr>
          <w:rFonts w:ascii="Noto Sans" w:hAnsi="Noto Sans" w:cs="Noto Sans"/>
          <w:b/>
          <w:bCs/>
          <w:sz w:val="20"/>
          <w:szCs w:val="20"/>
          <w:lang w:val="es-MX"/>
        </w:rPr>
        <w:t>.</w:t>
      </w:r>
    </w:p>
    <w:p w14:paraId="72319FF5" w14:textId="5E849ED9" w:rsidR="00F36F03" w:rsidRPr="00804766" w:rsidRDefault="00F36F03" w:rsidP="004D2562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>El titular de la Unida</w:t>
      </w:r>
      <w:r w:rsidR="00B534AB">
        <w:rPr>
          <w:rFonts w:ascii="Noto Sans" w:hAnsi="Noto Sans" w:cs="Noto Sans"/>
          <w:b/>
          <w:bCs/>
          <w:sz w:val="20"/>
          <w:szCs w:val="20"/>
          <w:lang w:val="es-MX"/>
        </w:rPr>
        <w:t>d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 de Derechos Humanos, Jorge Marengo Camacho,</w:t>
      </w:r>
      <w:r w:rsidR="00217933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destacó que en el primer semestre del año con la CNDH se </w:t>
      </w:r>
      <w:r w:rsidR="00217933" w:rsidRPr="00217933">
        <w:rPr>
          <w:rFonts w:ascii="Noto Sans" w:hAnsi="Noto Sans" w:cs="Noto Sans"/>
          <w:b/>
          <w:bCs/>
          <w:sz w:val="20"/>
          <w:szCs w:val="20"/>
          <w:lang w:val="es-MX"/>
        </w:rPr>
        <w:t>han concluido 28 casos relevantes y se ha logrado una reducción del 84 por ciento en el número de recomendaciones recibidas.</w:t>
      </w:r>
    </w:p>
    <w:p w14:paraId="2FD7AE1D" w14:textId="77777777" w:rsidR="00804766" w:rsidRDefault="00804766" w:rsidP="00F922FD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8DAD5FF" w14:textId="48F17E9E" w:rsidR="00F922FD" w:rsidRPr="00AF1283" w:rsidRDefault="00F922FD" w:rsidP="00F922FD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AF1283">
        <w:rPr>
          <w:rFonts w:ascii="Noto Sans" w:hAnsi="Noto Sans" w:cs="Noto Sans"/>
          <w:sz w:val="20"/>
          <w:szCs w:val="20"/>
          <w:lang w:val="es-MX"/>
        </w:rPr>
        <w:t xml:space="preserve">El Instituto Mexicano del Seguro Social (IMSS) reafirmó su compromiso con la protección y promoción de los derechos humanos de </w:t>
      </w:r>
      <w:r w:rsidR="00AE14B2">
        <w:rPr>
          <w:rFonts w:ascii="Noto Sans" w:hAnsi="Noto Sans" w:cs="Noto Sans"/>
          <w:sz w:val="20"/>
          <w:szCs w:val="20"/>
          <w:lang w:val="es-MX"/>
        </w:rPr>
        <w:t>l</w:t>
      </w:r>
      <w:r w:rsidR="00B534AB">
        <w:rPr>
          <w:rFonts w:ascii="Noto Sans" w:hAnsi="Noto Sans" w:cs="Noto Sans"/>
          <w:sz w:val="20"/>
          <w:szCs w:val="20"/>
          <w:lang w:val="es-MX"/>
        </w:rPr>
        <w:t>a</w:t>
      </w:r>
      <w:r w:rsidR="00AE14B2">
        <w:rPr>
          <w:rFonts w:ascii="Noto Sans" w:hAnsi="Noto Sans" w:cs="Noto Sans"/>
          <w:sz w:val="20"/>
          <w:szCs w:val="20"/>
          <w:lang w:val="es-MX"/>
        </w:rPr>
        <w:t>s</w:t>
      </w:r>
      <w:r w:rsidR="00B534AB">
        <w:rPr>
          <w:rFonts w:ascii="Noto Sans" w:hAnsi="Noto Sans" w:cs="Noto Sans"/>
          <w:sz w:val="20"/>
          <w:szCs w:val="20"/>
          <w:lang w:val="es-MX"/>
        </w:rPr>
        <w:t xml:space="preserve"> personas</w:t>
      </w:r>
      <w:r w:rsidR="00AE14B2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AF1283">
        <w:rPr>
          <w:rFonts w:ascii="Noto Sans" w:hAnsi="Noto Sans" w:cs="Noto Sans"/>
          <w:sz w:val="20"/>
          <w:szCs w:val="20"/>
          <w:lang w:val="es-MX"/>
        </w:rPr>
        <w:t>derechohabientes durante la Primera Sesión Ordinaria 2026 del Comité de Derechos Humanos, órgano colegiado encargado de impulsar acciones orientadas a garantizar el ejercicio efectivo de los derechos fundamentales a la salud y a la seguridad social.</w:t>
      </w:r>
    </w:p>
    <w:p w14:paraId="71BB4CF3" w14:textId="77777777" w:rsidR="00F922FD" w:rsidRPr="00AF1283" w:rsidRDefault="00F922FD" w:rsidP="00F922FD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E5054A1" w14:textId="6A3F964E" w:rsidR="00F922FD" w:rsidRPr="00AF1283" w:rsidRDefault="00F922FD" w:rsidP="00F922FD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AF1283">
        <w:rPr>
          <w:rFonts w:ascii="Noto Sans" w:hAnsi="Noto Sans" w:cs="Noto Sans"/>
          <w:sz w:val="20"/>
          <w:szCs w:val="20"/>
          <w:lang w:val="es-MX"/>
        </w:rPr>
        <w:t>Al encabezar los trabajos de la sesió</w:t>
      </w:r>
      <w:r w:rsidR="00804766" w:rsidRPr="00AF1283">
        <w:rPr>
          <w:rFonts w:ascii="Noto Sans" w:hAnsi="Noto Sans" w:cs="Noto Sans"/>
          <w:sz w:val="20"/>
          <w:szCs w:val="20"/>
          <w:lang w:val="es-MX"/>
        </w:rPr>
        <w:t xml:space="preserve">n, la </w:t>
      </w:r>
      <w:r w:rsidRPr="00AF1283">
        <w:rPr>
          <w:rFonts w:ascii="Noto Sans" w:hAnsi="Noto Sans" w:cs="Noto Sans"/>
          <w:sz w:val="20"/>
          <w:szCs w:val="20"/>
          <w:lang w:val="es-MX"/>
        </w:rPr>
        <w:t xml:space="preserve">titular de la Dirección Jurídica del IMSS y suplente de </w:t>
      </w:r>
      <w:r w:rsidR="00AE14B2">
        <w:rPr>
          <w:rFonts w:ascii="Noto Sans" w:hAnsi="Noto Sans" w:cs="Noto Sans"/>
          <w:sz w:val="20"/>
          <w:szCs w:val="20"/>
          <w:lang w:val="es-MX"/>
        </w:rPr>
        <w:t xml:space="preserve">la presidencia de </w:t>
      </w:r>
      <w:r w:rsidRPr="00AF1283">
        <w:rPr>
          <w:rFonts w:ascii="Noto Sans" w:hAnsi="Noto Sans" w:cs="Noto Sans"/>
          <w:sz w:val="20"/>
          <w:szCs w:val="20"/>
          <w:lang w:val="es-MX"/>
        </w:rPr>
        <w:t xml:space="preserve">dicho órgano, Norma Gabriela López Castañeda, destacó que el </w:t>
      </w:r>
      <w:r w:rsidR="00804766" w:rsidRPr="00AF1283">
        <w:rPr>
          <w:rFonts w:ascii="Noto Sans" w:hAnsi="Noto Sans" w:cs="Noto Sans"/>
          <w:sz w:val="20"/>
          <w:szCs w:val="20"/>
          <w:lang w:val="es-MX"/>
        </w:rPr>
        <w:t xml:space="preserve">objetivo </w:t>
      </w:r>
      <w:r w:rsidRPr="00AF1283">
        <w:rPr>
          <w:rFonts w:ascii="Noto Sans" w:hAnsi="Noto Sans" w:cs="Noto Sans"/>
          <w:sz w:val="20"/>
          <w:szCs w:val="20"/>
          <w:lang w:val="es-MX"/>
        </w:rPr>
        <w:t xml:space="preserve">del Comité </w:t>
      </w:r>
      <w:r w:rsidR="00804766" w:rsidRPr="00AF1283">
        <w:rPr>
          <w:rFonts w:ascii="Noto Sans" w:hAnsi="Noto Sans" w:cs="Noto Sans"/>
          <w:sz w:val="20"/>
          <w:szCs w:val="20"/>
          <w:lang w:val="es-MX"/>
        </w:rPr>
        <w:t xml:space="preserve">es </w:t>
      </w:r>
      <w:r w:rsidRPr="00AF1283">
        <w:rPr>
          <w:rFonts w:ascii="Noto Sans" w:hAnsi="Noto Sans" w:cs="Noto Sans"/>
          <w:sz w:val="20"/>
          <w:szCs w:val="20"/>
          <w:lang w:val="es-MX"/>
        </w:rPr>
        <w:t>coadyuvar en la implementación de la política institucional en materia de derechos humanos, así como promover acciones que fortalezcan la atención, inclusión y protección de</w:t>
      </w:r>
      <w:r w:rsidR="00B534AB">
        <w:rPr>
          <w:rFonts w:ascii="Noto Sans" w:hAnsi="Noto Sans" w:cs="Noto Sans"/>
          <w:sz w:val="20"/>
          <w:szCs w:val="20"/>
          <w:lang w:val="es-MX"/>
        </w:rPr>
        <w:t xml:space="preserve"> las y</w:t>
      </w:r>
      <w:r w:rsidRPr="00AF1283">
        <w:rPr>
          <w:rFonts w:ascii="Noto Sans" w:hAnsi="Noto Sans" w:cs="Noto Sans"/>
          <w:sz w:val="20"/>
          <w:szCs w:val="20"/>
          <w:lang w:val="es-MX"/>
        </w:rPr>
        <w:t xml:space="preserve"> los derechohabientes.</w:t>
      </w:r>
    </w:p>
    <w:p w14:paraId="71737279" w14:textId="77777777" w:rsidR="00F922FD" w:rsidRPr="00AF1283" w:rsidRDefault="00F922FD" w:rsidP="00F922FD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8CF77C0" w14:textId="18DC8D46" w:rsidR="00AE14B2" w:rsidRPr="00AE14B2" w:rsidRDefault="00AE14B2" w:rsidP="00AE14B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AE14B2">
        <w:rPr>
          <w:rFonts w:ascii="Noto Sans" w:hAnsi="Noto Sans" w:cs="Noto Sans"/>
          <w:sz w:val="20"/>
          <w:szCs w:val="20"/>
          <w:lang w:val="es-MX"/>
        </w:rPr>
        <w:t xml:space="preserve">Al presentar el informe sobre las actividades realizadas por el Comité de Derechos Humanos del IMSS, el secretario técnico del organismo y titular de la Unidad de Derechos Humanos, Jorge Marengo Camacho, destacó que, durante el primer semestre del año, cerca de 3 mil </w:t>
      </w:r>
      <w:r w:rsidR="00B534AB">
        <w:rPr>
          <w:rFonts w:ascii="Noto Sans" w:hAnsi="Noto Sans" w:cs="Noto Sans"/>
          <w:sz w:val="20"/>
          <w:szCs w:val="20"/>
          <w:lang w:val="es-MX"/>
        </w:rPr>
        <w:t xml:space="preserve">personas </w:t>
      </w:r>
      <w:r w:rsidRPr="00AE14B2">
        <w:rPr>
          <w:rFonts w:ascii="Noto Sans" w:hAnsi="Noto Sans" w:cs="Noto Sans"/>
          <w:sz w:val="20"/>
          <w:szCs w:val="20"/>
          <w:lang w:val="es-MX"/>
        </w:rPr>
        <w:t>servidor</w:t>
      </w:r>
      <w:r w:rsidR="00B534AB">
        <w:rPr>
          <w:rFonts w:ascii="Noto Sans" w:hAnsi="Noto Sans" w:cs="Noto Sans"/>
          <w:sz w:val="20"/>
          <w:szCs w:val="20"/>
          <w:lang w:val="es-MX"/>
        </w:rPr>
        <w:t>a</w:t>
      </w:r>
      <w:r w:rsidRPr="00AE14B2">
        <w:rPr>
          <w:rFonts w:ascii="Noto Sans" w:hAnsi="Noto Sans" w:cs="Noto Sans"/>
          <w:sz w:val="20"/>
          <w:szCs w:val="20"/>
          <w:lang w:val="es-MX"/>
        </w:rPr>
        <w:t>s públic</w:t>
      </w:r>
      <w:r w:rsidR="00B534AB">
        <w:rPr>
          <w:rFonts w:ascii="Noto Sans" w:hAnsi="Noto Sans" w:cs="Noto Sans"/>
          <w:sz w:val="20"/>
          <w:szCs w:val="20"/>
          <w:lang w:val="es-MX"/>
        </w:rPr>
        <w:t>a</w:t>
      </w:r>
      <w:r w:rsidRPr="00AE14B2">
        <w:rPr>
          <w:rFonts w:ascii="Noto Sans" w:hAnsi="Noto Sans" w:cs="Noto Sans"/>
          <w:sz w:val="20"/>
          <w:szCs w:val="20"/>
          <w:lang w:val="es-MX"/>
        </w:rPr>
        <w:t>s fueron capacitadas mediante cursos especializados, talleres de sensibilización y procesos de acreditación en estándares de competencia.</w:t>
      </w:r>
    </w:p>
    <w:p w14:paraId="7167F59F" w14:textId="77777777" w:rsidR="00AE14B2" w:rsidRDefault="00AE14B2" w:rsidP="00804766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2F35F58" w14:textId="77777777" w:rsidR="008220BC" w:rsidRDefault="008220BC" w:rsidP="008220BC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8220BC">
        <w:rPr>
          <w:rFonts w:ascii="Noto Sans" w:hAnsi="Noto Sans" w:cs="Noto Sans"/>
          <w:sz w:val="20"/>
          <w:szCs w:val="20"/>
          <w:lang w:val="es-MX"/>
        </w:rPr>
        <w:t>Subrayó que la Unidad de Derechos Humanos del IMSS dispone de 36 cursos especializados, orientados a concentrar, sistematizar, difundir y evaluar las acciones vinculadas con la promoción, el respeto y la protección de los derechos humanos.</w:t>
      </w:r>
    </w:p>
    <w:p w14:paraId="24432414" w14:textId="77777777" w:rsidR="008220BC" w:rsidRDefault="008220BC" w:rsidP="008220BC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4CEDE71" w14:textId="2C0A0E48" w:rsidR="008220BC" w:rsidRPr="008220BC" w:rsidRDefault="008220BC" w:rsidP="008220BC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Indicó que </w:t>
      </w:r>
      <w:r w:rsidRPr="008220BC">
        <w:rPr>
          <w:rFonts w:ascii="Noto Sans" w:hAnsi="Noto Sans" w:cs="Noto Sans"/>
          <w:sz w:val="20"/>
          <w:szCs w:val="20"/>
          <w:lang w:val="es-MX"/>
        </w:rPr>
        <w:t>el Seguro Social participó en 42 Caravanas para las Mujeres en la Propiedad Social, coordinadas por la Secretaría de Desarrollo Agrario, Territorial y Urbano (</w:t>
      </w:r>
      <w:proofErr w:type="spellStart"/>
      <w:r w:rsidRPr="008220BC">
        <w:rPr>
          <w:rFonts w:ascii="Noto Sans" w:hAnsi="Noto Sans" w:cs="Noto Sans"/>
          <w:sz w:val="20"/>
          <w:szCs w:val="20"/>
          <w:lang w:val="es-MX"/>
        </w:rPr>
        <w:t>Sedatu</w:t>
      </w:r>
      <w:proofErr w:type="spellEnd"/>
      <w:r w:rsidRPr="008220BC">
        <w:rPr>
          <w:rFonts w:ascii="Noto Sans" w:hAnsi="Noto Sans" w:cs="Noto Sans"/>
          <w:sz w:val="20"/>
          <w:szCs w:val="20"/>
          <w:lang w:val="es-MX"/>
        </w:rPr>
        <w:t xml:space="preserve">) en 14 entidades federativas, lo que permitió </w:t>
      </w:r>
      <w:r>
        <w:rPr>
          <w:rFonts w:ascii="Noto Sans" w:hAnsi="Noto Sans" w:cs="Noto Sans"/>
          <w:sz w:val="20"/>
          <w:szCs w:val="20"/>
          <w:lang w:val="es-MX"/>
        </w:rPr>
        <w:t xml:space="preserve">atender </w:t>
      </w:r>
      <w:r w:rsidRPr="008220BC">
        <w:rPr>
          <w:rFonts w:ascii="Noto Sans" w:hAnsi="Noto Sans" w:cs="Noto Sans"/>
          <w:sz w:val="20"/>
          <w:szCs w:val="20"/>
          <w:lang w:val="es-MX"/>
        </w:rPr>
        <w:t xml:space="preserve">a más de 8 mil personas. Asimismo, en coordinación con el </w:t>
      </w:r>
      <w:r w:rsidRPr="008220BC">
        <w:rPr>
          <w:rFonts w:ascii="Noto Sans" w:hAnsi="Noto Sans" w:cs="Noto Sans"/>
          <w:sz w:val="20"/>
          <w:szCs w:val="20"/>
          <w:lang w:val="es-MX"/>
        </w:rPr>
        <w:lastRenderedPageBreak/>
        <w:t>Centro Nacional para la Prevención y el Control del VIH y el Sida (Censida), se impulsó la discusión y aprobación del Protocolo Interinstitucional para la Transferencia de Personas que Viven con VIH.</w:t>
      </w:r>
    </w:p>
    <w:p w14:paraId="3A2DA119" w14:textId="77777777" w:rsidR="008220BC" w:rsidRDefault="008220BC" w:rsidP="00804766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BBA6810" w14:textId="051E2778" w:rsidR="00D165CB" w:rsidRPr="00D165CB" w:rsidRDefault="00D165CB" w:rsidP="00D165CB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D165CB">
        <w:rPr>
          <w:rFonts w:ascii="Noto Sans" w:hAnsi="Noto Sans" w:cs="Noto Sans"/>
          <w:sz w:val="20"/>
          <w:szCs w:val="20"/>
          <w:lang w:val="es-MX"/>
        </w:rPr>
        <w:t>Refirió que, respecto de los asuntos remitidos por la Comisión Nacional de los Derechos Humanos (CNDH), no se ha recibido ningún pronunciamiento en contra del Instituto.</w:t>
      </w:r>
      <w:r w:rsidR="00B534AB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8D6808">
        <w:rPr>
          <w:rFonts w:ascii="Noto Sans" w:hAnsi="Noto Sans" w:cs="Noto Sans"/>
          <w:sz w:val="20"/>
          <w:szCs w:val="20"/>
          <w:lang w:val="es-MX"/>
        </w:rPr>
        <w:t>Asimismo, d</w:t>
      </w:r>
      <w:r w:rsidRPr="00D165CB">
        <w:rPr>
          <w:rFonts w:ascii="Noto Sans" w:hAnsi="Noto Sans" w:cs="Noto Sans"/>
          <w:sz w:val="20"/>
          <w:szCs w:val="20"/>
          <w:lang w:val="es-MX"/>
        </w:rPr>
        <w:t xml:space="preserve">urante este semestre se concluyeron 28 casos relevantes y, gracias a las medidas implementadas y al seguimiento oportuno, se </w:t>
      </w:r>
      <w:r>
        <w:rPr>
          <w:rFonts w:ascii="Noto Sans" w:hAnsi="Noto Sans" w:cs="Noto Sans"/>
          <w:sz w:val="20"/>
          <w:szCs w:val="20"/>
          <w:lang w:val="es-MX"/>
        </w:rPr>
        <w:t xml:space="preserve">redujo un </w:t>
      </w:r>
      <w:r w:rsidRPr="00D165CB">
        <w:rPr>
          <w:rFonts w:ascii="Noto Sans" w:hAnsi="Noto Sans" w:cs="Noto Sans"/>
          <w:sz w:val="20"/>
          <w:szCs w:val="20"/>
          <w:lang w:val="es-MX"/>
        </w:rPr>
        <w:t>84 por ciento el número de recomendaciones emitidas al IMSS.</w:t>
      </w:r>
    </w:p>
    <w:p w14:paraId="3A306BB7" w14:textId="77777777" w:rsidR="00D165CB" w:rsidRDefault="00D165CB" w:rsidP="00F922FD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785997E" w14:textId="2621EC17" w:rsidR="00804766" w:rsidRPr="00AF1283" w:rsidRDefault="008D6808" w:rsidP="00804766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E</w:t>
      </w:r>
      <w:r w:rsidR="00C02E1C" w:rsidRPr="00AF1283">
        <w:rPr>
          <w:rFonts w:ascii="Noto Sans" w:hAnsi="Noto Sans" w:cs="Noto Sans"/>
          <w:sz w:val="20"/>
          <w:szCs w:val="20"/>
          <w:lang w:val="es-MX"/>
        </w:rPr>
        <w:t xml:space="preserve">l titular de la Unidad de Derechos Humanos del Seguro Social subrayó las </w:t>
      </w:r>
      <w:r w:rsidR="00804766" w:rsidRPr="00AF1283">
        <w:rPr>
          <w:rFonts w:ascii="Noto Sans" w:hAnsi="Noto Sans" w:cs="Noto Sans"/>
          <w:sz w:val="20"/>
          <w:szCs w:val="20"/>
          <w:lang w:val="es-MX"/>
        </w:rPr>
        <w:t xml:space="preserve">21 reuniones con el Grupo de Trabajo Interinstitucional para el seguimiento a personas que viven con VIH, </w:t>
      </w:r>
      <w:r w:rsidR="00C02E1C" w:rsidRPr="00AF1283">
        <w:rPr>
          <w:rFonts w:ascii="Noto Sans" w:hAnsi="Noto Sans" w:cs="Noto Sans"/>
          <w:sz w:val="20"/>
          <w:szCs w:val="20"/>
          <w:lang w:val="es-MX"/>
        </w:rPr>
        <w:t xml:space="preserve">donde </w:t>
      </w:r>
      <w:r w:rsidR="00804766" w:rsidRPr="00AF1283">
        <w:rPr>
          <w:rFonts w:ascii="Noto Sans" w:hAnsi="Noto Sans" w:cs="Noto Sans"/>
          <w:sz w:val="20"/>
          <w:szCs w:val="20"/>
          <w:lang w:val="es-MX"/>
        </w:rPr>
        <w:t>se han atendido 2</w:t>
      </w:r>
      <w:r w:rsidR="00C02E1C" w:rsidRPr="00AF1283"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="00804766" w:rsidRPr="00AF1283">
        <w:rPr>
          <w:rFonts w:ascii="Noto Sans" w:hAnsi="Noto Sans" w:cs="Noto Sans"/>
          <w:sz w:val="20"/>
          <w:szCs w:val="20"/>
          <w:lang w:val="es-MX"/>
        </w:rPr>
        <w:t xml:space="preserve">409 solicitudes relacionadas con tratamiento antirretroviral, continuidad terapéutica, PrEP, PEP y orientación especializada; y se han realizado acciones de supervisión y asesoramiento en </w:t>
      </w:r>
      <w:r w:rsidR="00AF1283" w:rsidRPr="00AF1283">
        <w:rPr>
          <w:rFonts w:ascii="Noto Sans" w:hAnsi="Noto Sans" w:cs="Noto Sans"/>
          <w:sz w:val="20"/>
          <w:szCs w:val="20"/>
          <w:lang w:val="es-MX"/>
        </w:rPr>
        <w:t xml:space="preserve">los </w:t>
      </w:r>
      <w:r w:rsidR="00AF1283">
        <w:rPr>
          <w:rFonts w:ascii="Noto Sans" w:hAnsi="Noto Sans" w:cs="Noto Sans"/>
          <w:sz w:val="20"/>
          <w:szCs w:val="20"/>
          <w:lang w:val="es-MX"/>
        </w:rPr>
        <w:t>Órganos de Operación Administrativa Desconcentrada (</w:t>
      </w:r>
      <w:r w:rsidR="00804766" w:rsidRPr="00AF1283">
        <w:rPr>
          <w:rFonts w:ascii="Noto Sans" w:hAnsi="Noto Sans" w:cs="Noto Sans"/>
          <w:sz w:val="20"/>
          <w:szCs w:val="20"/>
          <w:lang w:val="es-MX"/>
        </w:rPr>
        <w:t>OOAD</w:t>
      </w:r>
      <w:r w:rsidR="00AF1283">
        <w:rPr>
          <w:rFonts w:ascii="Noto Sans" w:hAnsi="Noto Sans" w:cs="Noto Sans"/>
          <w:sz w:val="20"/>
          <w:szCs w:val="20"/>
          <w:lang w:val="es-MX"/>
        </w:rPr>
        <w:t>)</w:t>
      </w:r>
      <w:r w:rsidR="00804766" w:rsidRPr="00AF1283">
        <w:rPr>
          <w:rFonts w:ascii="Noto Sans" w:hAnsi="Noto Sans" w:cs="Noto Sans"/>
          <w:sz w:val="20"/>
          <w:szCs w:val="20"/>
          <w:lang w:val="es-MX"/>
        </w:rPr>
        <w:t xml:space="preserve">. </w:t>
      </w:r>
    </w:p>
    <w:p w14:paraId="21349DA6" w14:textId="77777777" w:rsidR="00C02E1C" w:rsidRPr="00AF1283" w:rsidRDefault="00C02E1C" w:rsidP="00804766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BC2B883" w14:textId="14B21EE9" w:rsidR="00804766" w:rsidRPr="00AF1283" w:rsidRDefault="00804766" w:rsidP="00804766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AF1283">
        <w:rPr>
          <w:rFonts w:ascii="Noto Sans" w:hAnsi="Noto Sans" w:cs="Noto Sans"/>
          <w:sz w:val="20"/>
          <w:szCs w:val="20"/>
          <w:lang w:val="es-MX"/>
        </w:rPr>
        <w:t>En el marco del Día Internacional de las Mujeres, y en coordinación con el Sindicato</w:t>
      </w:r>
      <w:r w:rsidR="00F36F03" w:rsidRPr="00AF1283">
        <w:rPr>
          <w:rFonts w:ascii="Noto Sans" w:hAnsi="Noto Sans" w:cs="Noto Sans"/>
          <w:sz w:val="20"/>
          <w:szCs w:val="20"/>
          <w:lang w:val="es-MX"/>
        </w:rPr>
        <w:t xml:space="preserve"> Nacional de Trabajadores del Seguro Social</w:t>
      </w:r>
      <w:r w:rsidRPr="00AF1283">
        <w:rPr>
          <w:rFonts w:ascii="Noto Sans" w:hAnsi="Noto Sans" w:cs="Noto Sans"/>
          <w:sz w:val="20"/>
          <w:szCs w:val="20"/>
          <w:lang w:val="es-MX"/>
        </w:rPr>
        <w:t xml:space="preserve">, se realizó el evento "IMSS, pilar de derechos para </w:t>
      </w:r>
      <w:r w:rsidR="00F36F03" w:rsidRPr="00AF1283">
        <w:rPr>
          <w:rFonts w:ascii="Noto Sans" w:hAnsi="Noto Sans" w:cs="Noto Sans"/>
          <w:sz w:val="20"/>
          <w:szCs w:val="20"/>
          <w:lang w:val="es-MX"/>
        </w:rPr>
        <w:t xml:space="preserve">todas </w:t>
      </w:r>
      <w:r w:rsidRPr="00AF1283">
        <w:rPr>
          <w:rFonts w:ascii="Noto Sans" w:hAnsi="Noto Sans" w:cs="Noto Sans"/>
          <w:sz w:val="20"/>
          <w:szCs w:val="20"/>
          <w:lang w:val="es-MX"/>
        </w:rPr>
        <w:t xml:space="preserve">las mujeres y niñas", </w:t>
      </w:r>
      <w:r w:rsidR="00F36F03" w:rsidRPr="00AF1283">
        <w:rPr>
          <w:rFonts w:ascii="Noto Sans" w:hAnsi="Noto Sans" w:cs="Noto Sans"/>
          <w:sz w:val="20"/>
          <w:szCs w:val="20"/>
          <w:lang w:val="es-MX"/>
        </w:rPr>
        <w:t xml:space="preserve">en el que participaron cerca de 700 </w:t>
      </w:r>
      <w:r w:rsidRPr="00AF1283">
        <w:rPr>
          <w:rFonts w:ascii="Noto Sans" w:hAnsi="Noto Sans" w:cs="Noto Sans"/>
          <w:sz w:val="20"/>
          <w:szCs w:val="20"/>
          <w:lang w:val="es-MX"/>
        </w:rPr>
        <w:t>personas y más de 30</w:t>
      </w:r>
      <w:r w:rsidR="00F36F03" w:rsidRPr="00AF1283"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Pr="00AF1283">
        <w:rPr>
          <w:rFonts w:ascii="Noto Sans" w:hAnsi="Noto Sans" w:cs="Noto Sans"/>
          <w:sz w:val="20"/>
          <w:szCs w:val="20"/>
          <w:lang w:val="es-MX"/>
        </w:rPr>
        <w:t xml:space="preserve">visualizaciones en redes sociales; </w:t>
      </w:r>
      <w:r w:rsidR="00F36F03" w:rsidRPr="00AF1283">
        <w:rPr>
          <w:rFonts w:ascii="Noto Sans" w:hAnsi="Noto Sans" w:cs="Noto Sans"/>
          <w:sz w:val="20"/>
          <w:szCs w:val="20"/>
          <w:lang w:val="es-MX"/>
        </w:rPr>
        <w:t xml:space="preserve">en coordinación con </w:t>
      </w:r>
      <w:r w:rsidRPr="00AF1283">
        <w:rPr>
          <w:rFonts w:ascii="Noto Sans" w:hAnsi="Noto Sans" w:cs="Noto Sans"/>
          <w:sz w:val="20"/>
          <w:szCs w:val="20"/>
          <w:lang w:val="es-MX"/>
        </w:rPr>
        <w:t>la Unidad de Prestaciones Sociales se proyectó el documental "Tan cerca de las nubes", junto a la selección femenil subcampeona del mundo en 1971</w:t>
      </w:r>
      <w:r w:rsidR="00F36F03" w:rsidRPr="00AF1283">
        <w:rPr>
          <w:rFonts w:ascii="Noto Sans" w:hAnsi="Noto Sans" w:cs="Noto Sans"/>
          <w:sz w:val="20"/>
          <w:szCs w:val="20"/>
          <w:lang w:val="es-MX"/>
        </w:rPr>
        <w:t>, a</w:t>
      </w:r>
      <w:r w:rsidRPr="00AF1283">
        <w:rPr>
          <w:rFonts w:ascii="Noto Sans" w:hAnsi="Noto Sans" w:cs="Noto Sans"/>
          <w:sz w:val="20"/>
          <w:szCs w:val="20"/>
          <w:lang w:val="es-MX"/>
        </w:rPr>
        <w:t xml:space="preserve">mbas actividades </w:t>
      </w:r>
      <w:r w:rsidR="00F36F03" w:rsidRPr="00AF1283">
        <w:rPr>
          <w:rFonts w:ascii="Noto Sans" w:hAnsi="Noto Sans" w:cs="Noto Sans"/>
          <w:sz w:val="20"/>
          <w:szCs w:val="20"/>
          <w:lang w:val="es-MX"/>
        </w:rPr>
        <w:t xml:space="preserve">han promovido </w:t>
      </w:r>
      <w:r w:rsidRPr="00AF1283">
        <w:rPr>
          <w:rFonts w:ascii="Noto Sans" w:hAnsi="Noto Sans" w:cs="Noto Sans"/>
          <w:sz w:val="20"/>
          <w:szCs w:val="20"/>
          <w:lang w:val="es-MX"/>
        </w:rPr>
        <w:t xml:space="preserve">la reflexión sobre los desafíos para el ejercicio pleno de los derechos de las mujeres. </w:t>
      </w:r>
    </w:p>
    <w:p w14:paraId="32E2079F" w14:textId="77777777" w:rsidR="00F36F03" w:rsidRPr="00AF1283" w:rsidRDefault="00F36F03" w:rsidP="00804766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253443F" w14:textId="1437A16B" w:rsidR="00804766" w:rsidRPr="00AF1283" w:rsidRDefault="00D165CB" w:rsidP="00804766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Concretó</w:t>
      </w:r>
      <w:r w:rsidR="00F36F03" w:rsidRPr="00AF1283">
        <w:rPr>
          <w:rFonts w:ascii="Noto Sans" w:hAnsi="Noto Sans" w:cs="Noto Sans"/>
          <w:sz w:val="20"/>
          <w:szCs w:val="20"/>
          <w:lang w:val="es-MX"/>
        </w:rPr>
        <w:t xml:space="preserve"> que por quinto </w:t>
      </w:r>
      <w:r w:rsidR="00804766" w:rsidRPr="00AF1283">
        <w:rPr>
          <w:rFonts w:ascii="Noto Sans" w:hAnsi="Noto Sans" w:cs="Noto Sans"/>
          <w:sz w:val="20"/>
          <w:szCs w:val="20"/>
          <w:lang w:val="es-MX"/>
        </w:rPr>
        <w:t>año consecutivo</w:t>
      </w:r>
      <w:r w:rsidR="00F36F03" w:rsidRPr="00AF1283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804766" w:rsidRPr="00AF1283">
        <w:rPr>
          <w:rFonts w:ascii="Noto Sans" w:hAnsi="Noto Sans" w:cs="Noto Sans"/>
          <w:sz w:val="20"/>
          <w:szCs w:val="20"/>
          <w:lang w:val="es-MX"/>
        </w:rPr>
        <w:t>el IMSS participó en la Marcha del Orgullo LGBTIQ+ con módulos de atención preventiva, orientación y difusión de información sobre derechos</w:t>
      </w:r>
      <w:r w:rsidR="00F36F03" w:rsidRPr="00AF1283">
        <w:rPr>
          <w:rFonts w:ascii="Noto Sans" w:hAnsi="Noto Sans" w:cs="Noto Sans"/>
          <w:sz w:val="20"/>
          <w:szCs w:val="20"/>
          <w:lang w:val="es-MX"/>
        </w:rPr>
        <w:t xml:space="preserve">, donde se realizaron </w:t>
      </w:r>
      <w:r w:rsidR="00804766" w:rsidRPr="00AF1283">
        <w:rPr>
          <w:rFonts w:ascii="Noto Sans" w:hAnsi="Noto Sans" w:cs="Noto Sans"/>
          <w:sz w:val="20"/>
          <w:szCs w:val="20"/>
          <w:lang w:val="es-MX"/>
        </w:rPr>
        <w:t>509 pruebas de detección de VIH y 494 de hepatitis C</w:t>
      </w:r>
      <w:r w:rsidR="00F36F03" w:rsidRPr="00AF1283">
        <w:rPr>
          <w:rFonts w:ascii="Noto Sans" w:hAnsi="Noto Sans" w:cs="Noto Sans"/>
          <w:sz w:val="20"/>
          <w:szCs w:val="20"/>
          <w:lang w:val="es-MX"/>
        </w:rPr>
        <w:t xml:space="preserve">, entre otros </w:t>
      </w:r>
      <w:r w:rsidR="00804766" w:rsidRPr="00AF1283">
        <w:rPr>
          <w:rFonts w:ascii="Noto Sans" w:hAnsi="Noto Sans" w:cs="Noto Sans"/>
          <w:sz w:val="20"/>
          <w:szCs w:val="20"/>
          <w:lang w:val="es-MX"/>
        </w:rPr>
        <w:t>servicios.</w:t>
      </w:r>
    </w:p>
    <w:p w14:paraId="640C79B7" w14:textId="77777777" w:rsidR="00804766" w:rsidRPr="00AF1283" w:rsidRDefault="00804766" w:rsidP="00F922FD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744CE7B" w14:textId="7A6C012B" w:rsidR="00461D94" w:rsidRDefault="00F922FD" w:rsidP="00F36F03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AF1283">
        <w:rPr>
          <w:rFonts w:ascii="Noto Sans" w:hAnsi="Noto Sans" w:cs="Noto Sans"/>
          <w:sz w:val="20"/>
          <w:szCs w:val="20"/>
          <w:lang w:val="es-MX"/>
        </w:rPr>
        <w:t>Como parte de la agenda institucional, también se dio a conocer la actualización de la Guía de Lenguaje Incluyente y No Sexista, herramienta que contribuye a fortalecer la comunicación interna y externa del Instituto bajo criterios de respeto, inclusión y reconocimiento de la diversidad, en concordancia con los principios de derechos humanos que rigen el actuar institucional.</w:t>
      </w:r>
    </w:p>
    <w:p w14:paraId="51F0A068" w14:textId="77777777" w:rsidR="00AF1283" w:rsidRPr="00AF1283" w:rsidRDefault="00AF1283" w:rsidP="00F36F03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D19DCA8" w14:textId="08683F4B" w:rsidR="00F36F03" w:rsidRDefault="00F36F03" w:rsidP="00AF1283">
      <w:pPr>
        <w:ind w:left="-567"/>
        <w:jc w:val="center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AF1283">
        <w:rPr>
          <w:rFonts w:ascii="Noto Sans" w:hAnsi="Noto Sans" w:cs="Noto Sans"/>
          <w:b/>
          <w:bCs/>
          <w:sz w:val="20"/>
          <w:szCs w:val="20"/>
          <w:lang w:val="es-MX"/>
        </w:rPr>
        <w:t>---o0o---</w:t>
      </w:r>
    </w:p>
    <w:p w14:paraId="575B0CDF" w14:textId="77777777" w:rsidR="00C54301" w:rsidRDefault="00C54301" w:rsidP="00AF1283">
      <w:pPr>
        <w:ind w:left="-567"/>
        <w:jc w:val="center"/>
        <w:rPr>
          <w:rFonts w:ascii="Noto Sans" w:hAnsi="Noto Sans" w:cs="Noto Sans"/>
          <w:b/>
          <w:bCs/>
          <w:sz w:val="20"/>
          <w:szCs w:val="20"/>
          <w:lang w:val="es-MX"/>
        </w:rPr>
      </w:pPr>
    </w:p>
    <w:p w14:paraId="4FCB1F4E" w14:textId="77777777" w:rsidR="00C54301" w:rsidRPr="00C54301" w:rsidRDefault="00C54301" w:rsidP="00C54301">
      <w:pPr>
        <w:ind w:left="-567"/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proofErr w:type="gramStart"/>
      <w:r w:rsidRPr="00C54301">
        <w:rPr>
          <w:rFonts w:ascii="Noto Sans" w:hAnsi="Noto Sans" w:cs="Noto Sans"/>
          <w:b/>
          <w:bCs/>
          <w:sz w:val="20"/>
          <w:szCs w:val="20"/>
          <w:lang w:val="es-MX"/>
        </w:rPr>
        <w:t>LINK</w:t>
      </w:r>
      <w:proofErr w:type="gramEnd"/>
      <w:r w:rsidRPr="00C54301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DE FOTOS </w:t>
      </w:r>
    </w:p>
    <w:p w14:paraId="1F776E50" w14:textId="75CC603B" w:rsidR="00C54301" w:rsidRPr="00AF1283" w:rsidRDefault="00C54301" w:rsidP="00C54301">
      <w:pPr>
        <w:ind w:left="-567"/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hyperlink r:id="rId8" w:history="1">
        <w:r w:rsidRPr="003F75B5">
          <w:rPr>
            <w:rStyle w:val="Hipervnculo"/>
            <w:rFonts w:ascii="Noto Sans" w:hAnsi="Noto Sans" w:cs="Noto Sans"/>
            <w:b/>
            <w:bCs/>
            <w:sz w:val="20"/>
            <w:szCs w:val="20"/>
            <w:lang w:val="es-MX"/>
          </w:rPr>
          <w:t>https://imssmx.sharepoint.com/:f:/s/comunicacionsocial/IgAmavSMecPjQbDfCtEIF_MmAedffQg-7RrJH3yYNKlvqFM?e=dvl0xM</w:t>
        </w:r>
      </w:hyperlink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 </w:t>
      </w:r>
    </w:p>
    <w:sectPr w:rsidR="00C54301" w:rsidRPr="00AF1283" w:rsidSect="00217933">
      <w:headerReference w:type="default" r:id="rId9"/>
      <w:pgSz w:w="12240" w:h="15840"/>
      <w:pgMar w:top="2341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718A" w14:textId="77777777" w:rsidR="00A94336" w:rsidRDefault="00A94336" w:rsidP="00A73D65">
      <w:r>
        <w:separator/>
      </w:r>
    </w:p>
  </w:endnote>
  <w:endnote w:type="continuationSeparator" w:id="0">
    <w:p w14:paraId="256C0C69" w14:textId="77777777" w:rsidR="00A94336" w:rsidRDefault="00A94336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7A0D" w14:textId="77777777" w:rsidR="00A94336" w:rsidRDefault="00A94336" w:rsidP="00A73D65">
      <w:r>
        <w:separator/>
      </w:r>
    </w:p>
  </w:footnote>
  <w:footnote w:type="continuationSeparator" w:id="0">
    <w:p w14:paraId="3559E23B" w14:textId="77777777" w:rsidR="00A94336" w:rsidRDefault="00A94336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D161" w14:textId="7777777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83799500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641"/>
    <w:multiLevelType w:val="hybridMultilevel"/>
    <w:tmpl w:val="1AC2CA9A"/>
    <w:lvl w:ilvl="0" w:tplc="A4CE007E">
      <w:numFmt w:val="bullet"/>
      <w:lvlText w:val="•"/>
      <w:lvlJc w:val="left"/>
      <w:pPr>
        <w:ind w:left="3" w:hanging="57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CB939E3"/>
    <w:multiLevelType w:val="hybridMultilevel"/>
    <w:tmpl w:val="EBA6C4D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26701C9"/>
    <w:multiLevelType w:val="hybridMultilevel"/>
    <w:tmpl w:val="3C5AB06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49151A8"/>
    <w:multiLevelType w:val="hybridMultilevel"/>
    <w:tmpl w:val="C338BD0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33334379">
    <w:abstractNumId w:val="3"/>
  </w:num>
  <w:num w:numId="2" w16cid:durableId="1505239083">
    <w:abstractNumId w:val="2"/>
  </w:num>
  <w:num w:numId="3" w16cid:durableId="44959108">
    <w:abstractNumId w:val="0"/>
  </w:num>
  <w:num w:numId="4" w16cid:durableId="158992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94"/>
    <w:rsid w:val="00007681"/>
    <w:rsid w:val="00034E9A"/>
    <w:rsid w:val="00054FDD"/>
    <w:rsid w:val="00083F01"/>
    <w:rsid w:val="000965BC"/>
    <w:rsid w:val="000A09C1"/>
    <w:rsid w:val="000A408C"/>
    <w:rsid w:val="000D799D"/>
    <w:rsid w:val="000E5D1C"/>
    <w:rsid w:val="00103A99"/>
    <w:rsid w:val="00117614"/>
    <w:rsid w:val="00132439"/>
    <w:rsid w:val="0014160F"/>
    <w:rsid w:val="00156A3E"/>
    <w:rsid w:val="00161740"/>
    <w:rsid w:val="0016179D"/>
    <w:rsid w:val="00180A38"/>
    <w:rsid w:val="00184325"/>
    <w:rsid w:val="00217933"/>
    <w:rsid w:val="00256B1D"/>
    <w:rsid w:val="0029542D"/>
    <w:rsid w:val="00295DD7"/>
    <w:rsid w:val="002C5700"/>
    <w:rsid w:val="002E2142"/>
    <w:rsid w:val="0030476A"/>
    <w:rsid w:val="00330DC8"/>
    <w:rsid w:val="00334CB4"/>
    <w:rsid w:val="0034181C"/>
    <w:rsid w:val="00363222"/>
    <w:rsid w:val="00370465"/>
    <w:rsid w:val="0037139F"/>
    <w:rsid w:val="00386B18"/>
    <w:rsid w:val="003D416E"/>
    <w:rsid w:val="003E1335"/>
    <w:rsid w:val="00461D94"/>
    <w:rsid w:val="00477F45"/>
    <w:rsid w:val="004A2714"/>
    <w:rsid w:val="004A4C4E"/>
    <w:rsid w:val="004D146C"/>
    <w:rsid w:val="004D2562"/>
    <w:rsid w:val="004E0D31"/>
    <w:rsid w:val="00550726"/>
    <w:rsid w:val="005933D8"/>
    <w:rsid w:val="005A353B"/>
    <w:rsid w:val="005C1A7C"/>
    <w:rsid w:val="005C7CAD"/>
    <w:rsid w:val="00626EE3"/>
    <w:rsid w:val="00631824"/>
    <w:rsid w:val="006322C1"/>
    <w:rsid w:val="006636E5"/>
    <w:rsid w:val="006845F4"/>
    <w:rsid w:val="006A3D09"/>
    <w:rsid w:val="006C0425"/>
    <w:rsid w:val="006C3B4E"/>
    <w:rsid w:val="007009FE"/>
    <w:rsid w:val="007421E3"/>
    <w:rsid w:val="007504BE"/>
    <w:rsid w:val="0078195E"/>
    <w:rsid w:val="007B74AD"/>
    <w:rsid w:val="007D77D1"/>
    <w:rsid w:val="007E5888"/>
    <w:rsid w:val="007F1DB3"/>
    <w:rsid w:val="007F5E00"/>
    <w:rsid w:val="00804766"/>
    <w:rsid w:val="008220BC"/>
    <w:rsid w:val="00831EE7"/>
    <w:rsid w:val="00834146"/>
    <w:rsid w:val="00840B75"/>
    <w:rsid w:val="008D6808"/>
    <w:rsid w:val="0090412A"/>
    <w:rsid w:val="009066A7"/>
    <w:rsid w:val="009068C0"/>
    <w:rsid w:val="00907F1C"/>
    <w:rsid w:val="00932C27"/>
    <w:rsid w:val="00937C98"/>
    <w:rsid w:val="00942415"/>
    <w:rsid w:val="00942628"/>
    <w:rsid w:val="00961F5A"/>
    <w:rsid w:val="009C12D6"/>
    <w:rsid w:val="009F2BA1"/>
    <w:rsid w:val="00A07674"/>
    <w:rsid w:val="00A301D7"/>
    <w:rsid w:val="00A43B78"/>
    <w:rsid w:val="00A7141D"/>
    <w:rsid w:val="00A73D65"/>
    <w:rsid w:val="00A81F32"/>
    <w:rsid w:val="00A94336"/>
    <w:rsid w:val="00AC6768"/>
    <w:rsid w:val="00AD7F88"/>
    <w:rsid w:val="00AE14B2"/>
    <w:rsid w:val="00AF1283"/>
    <w:rsid w:val="00B3608B"/>
    <w:rsid w:val="00B459F7"/>
    <w:rsid w:val="00B534AB"/>
    <w:rsid w:val="00B72D65"/>
    <w:rsid w:val="00B87C85"/>
    <w:rsid w:val="00BB21A6"/>
    <w:rsid w:val="00BB2DFF"/>
    <w:rsid w:val="00BC43BD"/>
    <w:rsid w:val="00BE2B1D"/>
    <w:rsid w:val="00BF29F6"/>
    <w:rsid w:val="00C02E1C"/>
    <w:rsid w:val="00C02E98"/>
    <w:rsid w:val="00C13382"/>
    <w:rsid w:val="00C17028"/>
    <w:rsid w:val="00C23B9E"/>
    <w:rsid w:val="00C279A3"/>
    <w:rsid w:val="00C30849"/>
    <w:rsid w:val="00C416C1"/>
    <w:rsid w:val="00C465FE"/>
    <w:rsid w:val="00C54301"/>
    <w:rsid w:val="00C67047"/>
    <w:rsid w:val="00C72F45"/>
    <w:rsid w:val="00C90CED"/>
    <w:rsid w:val="00CB4E79"/>
    <w:rsid w:val="00CB7D4F"/>
    <w:rsid w:val="00CC45F6"/>
    <w:rsid w:val="00CD310D"/>
    <w:rsid w:val="00CE3E99"/>
    <w:rsid w:val="00CE64C0"/>
    <w:rsid w:val="00D1354D"/>
    <w:rsid w:val="00D165CB"/>
    <w:rsid w:val="00D17C3C"/>
    <w:rsid w:val="00D53191"/>
    <w:rsid w:val="00D84E05"/>
    <w:rsid w:val="00D95C69"/>
    <w:rsid w:val="00DA037A"/>
    <w:rsid w:val="00DA1B19"/>
    <w:rsid w:val="00DB29C6"/>
    <w:rsid w:val="00DB53A4"/>
    <w:rsid w:val="00DB608E"/>
    <w:rsid w:val="00DE1155"/>
    <w:rsid w:val="00E1044C"/>
    <w:rsid w:val="00E155A4"/>
    <w:rsid w:val="00E71C54"/>
    <w:rsid w:val="00E93867"/>
    <w:rsid w:val="00EA3E04"/>
    <w:rsid w:val="00EB407F"/>
    <w:rsid w:val="00ED2E59"/>
    <w:rsid w:val="00EE053F"/>
    <w:rsid w:val="00EE6B41"/>
    <w:rsid w:val="00F24915"/>
    <w:rsid w:val="00F24967"/>
    <w:rsid w:val="00F33C47"/>
    <w:rsid w:val="00F36F03"/>
    <w:rsid w:val="00F3767A"/>
    <w:rsid w:val="00F401F9"/>
    <w:rsid w:val="00F745B2"/>
    <w:rsid w:val="00F85AFC"/>
    <w:rsid w:val="00F922FD"/>
    <w:rsid w:val="00F945F2"/>
    <w:rsid w:val="00FA1218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D2986B"/>
  <w15:docId w15:val="{99AE8EB3-D024-4458-9CC6-0898D4C6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E1C"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459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430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AmavSMecPjQbDfCtEIF_MmAedffQg-7RrJH3yYNKlvqFM?e=dvl0x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2026%20sueltos\Hoja%20Membretada%20-%20Boleti&#769;n%20IMSS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- Boletín IMSS 2026.dotx</Template>
  <TotalTime>1</TotalTime>
  <Pages>2</Pages>
  <Words>754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Luz Maria Rico Jardon</cp:lastModifiedBy>
  <cp:revision>2</cp:revision>
  <cp:lastPrinted>2024-10-03T14:20:00Z</cp:lastPrinted>
  <dcterms:created xsi:type="dcterms:W3CDTF">2026-07-23T18:08:00Z</dcterms:created>
  <dcterms:modified xsi:type="dcterms:W3CDTF">2026-07-23T18:08:00Z</dcterms:modified>
</cp:coreProperties>
</file>