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4C86" w14:textId="77777777" w:rsidR="006B6FB7" w:rsidRPr="009048C8" w:rsidRDefault="006B6FB7" w:rsidP="006B6FB7">
      <w:pPr>
        <w:ind w:left="-567"/>
        <w:jc w:val="both"/>
        <w:rPr>
          <w:rFonts w:ascii="Noto Sans" w:hAnsi="Noto Sans" w:cs="Noto Sans"/>
          <w:sz w:val="22"/>
          <w:szCs w:val="22"/>
          <w:lang w:val="es-MX"/>
        </w:rPr>
      </w:pPr>
      <w:r w:rsidRPr="009048C8">
        <w:rPr>
          <w:rFonts w:ascii="Noto Sans" w:hAnsi="Noto Sans" w:cs="Noto Sans"/>
          <w:noProof/>
          <w:sz w:val="21"/>
          <w:szCs w:val="21"/>
          <w:lang w:val="es-MX" w:eastAsia="es-MX"/>
        </w:rPr>
        <mc:AlternateContent>
          <mc:Choice Requires="wps">
            <w:drawing>
              <wp:anchor distT="0" distB="0" distL="114300" distR="114300" simplePos="0" relativeHeight="251659264" behindDoc="0" locked="0" layoutInCell="1" allowOverlap="1" wp14:anchorId="4C0B1DE7" wp14:editId="6186F7D7">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ei="http://schemas.microsoft.com/office/word/2026/wordml/cei"/>
                          </a:ext>
                        </a:extLst>
                      </wps:spPr>
                      <wps:style>
                        <a:lnRef idx="0">
                          <a:schemeClr val="accent1"/>
                        </a:lnRef>
                        <a:fillRef idx="0">
                          <a:schemeClr val="accent1"/>
                        </a:fillRef>
                        <a:effectRef idx="0">
                          <a:schemeClr val="accent1"/>
                        </a:effectRef>
                        <a:fontRef idx="minor">
                          <a:schemeClr val="dk1"/>
                        </a:fontRef>
                      </wps:style>
                      <wps:txbx>
                        <w:txbxContent>
                          <w:p w14:paraId="1C037661" w14:textId="77777777" w:rsidR="006B6FB7" w:rsidRPr="004A2714" w:rsidRDefault="006B6FB7" w:rsidP="006B6FB7">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4BE13577" w14:textId="2C802E51" w:rsidR="006B6FB7" w:rsidRDefault="00B619D2" w:rsidP="006B6FB7">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6B6FB7" w:rsidRPr="004E0D31">
                              <w:rPr>
                                <w:rFonts w:ascii="Noto Sans" w:eastAsia="Montserrat Medium" w:hAnsi="Noto Sans" w:cs="Noto Sans"/>
                                <w:sz w:val="20"/>
                                <w:szCs w:val="20"/>
                              </w:rPr>
                              <w:t xml:space="preserve">, </w:t>
                            </w:r>
                            <w:r w:rsidR="00211A56">
                              <w:rPr>
                                <w:rFonts w:ascii="Noto Sans" w:eastAsia="Montserrat Medium" w:hAnsi="Noto Sans" w:cs="Noto Sans"/>
                                <w:sz w:val="20"/>
                                <w:szCs w:val="20"/>
                              </w:rPr>
                              <w:t xml:space="preserve">martes 21 </w:t>
                            </w:r>
                            <w:r w:rsidR="006B6FB7">
                              <w:rPr>
                                <w:rFonts w:ascii="Noto Sans" w:eastAsia="Montserrat Medium" w:hAnsi="Noto Sans" w:cs="Noto Sans"/>
                                <w:sz w:val="20"/>
                                <w:szCs w:val="20"/>
                              </w:rPr>
                              <w:t xml:space="preserve">de julio de </w:t>
                            </w:r>
                            <w:r w:rsidR="006B6FB7" w:rsidRPr="004E0D31">
                              <w:rPr>
                                <w:rFonts w:ascii="Noto Sans" w:eastAsia="Montserrat Medium" w:hAnsi="Noto Sans" w:cs="Noto Sans"/>
                                <w:sz w:val="20"/>
                                <w:szCs w:val="20"/>
                              </w:rPr>
                              <w:t>202</w:t>
                            </w:r>
                            <w:r w:rsidR="006B6FB7">
                              <w:rPr>
                                <w:rFonts w:ascii="Noto Sans" w:eastAsia="Montserrat Medium" w:hAnsi="Noto Sans" w:cs="Noto Sans"/>
                                <w:sz w:val="20"/>
                                <w:szCs w:val="20"/>
                              </w:rPr>
                              <w:t>6</w:t>
                            </w:r>
                            <w:r w:rsidR="006B6FB7" w:rsidRPr="004E0D31">
                              <w:rPr>
                                <w:rFonts w:ascii="Noto Sans" w:hAnsi="Noto Sans" w:cs="Noto Sans"/>
                                <w:sz w:val="20"/>
                                <w:szCs w:val="20"/>
                              </w:rPr>
                              <w:t xml:space="preserve"> </w:t>
                            </w:r>
                          </w:p>
                          <w:p w14:paraId="19CCE1FC" w14:textId="29185F29" w:rsidR="006B6FB7" w:rsidRPr="004E0D31" w:rsidRDefault="006B6FB7" w:rsidP="006B6FB7">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3248E">
                              <w:rPr>
                                <w:rFonts w:ascii="Noto Sans" w:hAnsi="Noto Sans" w:cs="Noto Sans"/>
                                <w:sz w:val="20"/>
                                <w:szCs w:val="20"/>
                              </w:rPr>
                              <w:t>388/</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B1DE7"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1C037661" w14:textId="77777777" w:rsidR="006B6FB7" w:rsidRPr="004A2714" w:rsidRDefault="006B6FB7" w:rsidP="006B6FB7">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4BE13577" w14:textId="2C802E51" w:rsidR="006B6FB7" w:rsidRDefault="00B619D2" w:rsidP="006B6FB7">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6B6FB7" w:rsidRPr="004E0D31">
                        <w:rPr>
                          <w:rFonts w:ascii="Noto Sans" w:eastAsia="Montserrat Medium" w:hAnsi="Noto Sans" w:cs="Noto Sans"/>
                          <w:sz w:val="20"/>
                          <w:szCs w:val="20"/>
                        </w:rPr>
                        <w:t xml:space="preserve">, </w:t>
                      </w:r>
                      <w:r w:rsidR="00211A56">
                        <w:rPr>
                          <w:rFonts w:ascii="Noto Sans" w:eastAsia="Montserrat Medium" w:hAnsi="Noto Sans" w:cs="Noto Sans"/>
                          <w:sz w:val="20"/>
                          <w:szCs w:val="20"/>
                        </w:rPr>
                        <w:t xml:space="preserve">martes 21 </w:t>
                      </w:r>
                      <w:r w:rsidR="006B6FB7">
                        <w:rPr>
                          <w:rFonts w:ascii="Noto Sans" w:eastAsia="Montserrat Medium" w:hAnsi="Noto Sans" w:cs="Noto Sans"/>
                          <w:sz w:val="20"/>
                          <w:szCs w:val="20"/>
                        </w:rPr>
                        <w:t xml:space="preserve">de julio de </w:t>
                      </w:r>
                      <w:r w:rsidR="006B6FB7" w:rsidRPr="004E0D31">
                        <w:rPr>
                          <w:rFonts w:ascii="Noto Sans" w:eastAsia="Montserrat Medium" w:hAnsi="Noto Sans" w:cs="Noto Sans"/>
                          <w:sz w:val="20"/>
                          <w:szCs w:val="20"/>
                        </w:rPr>
                        <w:t>202</w:t>
                      </w:r>
                      <w:r w:rsidR="006B6FB7">
                        <w:rPr>
                          <w:rFonts w:ascii="Noto Sans" w:eastAsia="Montserrat Medium" w:hAnsi="Noto Sans" w:cs="Noto Sans"/>
                          <w:sz w:val="20"/>
                          <w:szCs w:val="20"/>
                        </w:rPr>
                        <w:t>6</w:t>
                      </w:r>
                      <w:r w:rsidR="006B6FB7" w:rsidRPr="004E0D31">
                        <w:rPr>
                          <w:rFonts w:ascii="Noto Sans" w:hAnsi="Noto Sans" w:cs="Noto Sans"/>
                          <w:sz w:val="20"/>
                          <w:szCs w:val="20"/>
                        </w:rPr>
                        <w:t xml:space="preserve"> </w:t>
                      </w:r>
                    </w:p>
                    <w:p w14:paraId="19CCE1FC" w14:textId="29185F29" w:rsidR="006B6FB7" w:rsidRPr="004E0D31" w:rsidRDefault="006B6FB7" w:rsidP="006B6FB7">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3248E">
                        <w:rPr>
                          <w:rFonts w:ascii="Noto Sans" w:hAnsi="Noto Sans" w:cs="Noto Sans"/>
                          <w:sz w:val="20"/>
                          <w:szCs w:val="20"/>
                        </w:rPr>
                        <w:t>388/</w:t>
                      </w:r>
                      <w:r>
                        <w:rPr>
                          <w:rFonts w:ascii="Noto Sans" w:hAnsi="Noto Sans" w:cs="Noto Sans"/>
                          <w:sz w:val="20"/>
                          <w:szCs w:val="20"/>
                        </w:rPr>
                        <w:t>2026</w:t>
                      </w:r>
                    </w:p>
                  </w:txbxContent>
                </v:textbox>
                <w10:wrap type="square"/>
              </v:shape>
            </w:pict>
          </mc:Fallback>
        </mc:AlternateContent>
      </w:r>
    </w:p>
    <w:p w14:paraId="60B2918F" w14:textId="77777777" w:rsidR="006B6FB7" w:rsidRPr="009048C8" w:rsidRDefault="006B6FB7" w:rsidP="006B6FB7">
      <w:pPr>
        <w:ind w:left="-567"/>
        <w:jc w:val="both"/>
        <w:rPr>
          <w:rFonts w:ascii="Noto Sans" w:hAnsi="Noto Sans" w:cs="Noto Sans"/>
          <w:sz w:val="22"/>
          <w:szCs w:val="22"/>
          <w:lang w:val="es-MX"/>
        </w:rPr>
      </w:pPr>
    </w:p>
    <w:p w14:paraId="3D8715D5" w14:textId="77777777" w:rsidR="006B6FB7" w:rsidRPr="009048C8" w:rsidRDefault="006B6FB7" w:rsidP="006B6FB7">
      <w:pPr>
        <w:ind w:left="-567"/>
        <w:jc w:val="both"/>
        <w:rPr>
          <w:rFonts w:ascii="Noto Sans" w:hAnsi="Noto Sans" w:cs="Noto Sans"/>
          <w:sz w:val="22"/>
          <w:szCs w:val="22"/>
          <w:lang w:val="es-MX"/>
        </w:rPr>
      </w:pPr>
    </w:p>
    <w:p w14:paraId="025D6207" w14:textId="77777777" w:rsidR="006B6FB7" w:rsidRPr="009048C8" w:rsidRDefault="006B6FB7" w:rsidP="006B6FB7">
      <w:pPr>
        <w:ind w:left="-567"/>
        <w:jc w:val="both"/>
        <w:rPr>
          <w:rFonts w:ascii="Noto Sans" w:hAnsi="Noto Sans" w:cs="Noto Sans"/>
          <w:sz w:val="22"/>
          <w:szCs w:val="22"/>
          <w:lang w:val="es-MX"/>
        </w:rPr>
      </w:pPr>
    </w:p>
    <w:p w14:paraId="6D77F34C" w14:textId="5F698BC4" w:rsidR="00F8432B" w:rsidRDefault="009908AF" w:rsidP="00F8432B">
      <w:pPr>
        <w:pStyle w:val="Prrafodelista"/>
        <w:jc w:val="both"/>
        <w:rPr>
          <w:rFonts w:ascii="Noto Sans" w:hAnsi="Noto Sans" w:cs="Noto Sans"/>
          <w:b/>
          <w:bCs/>
          <w:sz w:val="30"/>
          <w:szCs w:val="30"/>
        </w:rPr>
      </w:pPr>
      <w:r w:rsidRPr="009908AF">
        <w:rPr>
          <w:rFonts w:ascii="Noto Sans" w:hAnsi="Noto Sans" w:cs="Noto Sans"/>
          <w:b/>
          <w:bCs/>
          <w:sz w:val="30"/>
          <w:szCs w:val="30"/>
        </w:rPr>
        <w:t>IMSS reforzará presencia territorial con 21 nuevos hospitales</w:t>
      </w:r>
    </w:p>
    <w:p w14:paraId="4AF33D21" w14:textId="77777777" w:rsidR="009908AF" w:rsidRPr="009048C8" w:rsidRDefault="009908AF" w:rsidP="00F8432B">
      <w:pPr>
        <w:pStyle w:val="Prrafodelista"/>
        <w:jc w:val="both"/>
        <w:rPr>
          <w:rFonts w:ascii="Noto Sans" w:hAnsi="Noto Sans" w:cs="Noto Sans"/>
          <w:spacing w:val="-4"/>
          <w:sz w:val="20"/>
          <w:szCs w:val="20"/>
        </w:rPr>
      </w:pPr>
    </w:p>
    <w:p w14:paraId="76115230" w14:textId="4B5C4401" w:rsidR="004C78C2" w:rsidRPr="004C78C2" w:rsidRDefault="00211A56" w:rsidP="004C78C2">
      <w:pPr>
        <w:pStyle w:val="Prrafodelista"/>
        <w:numPr>
          <w:ilvl w:val="0"/>
          <w:numId w:val="17"/>
        </w:numPr>
        <w:jc w:val="both"/>
        <w:rPr>
          <w:rFonts w:ascii="Noto Sans" w:hAnsi="Noto Sans" w:cs="Noto Sans"/>
          <w:b/>
          <w:bCs/>
          <w:spacing w:val="-4"/>
          <w:sz w:val="20"/>
          <w:szCs w:val="20"/>
        </w:rPr>
      </w:pPr>
      <w:r w:rsidRPr="009048C8">
        <w:rPr>
          <w:rFonts w:ascii="Noto Sans" w:hAnsi="Noto Sans" w:cs="Noto Sans"/>
          <w:b/>
          <w:bCs/>
          <w:spacing w:val="-4"/>
          <w:sz w:val="20"/>
          <w:szCs w:val="20"/>
        </w:rPr>
        <w:t xml:space="preserve">El director general del Seguro Social, Zoé Robledo, indicó </w:t>
      </w:r>
      <w:r w:rsidR="00092417">
        <w:rPr>
          <w:rFonts w:ascii="Noto Sans" w:hAnsi="Noto Sans" w:cs="Noto Sans"/>
          <w:b/>
          <w:bCs/>
          <w:spacing w:val="-4"/>
          <w:sz w:val="20"/>
          <w:szCs w:val="20"/>
        </w:rPr>
        <w:t xml:space="preserve">que </w:t>
      </w:r>
      <w:r w:rsidR="004C78C2">
        <w:rPr>
          <w:rFonts w:ascii="Noto Sans" w:hAnsi="Noto Sans" w:cs="Noto Sans"/>
          <w:b/>
          <w:bCs/>
          <w:spacing w:val="-4"/>
          <w:sz w:val="20"/>
          <w:szCs w:val="20"/>
        </w:rPr>
        <w:t xml:space="preserve">se </w:t>
      </w:r>
      <w:r w:rsidR="004C78C2" w:rsidRPr="004C78C2">
        <w:rPr>
          <w:rFonts w:ascii="Noto Sans" w:hAnsi="Noto Sans" w:cs="Noto Sans"/>
          <w:b/>
          <w:bCs/>
          <w:spacing w:val="-4"/>
          <w:sz w:val="20"/>
          <w:szCs w:val="20"/>
        </w:rPr>
        <w:t xml:space="preserve">impulsa la construcción y puesta en operación de 47 hospitales durante el gobierno de la </w:t>
      </w:r>
      <w:proofErr w:type="gramStart"/>
      <w:r w:rsidR="004C78C2" w:rsidRPr="004C78C2">
        <w:rPr>
          <w:rFonts w:ascii="Noto Sans" w:hAnsi="Noto Sans" w:cs="Noto Sans"/>
          <w:b/>
          <w:bCs/>
          <w:spacing w:val="-4"/>
          <w:sz w:val="20"/>
          <w:szCs w:val="20"/>
        </w:rPr>
        <w:t>Presidenta</w:t>
      </w:r>
      <w:proofErr w:type="gramEnd"/>
      <w:r w:rsidR="004C78C2" w:rsidRPr="004C78C2">
        <w:rPr>
          <w:rFonts w:ascii="Noto Sans" w:hAnsi="Noto Sans" w:cs="Noto Sans"/>
          <w:b/>
          <w:bCs/>
          <w:spacing w:val="-4"/>
          <w:sz w:val="20"/>
          <w:szCs w:val="20"/>
        </w:rPr>
        <w:t xml:space="preserve"> Claudia Sheinbaum; siete ya funcionan, 21 están en construcción y 10 abrirán en los próximos 10 meses.</w:t>
      </w:r>
    </w:p>
    <w:p w14:paraId="17F9235C" w14:textId="7D3D3E0B" w:rsidR="00211A56" w:rsidRPr="004C78C2" w:rsidRDefault="004C78C2" w:rsidP="004C78C2">
      <w:pPr>
        <w:pStyle w:val="Prrafodelista"/>
        <w:numPr>
          <w:ilvl w:val="0"/>
          <w:numId w:val="17"/>
        </w:numPr>
        <w:jc w:val="both"/>
        <w:rPr>
          <w:rFonts w:ascii="Noto Sans" w:hAnsi="Noto Sans" w:cs="Noto Sans"/>
          <w:spacing w:val="-4"/>
          <w:sz w:val="20"/>
          <w:szCs w:val="20"/>
        </w:rPr>
      </w:pPr>
      <w:r>
        <w:rPr>
          <w:rFonts w:ascii="Noto Sans" w:hAnsi="Noto Sans" w:cs="Noto Sans"/>
          <w:b/>
          <w:bCs/>
          <w:spacing w:val="-4"/>
          <w:sz w:val="20"/>
          <w:szCs w:val="20"/>
        </w:rPr>
        <w:t>Indicó que l</w:t>
      </w:r>
      <w:r w:rsidRPr="004C78C2">
        <w:rPr>
          <w:rFonts w:ascii="Noto Sans" w:hAnsi="Noto Sans" w:cs="Noto Sans"/>
          <w:b/>
          <w:bCs/>
          <w:spacing w:val="-4"/>
          <w:sz w:val="20"/>
          <w:szCs w:val="20"/>
        </w:rPr>
        <w:t xml:space="preserve">a estrategia beneficiará a millones de derechohabientes mediante hospitales regionales y de zona de gran capacidad, construidos con apoyo de la </w:t>
      </w:r>
      <w:r w:rsidR="004A2103" w:rsidRPr="004A2103">
        <w:rPr>
          <w:rFonts w:ascii="Noto Sans" w:hAnsi="Noto Sans" w:cs="Noto Sans"/>
          <w:b/>
          <w:bCs/>
          <w:spacing w:val="-4"/>
          <w:sz w:val="20"/>
          <w:szCs w:val="20"/>
        </w:rPr>
        <w:t>Defensa Nacional</w:t>
      </w:r>
      <w:r w:rsidRPr="004C78C2">
        <w:rPr>
          <w:rFonts w:ascii="Noto Sans" w:hAnsi="Noto Sans" w:cs="Noto Sans"/>
          <w:b/>
          <w:bCs/>
          <w:spacing w:val="-4"/>
          <w:sz w:val="20"/>
          <w:szCs w:val="20"/>
        </w:rPr>
        <w:t>, con infraestructura moderna, equipamiento especializado y mayor acceso oportuno a la salud.</w:t>
      </w:r>
    </w:p>
    <w:p w14:paraId="4B93BF9B" w14:textId="77777777" w:rsidR="004C78C2" w:rsidRPr="009048C8" w:rsidRDefault="004C78C2" w:rsidP="004C78C2">
      <w:pPr>
        <w:pStyle w:val="Prrafodelista"/>
        <w:jc w:val="both"/>
        <w:rPr>
          <w:rFonts w:ascii="Noto Sans" w:hAnsi="Noto Sans" w:cs="Noto Sans"/>
          <w:spacing w:val="-4"/>
          <w:sz w:val="20"/>
          <w:szCs w:val="20"/>
        </w:rPr>
      </w:pPr>
    </w:p>
    <w:p w14:paraId="5B6D3872" w14:textId="20EB0B7B" w:rsidR="001E575C" w:rsidRDefault="001E575C" w:rsidP="001E575C">
      <w:pPr>
        <w:jc w:val="both"/>
        <w:rPr>
          <w:rFonts w:ascii="Noto Sans" w:hAnsi="Noto Sans" w:cs="Noto Sans"/>
          <w:spacing w:val="-4"/>
          <w:sz w:val="20"/>
          <w:szCs w:val="20"/>
        </w:rPr>
      </w:pPr>
      <w:r w:rsidRPr="001E575C">
        <w:rPr>
          <w:rFonts w:ascii="Noto Sans" w:hAnsi="Noto Sans" w:cs="Noto Sans"/>
          <w:spacing w:val="-4"/>
          <w:sz w:val="20"/>
          <w:szCs w:val="20"/>
        </w:rPr>
        <w:t xml:space="preserve">El director general del Instituto Mexicano del Seguro Social (IMSS), Zoé Robledo, informó que </w:t>
      </w:r>
      <w:r>
        <w:rPr>
          <w:rFonts w:ascii="Noto Sans" w:hAnsi="Noto Sans" w:cs="Noto Sans"/>
          <w:spacing w:val="-4"/>
          <w:sz w:val="20"/>
          <w:szCs w:val="20"/>
        </w:rPr>
        <w:t xml:space="preserve">se avanza </w:t>
      </w:r>
      <w:r w:rsidRPr="001E575C">
        <w:rPr>
          <w:rFonts w:ascii="Noto Sans" w:hAnsi="Noto Sans" w:cs="Noto Sans"/>
          <w:spacing w:val="-4"/>
          <w:sz w:val="20"/>
          <w:szCs w:val="20"/>
        </w:rPr>
        <w:t xml:space="preserve">en una de las estrategias de fortalecimiento de infraestructura médica más importantes de su historia, con la construcción y puesta en operación de 47 hospitales durante el gobierno de la </w:t>
      </w:r>
      <w:proofErr w:type="gramStart"/>
      <w:r w:rsidRPr="001E575C">
        <w:rPr>
          <w:rFonts w:ascii="Noto Sans" w:hAnsi="Noto Sans" w:cs="Noto Sans"/>
          <w:spacing w:val="-4"/>
          <w:sz w:val="20"/>
          <w:szCs w:val="20"/>
        </w:rPr>
        <w:t>Presidenta</w:t>
      </w:r>
      <w:proofErr w:type="gramEnd"/>
      <w:r w:rsidRPr="001E575C">
        <w:rPr>
          <w:rFonts w:ascii="Noto Sans" w:hAnsi="Noto Sans" w:cs="Noto Sans"/>
          <w:spacing w:val="-4"/>
          <w:sz w:val="20"/>
          <w:szCs w:val="20"/>
        </w:rPr>
        <w:t xml:space="preserve"> </w:t>
      </w:r>
      <w:r>
        <w:rPr>
          <w:rFonts w:ascii="Noto Sans" w:hAnsi="Noto Sans" w:cs="Noto Sans"/>
          <w:spacing w:val="-4"/>
          <w:sz w:val="20"/>
          <w:szCs w:val="20"/>
        </w:rPr>
        <w:t xml:space="preserve">de México, </w:t>
      </w:r>
      <w:r w:rsidRPr="001E575C">
        <w:rPr>
          <w:rFonts w:ascii="Noto Sans" w:hAnsi="Noto Sans" w:cs="Noto Sans"/>
          <w:spacing w:val="-4"/>
          <w:sz w:val="20"/>
          <w:szCs w:val="20"/>
        </w:rPr>
        <w:t>Claudia Sheinbaum Pardo. De ellos, siete ya operan y 21 se encuentran en proceso de construcción, mientras que 10 abrirán durante los próximos 10 meses.</w:t>
      </w:r>
    </w:p>
    <w:p w14:paraId="154C96A1" w14:textId="77777777" w:rsidR="001E575C" w:rsidRPr="001E575C" w:rsidRDefault="001E575C" w:rsidP="001E575C">
      <w:pPr>
        <w:jc w:val="both"/>
        <w:rPr>
          <w:rFonts w:ascii="Noto Sans" w:hAnsi="Noto Sans" w:cs="Noto Sans"/>
          <w:spacing w:val="-4"/>
          <w:sz w:val="20"/>
          <w:szCs w:val="20"/>
        </w:rPr>
      </w:pPr>
    </w:p>
    <w:p w14:paraId="081B4A1B" w14:textId="6420AE4D" w:rsidR="001E575C" w:rsidRPr="001E575C" w:rsidRDefault="001E575C" w:rsidP="001E575C">
      <w:pPr>
        <w:jc w:val="both"/>
        <w:rPr>
          <w:rFonts w:ascii="Noto Sans" w:hAnsi="Noto Sans" w:cs="Noto Sans"/>
          <w:spacing w:val="-4"/>
          <w:sz w:val="20"/>
          <w:szCs w:val="20"/>
        </w:rPr>
      </w:pPr>
      <w:r w:rsidRPr="001E575C">
        <w:rPr>
          <w:rFonts w:ascii="Noto Sans" w:hAnsi="Noto Sans" w:cs="Noto Sans"/>
          <w:spacing w:val="-4"/>
          <w:sz w:val="20"/>
          <w:szCs w:val="20"/>
        </w:rPr>
        <w:t>Durante su participación en la conferencia de prensa en Palacio Nacional, Zoé Robledo destacó que estas obras representan mucho más que nuevas edificaciones, ya que permitirán ampliar el acceso a servicios especializados en regiones donde la capacidad instalada resultaba insuficiente o donde la población enfrentaba largos traslados para recibir atención médica.</w:t>
      </w:r>
    </w:p>
    <w:p w14:paraId="1CFDBFD1" w14:textId="77777777" w:rsidR="001E575C" w:rsidRDefault="001E575C" w:rsidP="001E575C">
      <w:pPr>
        <w:jc w:val="both"/>
        <w:rPr>
          <w:rFonts w:ascii="Noto Sans" w:hAnsi="Noto Sans" w:cs="Noto Sans"/>
          <w:spacing w:val="-4"/>
          <w:sz w:val="20"/>
          <w:szCs w:val="20"/>
        </w:rPr>
      </w:pPr>
    </w:p>
    <w:p w14:paraId="2F93A9A8" w14:textId="77777777" w:rsidR="001E575C" w:rsidRDefault="001E575C" w:rsidP="001E575C">
      <w:pPr>
        <w:jc w:val="both"/>
        <w:rPr>
          <w:rFonts w:ascii="Noto Sans" w:hAnsi="Noto Sans" w:cs="Noto Sans"/>
          <w:spacing w:val="-4"/>
          <w:sz w:val="20"/>
          <w:szCs w:val="20"/>
        </w:rPr>
      </w:pPr>
      <w:r>
        <w:rPr>
          <w:rFonts w:ascii="Noto Sans" w:hAnsi="Noto Sans" w:cs="Noto Sans"/>
          <w:spacing w:val="-4"/>
          <w:sz w:val="20"/>
          <w:szCs w:val="20"/>
        </w:rPr>
        <w:t>Indicó que l</w:t>
      </w:r>
      <w:r w:rsidRPr="001E575C">
        <w:rPr>
          <w:rFonts w:ascii="Noto Sans" w:hAnsi="Noto Sans" w:cs="Noto Sans"/>
          <w:spacing w:val="-4"/>
          <w:sz w:val="20"/>
          <w:szCs w:val="20"/>
        </w:rPr>
        <w:t xml:space="preserve">os nuevos hospitales incrementarán significativamente la capacidad de atención en estados como Guanajuato, Sonora, Hidalgo, Baja California, Yucatán, Michoacán, Coahuila, Estado de México, Nuevo León, Morelos, Zacatecas, Sinaloa, Baja California Sur, Oaxaca, Aguascalientes, Colima y Michoacán. </w:t>
      </w:r>
    </w:p>
    <w:p w14:paraId="131E359C" w14:textId="77777777" w:rsidR="001E575C" w:rsidRDefault="001E575C" w:rsidP="001E575C">
      <w:pPr>
        <w:jc w:val="both"/>
        <w:rPr>
          <w:rFonts w:ascii="Noto Sans" w:hAnsi="Noto Sans" w:cs="Noto Sans"/>
          <w:spacing w:val="-4"/>
          <w:sz w:val="20"/>
          <w:szCs w:val="20"/>
        </w:rPr>
      </w:pPr>
    </w:p>
    <w:p w14:paraId="19F69560" w14:textId="11AB7321" w:rsidR="001E575C" w:rsidRPr="001E575C" w:rsidRDefault="001E575C" w:rsidP="001E575C">
      <w:pPr>
        <w:jc w:val="both"/>
        <w:rPr>
          <w:rFonts w:ascii="Noto Sans" w:hAnsi="Noto Sans" w:cs="Noto Sans"/>
          <w:spacing w:val="-4"/>
          <w:sz w:val="20"/>
          <w:szCs w:val="20"/>
        </w:rPr>
      </w:pPr>
      <w:r>
        <w:rPr>
          <w:rFonts w:ascii="Noto Sans" w:hAnsi="Noto Sans" w:cs="Noto Sans"/>
          <w:spacing w:val="-4"/>
          <w:sz w:val="20"/>
          <w:szCs w:val="20"/>
        </w:rPr>
        <w:t>Refirió que e</w:t>
      </w:r>
      <w:r w:rsidRPr="001E575C">
        <w:rPr>
          <w:rFonts w:ascii="Noto Sans" w:hAnsi="Noto Sans" w:cs="Noto Sans"/>
          <w:spacing w:val="-4"/>
          <w:sz w:val="20"/>
          <w:szCs w:val="20"/>
        </w:rPr>
        <w:t xml:space="preserve">ntre los proyectos destacan los Hospitales Generales Regionales </w:t>
      </w:r>
      <w:r>
        <w:rPr>
          <w:rFonts w:ascii="Noto Sans" w:hAnsi="Noto Sans" w:cs="Noto Sans"/>
          <w:spacing w:val="-4"/>
          <w:sz w:val="20"/>
          <w:szCs w:val="20"/>
        </w:rPr>
        <w:t xml:space="preserve">(HGR) </w:t>
      </w:r>
      <w:r w:rsidRPr="001E575C">
        <w:rPr>
          <w:rFonts w:ascii="Noto Sans" w:hAnsi="Noto Sans" w:cs="Noto Sans"/>
          <w:spacing w:val="-4"/>
          <w:sz w:val="20"/>
          <w:szCs w:val="20"/>
        </w:rPr>
        <w:t>de Santa Catarina, Nuevo León; Oaxaca; Los Cabos</w:t>
      </w:r>
      <w:r>
        <w:rPr>
          <w:rFonts w:ascii="Noto Sans" w:hAnsi="Noto Sans" w:cs="Noto Sans"/>
          <w:spacing w:val="-4"/>
          <w:sz w:val="20"/>
          <w:szCs w:val="20"/>
        </w:rPr>
        <w:t>, Baja California</w:t>
      </w:r>
      <w:r w:rsidR="004C78C2">
        <w:rPr>
          <w:rFonts w:ascii="Noto Sans" w:hAnsi="Noto Sans" w:cs="Noto Sans"/>
          <w:spacing w:val="-4"/>
          <w:sz w:val="20"/>
          <w:szCs w:val="20"/>
        </w:rPr>
        <w:t xml:space="preserve"> Sur</w:t>
      </w:r>
      <w:r w:rsidRPr="001E575C">
        <w:rPr>
          <w:rFonts w:ascii="Noto Sans" w:hAnsi="Noto Sans" w:cs="Noto Sans"/>
          <w:spacing w:val="-4"/>
          <w:sz w:val="20"/>
          <w:szCs w:val="20"/>
        </w:rPr>
        <w:t>; Culiacán</w:t>
      </w:r>
      <w:r>
        <w:rPr>
          <w:rFonts w:ascii="Noto Sans" w:hAnsi="Noto Sans" w:cs="Noto Sans"/>
          <w:spacing w:val="-4"/>
          <w:sz w:val="20"/>
          <w:szCs w:val="20"/>
        </w:rPr>
        <w:t>, Sinaloa</w:t>
      </w:r>
      <w:r w:rsidRPr="001E575C">
        <w:rPr>
          <w:rFonts w:ascii="Noto Sans" w:hAnsi="Noto Sans" w:cs="Noto Sans"/>
          <w:spacing w:val="-4"/>
          <w:sz w:val="20"/>
          <w:szCs w:val="20"/>
        </w:rPr>
        <w:t>; Saltillo</w:t>
      </w:r>
      <w:r w:rsidR="004C78C2">
        <w:rPr>
          <w:rFonts w:ascii="Noto Sans" w:hAnsi="Noto Sans" w:cs="Noto Sans"/>
          <w:spacing w:val="-4"/>
          <w:sz w:val="20"/>
          <w:szCs w:val="20"/>
        </w:rPr>
        <w:t>, Coahuila;</w:t>
      </w:r>
      <w:r w:rsidRPr="001E575C">
        <w:rPr>
          <w:rFonts w:ascii="Noto Sans" w:hAnsi="Noto Sans" w:cs="Noto Sans"/>
          <w:spacing w:val="-4"/>
          <w:sz w:val="20"/>
          <w:szCs w:val="20"/>
        </w:rPr>
        <w:t xml:space="preserve"> y Guadalupe, Zacatecas, que incorporarán cientos de camas, decenas de especialidades médicas y equipamiento de alta tecnología.</w:t>
      </w:r>
    </w:p>
    <w:p w14:paraId="21EA117B" w14:textId="77777777" w:rsidR="001E575C" w:rsidRDefault="001E575C" w:rsidP="001E575C">
      <w:pPr>
        <w:jc w:val="both"/>
        <w:rPr>
          <w:rFonts w:ascii="Noto Sans" w:hAnsi="Noto Sans" w:cs="Noto Sans"/>
          <w:spacing w:val="-4"/>
          <w:sz w:val="20"/>
          <w:szCs w:val="20"/>
        </w:rPr>
      </w:pPr>
    </w:p>
    <w:p w14:paraId="23CD33C2" w14:textId="4DB4889F" w:rsidR="001E575C" w:rsidRPr="001E575C" w:rsidRDefault="001E575C" w:rsidP="001E575C">
      <w:pPr>
        <w:jc w:val="both"/>
        <w:rPr>
          <w:rFonts w:ascii="Noto Sans" w:hAnsi="Noto Sans" w:cs="Noto Sans"/>
          <w:spacing w:val="-4"/>
          <w:sz w:val="20"/>
          <w:szCs w:val="20"/>
        </w:rPr>
      </w:pPr>
      <w:r w:rsidRPr="001E575C">
        <w:rPr>
          <w:rFonts w:ascii="Noto Sans" w:hAnsi="Noto Sans" w:cs="Noto Sans"/>
          <w:spacing w:val="-4"/>
          <w:sz w:val="20"/>
          <w:szCs w:val="20"/>
        </w:rPr>
        <w:t>El director general del IMSS subrayó que las nuevas unidades contarán con servicios que históricamente no estaban disponibles en varias regiones del país, entre ellos quimioterapia, hemodiálisis, terapias intensivas, resonancia magnética, tomografía, salas de hemodinamia y aceleradores lineales para tratamiento de cáncer.</w:t>
      </w:r>
    </w:p>
    <w:p w14:paraId="375774CD" w14:textId="77777777" w:rsidR="001E575C" w:rsidRDefault="001E575C" w:rsidP="001E575C">
      <w:pPr>
        <w:jc w:val="both"/>
        <w:rPr>
          <w:rFonts w:ascii="Noto Sans" w:hAnsi="Noto Sans" w:cs="Noto Sans"/>
          <w:spacing w:val="-4"/>
          <w:sz w:val="20"/>
          <w:szCs w:val="20"/>
        </w:rPr>
      </w:pPr>
    </w:p>
    <w:p w14:paraId="4A3168EF" w14:textId="168787AD" w:rsidR="001E575C" w:rsidRDefault="004C78C2" w:rsidP="001E575C">
      <w:pPr>
        <w:jc w:val="both"/>
        <w:rPr>
          <w:rFonts w:ascii="Noto Sans" w:hAnsi="Noto Sans" w:cs="Noto Sans"/>
          <w:spacing w:val="-4"/>
          <w:sz w:val="20"/>
          <w:szCs w:val="20"/>
        </w:rPr>
      </w:pPr>
      <w:r>
        <w:rPr>
          <w:rFonts w:ascii="Noto Sans" w:hAnsi="Noto Sans" w:cs="Noto Sans"/>
          <w:spacing w:val="-4"/>
          <w:sz w:val="20"/>
          <w:szCs w:val="20"/>
        </w:rPr>
        <w:t>R</w:t>
      </w:r>
      <w:r w:rsidR="001E575C" w:rsidRPr="001E575C">
        <w:rPr>
          <w:rFonts w:ascii="Noto Sans" w:hAnsi="Noto Sans" w:cs="Noto Sans"/>
          <w:spacing w:val="-4"/>
          <w:sz w:val="20"/>
          <w:szCs w:val="20"/>
        </w:rPr>
        <w:t>esaltó la colaboración de la Secretaría de la Defensa Nacional en la construcción de ocho hospitales estratégicos, lo que ha permitido acelerar los trabajos y garantizar estándares de calidad y eficiencia.</w:t>
      </w:r>
    </w:p>
    <w:p w14:paraId="1B1D60BC" w14:textId="77777777" w:rsidR="009048C8" w:rsidRPr="009048C8" w:rsidRDefault="009048C8" w:rsidP="00211A56">
      <w:pPr>
        <w:jc w:val="both"/>
        <w:rPr>
          <w:rFonts w:ascii="Noto Sans" w:hAnsi="Noto Sans" w:cs="Noto Sans"/>
          <w:spacing w:val="-4"/>
          <w:sz w:val="20"/>
          <w:szCs w:val="20"/>
        </w:rPr>
      </w:pPr>
    </w:p>
    <w:p w14:paraId="7595A425" w14:textId="5D74C7C5"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lastRenderedPageBreak/>
        <w:t xml:space="preserve">Zoé Robledo detalló que el </w:t>
      </w:r>
      <w:r w:rsidR="004C78C2">
        <w:rPr>
          <w:rFonts w:ascii="Noto Sans" w:eastAsia="Times New Roman" w:hAnsi="Noto Sans" w:cs="Noto Sans"/>
          <w:color w:val="222222"/>
          <w:sz w:val="20"/>
          <w:szCs w:val="20"/>
          <w:lang w:val="es-MX" w:eastAsia="es-MX"/>
        </w:rPr>
        <w:t>Hospital general de Zona (</w:t>
      </w:r>
      <w:r w:rsidRPr="009048C8">
        <w:rPr>
          <w:rFonts w:ascii="Noto Sans" w:eastAsia="Times New Roman" w:hAnsi="Noto Sans" w:cs="Noto Sans"/>
          <w:color w:val="222222"/>
          <w:sz w:val="20"/>
          <w:szCs w:val="20"/>
          <w:lang w:val="es-MX" w:eastAsia="es-MX"/>
        </w:rPr>
        <w:t>HGZ</w:t>
      </w:r>
      <w:r w:rsidR="004C78C2">
        <w:rPr>
          <w:rFonts w:ascii="Noto Sans" w:eastAsia="Times New Roman" w:hAnsi="Noto Sans" w:cs="Noto Sans"/>
          <w:color w:val="222222"/>
          <w:sz w:val="20"/>
          <w:szCs w:val="20"/>
          <w:lang w:val="es-MX" w:eastAsia="es-MX"/>
        </w:rPr>
        <w:t>)</w:t>
      </w:r>
      <w:r w:rsidRPr="009048C8">
        <w:rPr>
          <w:rFonts w:ascii="Noto Sans" w:eastAsia="Times New Roman" w:hAnsi="Noto Sans" w:cs="Noto Sans"/>
          <w:color w:val="222222"/>
          <w:sz w:val="20"/>
          <w:szCs w:val="20"/>
          <w:lang w:val="es-MX" w:eastAsia="es-MX"/>
        </w:rPr>
        <w:t xml:space="preserve"> de Guanajuato, Guanajuato, beneficiará a más de 245 mil derechohabientes con 120 camas y 23 especialidades; mientras que el de Navojoa, Sonora, se construye en beneficio de 87 mil usuarios, tendrá 164 camas y 29 especialidades.</w:t>
      </w:r>
    </w:p>
    <w:p w14:paraId="08C70DF7"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576F6D35"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El HGZ de Tula de Allende, Hidalgo, dará servicio a más de 130 mil personas con 298 camas y 36 especialidades; el HGR de Ensenada, Baja California, en su segunda etapa contará con un total de 247 camas y 42 especialidades en beneficio de más de 127 mil derechohabientes; y la obra del HGZ de Ticul, Yucatán, beneficiará a más de 34 mil usuarios con 94 camas y 15 especialidades.</w:t>
      </w:r>
    </w:p>
    <w:p w14:paraId="68BD7819"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47B53BDC"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El HGZ San Quintín, Baja California, beneficiará a más de 57 mil personas, tendrá 94 camas y 14 especialidades; el HGZ de Zitácuaro, Michoacán, dará servicio a más de 102 mil derechohabientes con 146 camas y 20 especialidades; mientras que el Hospital Regional de Matamoros, Coahuila se construye en beneficio de más de 52 mil usuarios, con 40 camas y nueve especialidades.</w:t>
      </w:r>
    </w:p>
    <w:p w14:paraId="0EC64C87"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68729635" w14:textId="7D4FCC5A"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xml:space="preserve">Zoé Robledo destacó también la construcción del Hospital Regional de San Buenaventura, Coahuila, que beneficiará a 49 mil derechohabientes, tendrá 36 camas y cinco especialidades; en tanto que el </w:t>
      </w:r>
      <w:r w:rsidR="001E575C">
        <w:rPr>
          <w:rFonts w:ascii="Noto Sans" w:eastAsia="Times New Roman" w:hAnsi="Noto Sans" w:cs="Noto Sans"/>
          <w:color w:val="222222"/>
          <w:sz w:val="20"/>
          <w:szCs w:val="20"/>
          <w:lang w:val="es-MX" w:eastAsia="es-MX"/>
        </w:rPr>
        <w:t xml:space="preserve">hospital </w:t>
      </w:r>
      <w:r w:rsidRPr="009048C8">
        <w:rPr>
          <w:rFonts w:ascii="Noto Sans" w:eastAsia="Times New Roman" w:hAnsi="Noto Sans" w:cs="Noto Sans"/>
          <w:color w:val="222222"/>
          <w:sz w:val="20"/>
          <w:szCs w:val="20"/>
          <w:lang w:val="es-MX" w:eastAsia="es-MX"/>
        </w:rPr>
        <w:t>Chicoloapan, Estado de México, dará servicio a más de 410 mil personas, con 38 camas y 8 especialidades; mientras que el HGZ San Luis Río Colorado, en Sonora, beneficiará a 134 mil usuarios, con 345 camas y 27 especialidades.</w:t>
      </w:r>
    </w:p>
    <w:p w14:paraId="0EF94DD1"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0D2B073F"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El HGZ Santa Catarina, Nuevo León, tendrá una población beneficiada de más de 299 mil personas, contará con 553 camas y 39 especialidades; el HGZ de Yecapixtla, Morelos, beneficiará a 87 mil derechohabientes, con 124 camas y 30 especialidades; en tanto que el HGR de Guadalupe, Zacatecas, dará servicio a 319 mil usuarios, con 387 camas y 42 especialidades.</w:t>
      </w:r>
    </w:p>
    <w:p w14:paraId="46C1B7D4"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10B625D9" w14:textId="5ECD2E61"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xml:space="preserve">El director general del </w:t>
      </w:r>
      <w:r w:rsidR="0099304E">
        <w:rPr>
          <w:rFonts w:ascii="Noto Sans" w:eastAsia="Times New Roman" w:hAnsi="Noto Sans" w:cs="Noto Sans"/>
          <w:color w:val="222222"/>
          <w:sz w:val="20"/>
          <w:szCs w:val="20"/>
          <w:lang w:val="es-MX" w:eastAsia="es-MX"/>
        </w:rPr>
        <w:t>IMSS</w:t>
      </w:r>
      <w:r w:rsidRPr="009048C8">
        <w:rPr>
          <w:rFonts w:ascii="Noto Sans" w:eastAsia="Times New Roman" w:hAnsi="Noto Sans" w:cs="Noto Sans"/>
          <w:color w:val="222222"/>
          <w:sz w:val="20"/>
          <w:szCs w:val="20"/>
          <w:lang w:val="es-MX" w:eastAsia="es-MX"/>
        </w:rPr>
        <w:t xml:space="preserve"> </w:t>
      </w:r>
      <w:r w:rsidR="0099304E">
        <w:rPr>
          <w:rFonts w:ascii="Noto Sans" w:eastAsia="Times New Roman" w:hAnsi="Noto Sans" w:cs="Noto Sans"/>
          <w:color w:val="222222"/>
          <w:sz w:val="20"/>
          <w:szCs w:val="20"/>
          <w:lang w:val="es-MX" w:eastAsia="es-MX"/>
        </w:rPr>
        <w:t xml:space="preserve">indicó </w:t>
      </w:r>
      <w:r w:rsidRPr="009048C8">
        <w:rPr>
          <w:rFonts w:ascii="Noto Sans" w:eastAsia="Times New Roman" w:hAnsi="Noto Sans" w:cs="Noto Sans"/>
          <w:color w:val="222222"/>
          <w:sz w:val="20"/>
          <w:szCs w:val="20"/>
          <w:lang w:val="es-MX" w:eastAsia="es-MX"/>
        </w:rPr>
        <w:t>que el HGR de Saltillo, Coahuila, beneficiará a más de 2 millones y medio de derechohabientes, tendrá 558 camas y ofrecerá 49 especialidades; el HGR de Culiacán, Sinaloa, dará servicio a más de 762 mil usuarios, con 395 camas y 48 especialidades; mientras que el HGR Los Cabos, en Baja California Sur, se construye en beneficio de más de 499 personas, con 444 camas y 45 especialidades.</w:t>
      </w:r>
    </w:p>
    <w:p w14:paraId="36D6A38A" w14:textId="77777777" w:rsidR="009048C8" w:rsidRPr="009048C8" w:rsidRDefault="009048C8" w:rsidP="00DC641C">
      <w:pPr>
        <w:shd w:val="clear" w:color="auto" w:fill="FFFFFF"/>
        <w:jc w:val="both"/>
        <w:rPr>
          <w:rFonts w:ascii="Noto Sans" w:eastAsia="Times New Roman" w:hAnsi="Noto Sans" w:cs="Noto Sans"/>
          <w:color w:val="222222"/>
          <w:sz w:val="20"/>
          <w:szCs w:val="20"/>
          <w:lang w:val="es-MX" w:eastAsia="es-MX"/>
        </w:rPr>
      </w:pPr>
      <w:r w:rsidRPr="009048C8">
        <w:rPr>
          <w:rFonts w:ascii="Noto Sans" w:eastAsia="Times New Roman" w:hAnsi="Noto Sans" w:cs="Noto Sans"/>
          <w:color w:val="222222"/>
          <w:sz w:val="20"/>
          <w:szCs w:val="20"/>
          <w:lang w:val="es-MX" w:eastAsia="es-MX"/>
        </w:rPr>
        <w:t> </w:t>
      </w:r>
    </w:p>
    <w:p w14:paraId="2EC596DF" w14:textId="7A4A5FAF" w:rsidR="00C25447" w:rsidRPr="000C53F2" w:rsidRDefault="009048C8" w:rsidP="000C53F2">
      <w:pPr>
        <w:shd w:val="clear" w:color="auto" w:fill="FFFFFF"/>
        <w:jc w:val="both"/>
        <w:rPr>
          <w:rFonts w:ascii="Noto Sans" w:hAnsi="Noto Sans" w:cs="Noto Sans"/>
          <w:spacing w:val="-4"/>
          <w:sz w:val="20"/>
          <w:szCs w:val="20"/>
        </w:rPr>
      </w:pPr>
      <w:r w:rsidRPr="009048C8">
        <w:rPr>
          <w:rFonts w:ascii="Noto Sans" w:eastAsia="Times New Roman" w:hAnsi="Noto Sans" w:cs="Noto Sans"/>
          <w:color w:val="222222"/>
          <w:sz w:val="20"/>
          <w:szCs w:val="20"/>
          <w:lang w:val="es-MX" w:eastAsia="es-MX"/>
        </w:rPr>
        <w:t xml:space="preserve">El HGR de Oaxaca, Oaxaca, tendrá una población beneficiada de más de 238 mil personas, tendrá 530 camas y 32 especialidades; el </w:t>
      </w:r>
      <w:r w:rsidR="001E575C">
        <w:rPr>
          <w:rFonts w:ascii="Noto Sans" w:eastAsia="Times New Roman" w:hAnsi="Noto Sans" w:cs="Noto Sans"/>
          <w:color w:val="222222"/>
          <w:sz w:val="20"/>
          <w:szCs w:val="20"/>
          <w:lang w:val="es-MX" w:eastAsia="es-MX"/>
        </w:rPr>
        <w:t xml:space="preserve">hospital de </w:t>
      </w:r>
      <w:r w:rsidRPr="009048C8">
        <w:rPr>
          <w:rFonts w:ascii="Noto Sans" w:eastAsia="Times New Roman" w:hAnsi="Noto Sans" w:cs="Noto Sans"/>
          <w:color w:val="222222"/>
          <w:sz w:val="20"/>
          <w:szCs w:val="20"/>
          <w:lang w:val="es-MX" w:eastAsia="es-MX"/>
        </w:rPr>
        <w:t>Pabellón de Arteaga, Aguascalientes, beneficiará a más de 82 mil usuarios, con 99 camas y 15 especialidades; mientras que el HGR Manzanillo, Colima, operará en beneficio de 65 mil personas con 162 camas y 23 especialidades; y el HGR Villas del Pedregal, Michoacán, dará servicio a más de 266 mil personas, con 404 camas y 54 especialidades</w:t>
      </w:r>
      <w:r w:rsidR="000A26ED">
        <w:rPr>
          <w:rFonts w:ascii="Noto Sans" w:eastAsia="Times New Roman" w:hAnsi="Noto Sans" w:cs="Noto Sans"/>
          <w:color w:val="222222"/>
          <w:sz w:val="20"/>
          <w:szCs w:val="20"/>
          <w:lang w:val="es-MX" w:eastAsia="es-MX"/>
        </w:rPr>
        <w:t>.</w:t>
      </w:r>
    </w:p>
    <w:p w14:paraId="5A2A6A16" w14:textId="6D39B6EF" w:rsidR="000C53F2" w:rsidRDefault="006B6FB7" w:rsidP="00C25447">
      <w:pPr>
        <w:jc w:val="center"/>
        <w:rPr>
          <w:rFonts w:ascii="Noto Sans" w:hAnsi="Noto Sans" w:cs="Noto Sans"/>
          <w:b/>
          <w:bCs/>
          <w:spacing w:val="-4"/>
          <w:sz w:val="20"/>
          <w:szCs w:val="20"/>
        </w:rPr>
      </w:pPr>
      <w:r w:rsidRPr="009048C8">
        <w:rPr>
          <w:rFonts w:ascii="Noto Sans" w:hAnsi="Noto Sans" w:cs="Noto Sans"/>
          <w:b/>
          <w:bCs/>
          <w:spacing w:val="-4"/>
          <w:sz w:val="20"/>
          <w:szCs w:val="20"/>
        </w:rPr>
        <w:t>---o0o---</w:t>
      </w:r>
    </w:p>
    <w:p w14:paraId="66CAA291" w14:textId="77777777" w:rsidR="000A26ED" w:rsidRPr="000A26ED" w:rsidRDefault="000A26ED" w:rsidP="000A26ED">
      <w:pPr>
        <w:jc w:val="both"/>
        <w:rPr>
          <w:rFonts w:ascii="Noto Sans" w:hAnsi="Noto Sans" w:cs="Noto Sans"/>
          <w:sz w:val="20"/>
          <w:szCs w:val="20"/>
          <w:lang w:val="es-MX"/>
        </w:rPr>
      </w:pPr>
      <w:proofErr w:type="gramStart"/>
      <w:r w:rsidRPr="000A26ED">
        <w:rPr>
          <w:rFonts w:ascii="Noto Sans" w:hAnsi="Noto Sans" w:cs="Noto Sans"/>
          <w:sz w:val="20"/>
          <w:szCs w:val="20"/>
          <w:lang w:val="es-MX"/>
        </w:rPr>
        <w:t>LINK</w:t>
      </w:r>
      <w:proofErr w:type="gramEnd"/>
      <w:r w:rsidRPr="000A26ED">
        <w:rPr>
          <w:rFonts w:ascii="Noto Sans" w:hAnsi="Noto Sans" w:cs="Noto Sans"/>
          <w:sz w:val="20"/>
          <w:szCs w:val="20"/>
          <w:lang w:val="es-MX"/>
        </w:rPr>
        <w:t xml:space="preserve"> DE FOTOS: </w:t>
      </w:r>
    </w:p>
    <w:p w14:paraId="06CB7377" w14:textId="3759F1EF" w:rsidR="000A26ED" w:rsidRPr="000A26ED" w:rsidRDefault="000A26ED" w:rsidP="000A26ED">
      <w:pPr>
        <w:jc w:val="both"/>
        <w:rPr>
          <w:rFonts w:ascii="Noto Sans" w:hAnsi="Noto Sans" w:cs="Noto Sans"/>
          <w:sz w:val="20"/>
          <w:szCs w:val="20"/>
          <w:lang w:val="es-MX"/>
        </w:rPr>
      </w:pPr>
      <w:hyperlink r:id="rId8" w:history="1">
        <w:r w:rsidRPr="000A26ED">
          <w:rPr>
            <w:rStyle w:val="Hipervnculo"/>
            <w:rFonts w:ascii="Noto Sans" w:hAnsi="Noto Sans" w:cs="Noto Sans"/>
            <w:sz w:val="20"/>
            <w:szCs w:val="20"/>
            <w:lang w:val="es-MX"/>
          </w:rPr>
          <w:t>https://imssmx.sharepoint.com/:f:/s/comunicacionsocial/IgAZMWHILWK5QLq-DVG3A0m_AZ_BD6Dm_mK7tvhguoQs1Ws?e=hyIfsN</w:t>
        </w:r>
      </w:hyperlink>
      <w:r w:rsidRPr="000A26ED">
        <w:rPr>
          <w:rFonts w:ascii="Noto Sans" w:hAnsi="Noto Sans" w:cs="Noto Sans"/>
          <w:sz w:val="20"/>
          <w:szCs w:val="20"/>
          <w:lang w:val="es-MX"/>
        </w:rPr>
        <w:t xml:space="preserve"> </w:t>
      </w:r>
      <w:r w:rsidRPr="000A26ED">
        <w:rPr>
          <w:rFonts w:ascii="Noto Sans" w:hAnsi="Noto Sans" w:cs="Noto Sans"/>
          <w:sz w:val="20"/>
          <w:szCs w:val="20"/>
          <w:lang w:val="es-MX"/>
        </w:rPr>
        <w:t xml:space="preserve"> </w:t>
      </w:r>
    </w:p>
    <w:p w14:paraId="46194717" w14:textId="77777777" w:rsidR="000A26ED" w:rsidRPr="000A26ED" w:rsidRDefault="000A26ED" w:rsidP="000A26ED">
      <w:pPr>
        <w:jc w:val="both"/>
        <w:rPr>
          <w:rFonts w:ascii="Noto Sans" w:hAnsi="Noto Sans" w:cs="Noto Sans"/>
          <w:sz w:val="20"/>
          <w:szCs w:val="20"/>
          <w:lang w:val="es-MX"/>
        </w:rPr>
      </w:pPr>
    </w:p>
    <w:p w14:paraId="52C9134C" w14:textId="0CA6FC1B" w:rsidR="000A26ED" w:rsidRPr="000A26ED" w:rsidRDefault="000A26ED" w:rsidP="000A26ED">
      <w:pPr>
        <w:jc w:val="both"/>
        <w:rPr>
          <w:rFonts w:ascii="Noto Sans" w:hAnsi="Noto Sans" w:cs="Noto Sans"/>
          <w:sz w:val="20"/>
          <w:szCs w:val="20"/>
          <w:lang w:val="en-US"/>
        </w:rPr>
      </w:pPr>
      <w:r w:rsidRPr="000A26ED">
        <w:rPr>
          <w:rFonts w:ascii="Noto Sans" w:hAnsi="Noto Sans" w:cs="Noto Sans"/>
          <w:sz w:val="20"/>
          <w:szCs w:val="20"/>
          <w:lang w:val="en-US"/>
        </w:rPr>
        <w:t>LINK DE VIDEO:</w:t>
      </w:r>
    </w:p>
    <w:p w14:paraId="0A926CC5" w14:textId="41B5A5C7" w:rsidR="000A26ED" w:rsidRPr="000C53F2" w:rsidRDefault="000A26ED" w:rsidP="000A26ED">
      <w:pPr>
        <w:jc w:val="both"/>
        <w:rPr>
          <w:rFonts w:ascii="Noto Sans" w:hAnsi="Noto Sans" w:cs="Noto Sans"/>
          <w:sz w:val="20"/>
          <w:szCs w:val="20"/>
          <w:lang w:val="en-US"/>
        </w:rPr>
      </w:pPr>
      <w:hyperlink r:id="rId9" w:history="1">
        <w:r w:rsidRPr="00583F0E">
          <w:rPr>
            <w:rStyle w:val="Hipervnculo"/>
            <w:rFonts w:ascii="Noto Sans" w:hAnsi="Noto Sans" w:cs="Noto Sans"/>
            <w:sz w:val="20"/>
            <w:szCs w:val="20"/>
            <w:lang w:val="en-US"/>
          </w:rPr>
          <w:t>https://sendgb.com/yp8uJBPLWrb</w:t>
        </w:r>
      </w:hyperlink>
      <w:r>
        <w:rPr>
          <w:rFonts w:ascii="Noto Sans" w:hAnsi="Noto Sans" w:cs="Noto Sans"/>
          <w:sz w:val="20"/>
          <w:szCs w:val="20"/>
          <w:lang w:val="en-US"/>
        </w:rPr>
        <w:t xml:space="preserve"> </w:t>
      </w:r>
    </w:p>
    <w:sectPr w:rsidR="000A26ED" w:rsidRPr="000C53F2"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365C" w14:textId="77777777" w:rsidR="00534119" w:rsidRDefault="00534119" w:rsidP="00A73D65">
      <w:r>
        <w:separator/>
      </w:r>
    </w:p>
  </w:endnote>
  <w:endnote w:type="continuationSeparator" w:id="0">
    <w:p w14:paraId="0F26F039" w14:textId="77777777" w:rsidR="00534119" w:rsidRDefault="0053411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F0A7" w14:textId="77777777" w:rsidR="00534119" w:rsidRDefault="00534119" w:rsidP="00A73D65">
      <w:r>
        <w:separator/>
      </w:r>
    </w:p>
  </w:footnote>
  <w:footnote w:type="continuationSeparator" w:id="0">
    <w:p w14:paraId="53BF8AAE" w14:textId="77777777" w:rsidR="00534119" w:rsidRDefault="0053411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627616B6">
          <wp:simplePos x="0" y="0"/>
          <wp:positionH relativeFrom="column">
            <wp:posOffset>-746760</wp:posOffset>
          </wp:positionH>
          <wp:positionV relativeFrom="paragraph">
            <wp:posOffset>-441325</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1B66548A"/>
    <w:multiLevelType w:val="hybridMultilevel"/>
    <w:tmpl w:val="FB662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96994"/>
    <w:multiLevelType w:val="hybridMultilevel"/>
    <w:tmpl w:val="3B2672EE"/>
    <w:lvl w:ilvl="0" w:tplc="294EE8C4">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0C7B6C"/>
    <w:multiLevelType w:val="hybridMultilevel"/>
    <w:tmpl w:val="63120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C0544"/>
    <w:multiLevelType w:val="hybridMultilevel"/>
    <w:tmpl w:val="91CA910A"/>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A65098"/>
    <w:multiLevelType w:val="hybridMultilevel"/>
    <w:tmpl w:val="5A1A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14269D"/>
    <w:multiLevelType w:val="hybridMultilevel"/>
    <w:tmpl w:val="093CA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3F61E0"/>
    <w:multiLevelType w:val="multilevel"/>
    <w:tmpl w:val="18BC2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B06042"/>
    <w:multiLevelType w:val="hybridMultilevel"/>
    <w:tmpl w:val="2E9C6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CB1370"/>
    <w:multiLevelType w:val="hybridMultilevel"/>
    <w:tmpl w:val="5A888FA8"/>
    <w:lvl w:ilvl="0" w:tplc="C4046F62">
      <w:start w:val="16"/>
      <w:numFmt w:val="bullet"/>
      <w:lvlText w:val=""/>
      <w:lvlJc w:val="left"/>
      <w:pPr>
        <w:ind w:left="720" w:hanging="360"/>
      </w:pPr>
      <w:rPr>
        <w:rFonts w:ascii="Symbol" w:eastAsia="Noto Sans"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A5518"/>
    <w:multiLevelType w:val="hybridMultilevel"/>
    <w:tmpl w:val="BE543F8C"/>
    <w:lvl w:ilvl="0" w:tplc="33B056DC">
      <w:start w:val="1"/>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6B1BF0"/>
    <w:multiLevelType w:val="multilevel"/>
    <w:tmpl w:val="FEBC1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0F485A"/>
    <w:multiLevelType w:val="hybridMultilevel"/>
    <w:tmpl w:val="F6D04BA6"/>
    <w:lvl w:ilvl="0" w:tplc="8D28DD68">
      <w:start w:val="3"/>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07329276">
    <w:abstractNumId w:val="0"/>
  </w:num>
  <w:num w:numId="2" w16cid:durableId="1263227738">
    <w:abstractNumId w:val="1"/>
  </w:num>
  <w:num w:numId="3" w16cid:durableId="1448542430">
    <w:abstractNumId w:val="8"/>
  </w:num>
  <w:num w:numId="4" w16cid:durableId="853687044">
    <w:abstractNumId w:val="12"/>
  </w:num>
  <w:num w:numId="5" w16cid:durableId="1841004002">
    <w:abstractNumId w:val="3"/>
  </w:num>
  <w:num w:numId="6" w16cid:durableId="773786621">
    <w:abstractNumId w:val="15"/>
  </w:num>
  <w:num w:numId="7" w16cid:durableId="847673461">
    <w:abstractNumId w:val="6"/>
  </w:num>
  <w:num w:numId="8" w16cid:durableId="516312152">
    <w:abstractNumId w:val="16"/>
  </w:num>
  <w:num w:numId="9" w16cid:durableId="326322342">
    <w:abstractNumId w:val="10"/>
  </w:num>
  <w:num w:numId="10" w16cid:durableId="2042590520">
    <w:abstractNumId w:val="2"/>
  </w:num>
  <w:num w:numId="11" w16cid:durableId="1701512267">
    <w:abstractNumId w:val="13"/>
  </w:num>
  <w:num w:numId="12" w16cid:durableId="1788694585">
    <w:abstractNumId w:val="4"/>
  </w:num>
  <w:num w:numId="13" w16cid:durableId="1275359913">
    <w:abstractNumId w:val="9"/>
  </w:num>
  <w:num w:numId="14" w16cid:durableId="248196899">
    <w:abstractNumId w:val="5"/>
  </w:num>
  <w:num w:numId="15" w16cid:durableId="1481724458">
    <w:abstractNumId w:val="7"/>
  </w:num>
  <w:num w:numId="16" w16cid:durableId="1305357220">
    <w:abstractNumId w:val="14"/>
  </w:num>
  <w:num w:numId="17" w16cid:durableId="1417361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43C"/>
    <w:rsid w:val="00007681"/>
    <w:rsid w:val="0000784D"/>
    <w:rsid w:val="00026AFA"/>
    <w:rsid w:val="00050AD1"/>
    <w:rsid w:val="00054FDD"/>
    <w:rsid w:val="00091B17"/>
    <w:rsid w:val="00092417"/>
    <w:rsid w:val="00092F12"/>
    <w:rsid w:val="000A09C1"/>
    <w:rsid w:val="000A26ED"/>
    <w:rsid w:val="000A27E2"/>
    <w:rsid w:val="000A408C"/>
    <w:rsid w:val="000A7B84"/>
    <w:rsid w:val="000C3A49"/>
    <w:rsid w:val="000C53F2"/>
    <w:rsid w:val="000D799D"/>
    <w:rsid w:val="000E5D1C"/>
    <w:rsid w:val="000F4130"/>
    <w:rsid w:val="000F56D1"/>
    <w:rsid w:val="000F61C3"/>
    <w:rsid w:val="00116702"/>
    <w:rsid w:val="00117614"/>
    <w:rsid w:val="001275A4"/>
    <w:rsid w:val="00132439"/>
    <w:rsid w:val="0013248E"/>
    <w:rsid w:val="001341B1"/>
    <w:rsid w:val="00136B16"/>
    <w:rsid w:val="00156A3E"/>
    <w:rsid w:val="00161740"/>
    <w:rsid w:val="0016179D"/>
    <w:rsid w:val="0016690D"/>
    <w:rsid w:val="00177E9A"/>
    <w:rsid w:val="00180A38"/>
    <w:rsid w:val="00184325"/>
    <w:rsid w:val="00193FB5"/>
    <w:rsid w:val="001A57D7"/>
    <w:rsid w:val="001B2ECC"/>
    <w:rsid w:val="001C3058"/>
    <w:rsid w:val="001C6C00"/>
    <w:rsid w:val="001E575C"/>
    <w:rsid w:val="001F6AC7"/>
    <w:rsid w:val="00202D55"/>
    <w:rsid w:val="00203652"/>
    <w:rsid w:val="00211A56"/>
    <w:rsid w:val="002307D7"/>
    <w:rsid w:val="00256B1D"/>
    <w:rsid w:val="00257E05"/>
    <w:rsid w:val="0026472F"/>
    <w:rsid w:val="00275F10"/>
    <w:rsid w:val="0029542D"/>
    <w:rsid w:val="002A73EF"/>
    <w:rsid w:val="002E2142"/>
    <w:rsid w:val="002E5779"/>
    <w:rsid w:val="0030476A"/>
    <w:rsid w:val="00325C88"/>
    <w:rsid w:val="00330DC8"/>
    <w:rsid w:val="00334CB4"/>
    <w:rsid w:val="0034181C"/>
    <w:rsid w:val="00363222"/>
    <w:rsid w:val="00370465"/>
    <w:rsid w:val="00373072"/>
    <w:rsid w:val="003975A9"/>
    <w:rsid w:val="003A034A"/>
    <w:rsid w:val="003A538B"/>
    <w:rsid w:val="003B783A"/>
    <w:rsid w:val="003D416E"/>
    <w:rsid w:val="003E1335"/>
    <w:rsid w:val="003F1927"/>
    <w:rsid w:val="003F2124"/>
    <w:rsid w:val="00405AC2"/>
    <w:rsid w:val="004120BE"/>
    <w:rsid w:val="00412F08"/>
    <w:rsid w:val="00420030"/>
    <w:rsid w:val="0043031A"/>
    <w:rsid w:val="00441E33"/>
    <w:rsid w:val="00477F45"/>
    <w:rsid w:val="004A2103"/>
    <w:rsid w:val="004A2714"/>
    <w:rsid w:val="004A4C4E"/>
    <w:rsid w:val="004C2023"/>
    <w:rsid w:val="004C6361"/>
    <w:rsid w:val="004C78C2"/>
    <w:rsid w:val="004D146C"/>
    <w:rsid w:val="004E0D31"/>
    <w:rsid w:val="004F137D"/>
    <w:rsid w:val="00501363"/>
    <w:rsid w:val="00534119"/>
    <w:rsid w:val="00537A3A"/>
    <w:rsid w:val="00551350"/>
    <w:rsid w:val="00554CCE"/>
    <w:rsid w:val="00567554"/>
    <w:rsid w:val="005718B2"/>
    <w:rsid w:val="005933D8"/>
    <w:rsid w:val="005B2F93"/>
    <w:rsid w:val="005C1A7C"/>
    <w:rsid w:val="005C58FD"/>
    <w:rsid w:val="005C7CAD"/>
    <w:rsid w:val="005F496F"/>
    <w:rsid w:val="005F6CAA"/>
    <w:rsid w:val="00611653"/>
    <w:rsid w:val="00613C9C"/>
    <w:rsid w:val="006222AA"/>
    <w:rsid w:val="00623CE1"/>
    <w:rsid w:val="00624ECA"/>
    <w:rsid w:val="00625F2E"/>
    <w:rsid w:val="00626EE3"/>
    <w:rsid w:val="00631824"/>
    <w:rsid w:val="006322C1"/>
    <w:rsid w:val="0064208E"/>
    <w:rsid w:val="006655F6"/>
    <w:rsid w:val="006A3D09"/>
    <w:rsid w:val="006A3E09"/>
    <w:rsid w:val="006A56A9"/>
    <w:rsid w:val="006A5AF1"/>
    <w:rsid w:val="006B6FB7"/>
    <w:rsid w:val="006C0425"/>
    <w:rsid w:val="006C3B4E"/>
    <w:rsid w:val="006E0DC7"/>
    <w:rsid w:val="007009FE"/>
    <w:rsid w:val="00732A56"/>
    <w:rsid w:val="007421E3"/>
    <w:rsid w:val="00746426"/>
    <w:rsid w:val="007504BE"/>
    <w:rsid w:val="007607B9"/>
    <w:rsid w:val="0078195E"/>
    <w:rsid w:val="007859BC"/>
    <w:rsid w:val="00785DF5"/>
    <w:rsid w:val="00787E5C"/>
    <w:rsid w:val="007B74AD"/>
    <w:rsid w:val="007D4C0B"/>
    <w:rsid w:val="007D77D1"/>
    <w:rsid w:val="007E5888"/>
    <w:rsid w:val="007F1DB3"/>
    <w:rsid w:val="007F5E00"/>
    <w:rsid w:val="00813D0D"/>
    <w:rsid w:val="008307E6"/>
    <w:rsid w:val="00831EE7"/>
    <w:rsid w:val="00834146"/>
    <w:rsid w:val="00840B75"/>
    <w:rsid w:val="0084270D"/>
    <w:rsid w:val="008629C6"/>
    <w:rsid w:val="008D5B7B"/>
    <w:rsid w:val="008D75CD"/>
    <w:rsid w:val="008F5863"/>
    <w:rsid w:val="0090412A"/>
    <w:rsid w:val="009048C8"/>
    <w:rsid w:val="009066A7"/>
    <w:rsid w:val="009068C0"/>
    <w:rsid w:val="00907F1C"/>
    <w:rsid w:val="009320A0"/>
    <w:rsid w:val="00932C27"/>
    <w:rsid w:val="00937C98"/>
    <w:rsid w:val="00942415"/>
    <w:rsid w:val="00942628"/>
    <w:rsid w:val="0097654C"/>
    <w:rsid w:val="00984F18"/>
    <w:rsid w:val="009908AF"/>
    <w:rsid w:val="0099304E"/>
    <w:rsid w:val="009C12D6"/>
    <w:rsid w:val="009F2BA1"/>
    <w:rsid w:val="009F30A8"/>
    <w:rsid w:val="009F5E34"/>
    <w:rsid w:val="00A07674"/>
    <w:rsid w:val="00A301D7"/>
    <w:rsid w:val="00A331C2"/>
    <w:rsid w:val="00A56758"/>
    <w:rsid w:val="00A7141D"/>
    <w:rsid w:val="00A73D65"/>
    <w:rsid w:val="00A92D2B"/>
    <w:rsid w:val="00AB17EC"/>
    <w:rsid w:val="00AB4D15"/>
    <w:rsid w:val="00AE6249"/>
    <w:rsid w:val="00AF2095"/>
    <w:rsid w:val="00B045E0"/>
    <w:rsid w:val="00B07676"/>
    <w:rsid w:val="00B15BE3"/>
    <w:rsid w:val="00B178D0"/>
    <w:rsid w:val="00B22EBD"/>
    <w:rsid w:val="00B3608B"/>
    <w:rsid w:val="00B442A9"/>
    <w:rsid w:val="00B619D2"/>
    <w:rsid w:val="00B62B11"/>
    <w:rsid w:val="00B72D65"/>
    <w:rsid w:val="00B737D4"/>
    <w:rsid w:val="00B87C85"/>
    <w:rsid w:val="00B93292"/>
    <w:rsid w:val="00B955C9"/>
    <w:rsid w:val="00BB21A6"/>
    <w:rsid w:val="00BB2DFF"/>
    <w:rsid w:val="00BC43BD"/>
    <w:rsid w:val="00BD08B4"/>
    <w:rsid w:val="00BF29F6"/>
    <w:rsid w:val="00C02E98"/>
    <w:rsid w:val="00C13382"/>
    <w:rsid w:val="00C23B9E"/>
    <w:rsid w:val="00C25447"/>
    <w:rsid w:val="00C279A3"/>
    <w:rsid w:val="00C30849"/>
    <w:rsid w:val="00C465FE"/>
    <w:rsid w:val="00C67047"/>
    <w:rsid w:val="00C85270"/>
    <w:rsid w:val="00C90CED"/>
    <w:rsid w:val="00CA497D"/>
    <w:rsid w:val="00CB4E79"/>
    <w:rsid w:val="00CB7D4F"/>
    <w:rsid w:val="00CC04D6"/>
    <w:rsid w:val="00CD310D"/>
    <w:rsid w:val="00CE3E99"/>
    <w:rsid w:val="00CE4845"/>
    <w:rsid w:val="00D1354D"/>
    <w:rsid w:val="00D17C3C"/>
    <w:rsid w:val="00D353A4"/>
    <w:rsid w:val="00D370A9"/>
    <w:rsid w:val="00D46CBC"/>
    <w:rsid w:val="00D54A12"/>
    <w:rsid w:val="00D62AA0"/>
    <w:rsid w:val="00D84E05"/>
    <w:rsid w:val="00D93CA7"/>
    <w:rsid w:val="00D95C69"/>
    <w:rsid w:val="00DA037A"/>
    <w:rsid w:val="00DA1B19"/>
    <w:rsid w:val="00DB1D12"/>
    <w:rsid w:val="00DB29C6"/>
    <w:rsid w:val="00DB53A4"/>
    <w:rsid w:val="00DC1EEB"/>
    <w:rsid w:val="00DC641C"/>
    <w:rsid w:val="00DC7D26"/>
    <w:rsid w:val="00DD4EBC"/>
    <w:rsid w:val="00E00E7B"/>
    <w:rsid w:val="00E03189"/>
    <w:rsid w:val="00E1044C"/>
    <w:rsid w:val="00E155A4"/>
    <w:rsid w:val="00E3458D"/>
    <w:rsid w:val="00E47A05"/>
    <w:rsid w:val="00E663E2"/>
    <w:rsid w:val="00E71C54"/>
    <w:rsid w:val="00E93867"/>
    <w:rsid w:val="00EB407F"/>
    <w:rsid w:val="00ED2E59"/>
    <w:rsid w:val="00EE053F"/>
    <w:rsid w:val="00EE6B41"/>
    <w:rsid w:val="00F024ED"/>
    <w:rsid w:val="00F0537A"/>
    <w:rsid w:val="00F24377"/>
    <w:rsid w:val="00F24915"/>
    <w:rsid w:val="00F33C47"/>
    <w:rsid w:val="00F401F9"/>
    <w:rsid w:val="00F43ED6"/>
    <w:rsid w:val="00F458BC"/>
    <w:rsid w:val="00F557A6"/>
    <w:rsid w:val="00F64660"/>
    <w:rsid w:val="00F745B2"/>
    <w:rsid w:val="00F8432B"/>
    <w:rsid w:val="00F945F2"/>
    <w:rsid w:val="00FA1218"/>
    <w:rsid w:val="00FA6FCE"/>
    <w:rsid w:val="00FD754F"/>
    <w:rsid w:val="00FD75E1"/>
    <w:rsid w:val="00FE24DF"/>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3E7855B2-5CEF-4C52-80DE-CBA1C4C2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136B16"/>
    <w:rPr>
      <w:color w:val="0563C1" w:themeColor="hyperlink"/>
      <w:u w:val="single"/>
    </w:rPr>
  </w:style>
  <w:style w:type="character" w:customStyle="1" w:styleId="Mencinsinresolver1">
    <w:name w:val="Mención sin resolver1"/>
    <w:basedOn w:val="Fuentedeprrafopredeter"/>
    <w:uiPriority w:val="99"/>
    <w:semiHidden/>
    <w:unhideWhenUsed/>
    <w:rsid w:val="00136B16"/>
    <w:rPr>
      <w:color w:val="605E5C"/>
      <w:shd w:val="clear" w:color="auto" w:fill="E1DFDD"/>
    </w:rPr>
  </w:style>
  <w:style w:type="paragraph" w:styleId="Revisin">
    <w:name w:val="Revision"/>
    <w:hidden/>
    <w:uiPriority w:val="99"/>
    <w:semiHidden/>
    <w:rsid w:val="00D353A4"/>
    <w:rPr>
      <w:rFonts w:eastAsiaTheme="minorEastAsia"/>
      <w:lang w:val="es-ES"/>
    </w:rPr>
  </w:style>
  <w:style w:type="character" w:styleId="Mencinsinresolver">
    <w:name w:val="Unresolved Mention"/>
    <w:basedOn w:val="Fuentedeprrafopredeter"/>
    <w:uiPriority w:val="99"/>
    <w:semiHidden/>
    <w:unhideWhenUsed/>
    <w:rsid w:val="000C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3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ZMWHILWK5QLq-DVG3A0m_AZ_BD6Dm_mK7tvhguoQs1Ws?e=hyIf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yp8uJBPLWr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D387-2684-4CCA-846F-B3CCCC03D9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4827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2026-06-16T16:08:00Z</cp:lastPrinted>
  <dcterms:created xsi:type="dcterms:W3CDTF">2026-07-21T17:15:00Z</dcterms:created>
  <dcterms:modified xsi:type="dcterms:W3CDTF">2026-07-21T17:15:00Z</dcterms:modified>
</cp:coreProperties>
</file>