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9609C3" w14:textId="2B775551" w:rsidR="00423A45" w:rsidRPr="00DB140F" w:rsidRDefault="00423A45" w:rsidP="00423A45">
      <w:pPr>
        <w:spacing w:line="240" w:lineRule="atLeast"/>
        <w:jc w:val="right"/>
        <w:rPr>
          <w:rFonts w:ascii="Montserrat" w:hAnsi="Montserrat"/>
          <w:b/>
          <w:color w:val="134E39"/>
        </w:rPr>
      </w:pPr>
      <w:r>
        <w:rPr>
          <w:rFonts w:ascii="Montserrat" w:hAnsi="Montserrat"/>
          <w:b/>
          <w:color w:val="134E39"/>
        </w:rPr>
        <w:t>BOLETÍN DE PRENSA</w:t>
      </w:r>
    </w:p>
    <w:p w14:paraId="5A8E92D0" w14:textId="72E3182E" w:rsidR="00201D39" w:rsidRPr="000C3A33" w:rsidRDefault="00201D39" w:rsidP="00201D39">
      <w:pPr>
        <w:jc w:val="right"/>
        <w:rPr>
          <w:rFonts w:ascii="Montserrat" w:hAnsi="Montserrat" w:cs="Arial"/>
          <w:bCs/>
        </w:rPr>
      </w:pPr>
      <w:r w:rsidRPr="000C3A33">
        <w:rPr>
          <w:rFonts w:ascii="Montserrat" w:hAnsi="Montserrat" w:cs="Arial"/>
          <w:bCs/>
        </w:rPr>
        <w:t xml:space="preserve">Ciudad de México, </w:t>
      </w:r>
      <w:r w:rsidR="008C040F">
        <w:rPr>
          <w:rFonts w:ascii="Montserrat" w:hAnsi="Montserrat" w:cs="Arial"/>
          <w:bCs/>
        </w:rPr>
        <w:t>jueves</w:t>
      </w:r>
      <w:r w:rsidRPr="000C3A33">
        <w:rPr>
          <w:rFonts w:ascii="Montserrat" w:hAnsi="Montserrat" w:cs="Arial"/>
          <w:bCs/>
        </w:rPr>
        <w:t xml:space="preserve"> 11 de julio de 2024.</w:t>
      </w:r>
    </w:p>
    <w:p w14:paraId="2AA32881" w14:textId="1E1439F8" w:rsidR="00201D39" w:rsidRPr="000C3A33" w:rsidRDefault="00201D39" w:rsidP="00201D39">
      <w:pPr>
        <w:jc w:val="right"/>
        <w:rPr>
          <w:rFonts w:ascii="Montserrat" w:hAnsi="Montserrat" w:cs="Arial"/>
          <w:bCs/>
        </w:rPr>
      </w:pPr>
      <w:r w:rsidRPr="000C3A33">
        <w:rPr>
          <w:rFonts w:ascii="Montserrat" w:hAnsi="Montserrat" w:cs="Arial"/>
          <w:bCs/>
        </w:rPr>
        <w:t xml:space="preserve">No </w:t>
      </w:r>
      <w:r>
        <w:rPr>
          <w:rFonts w:ascii="Montserrat" w:hAnsi="Montserrat" w:cs="Arial"/>
          <w:bCs/>
        </w:rPr>
        <w:t>352</w:t>
      </w:r>
      <w:r w:rsidRPr="000C3A33">
        <w:rPr>
          <w:rFonts w:ascii="Montserrat" w:hAnsi="Montserrat" w:cs="Arial"/>
          <w:bCs/>
        </w:rPr>
        <w:t>/2024</w:t>
      </w:r>
    </w:p>
    <w:p w14:paraId="5055A8C4" w14:textId="77777777" w:rsidR="00201D39" w:rsidRPr="000C3A33" w:rsidRDefault="00201D39" w:rsidP="00201D39">
      <w:pPr>
        <w:jc w:val="center"/>
        <w:rPr>
          <w:rFonts w:ascii="Montserrat" w:hAnsi="Montserrat" w:cs="Arial"/>
          <w:bCs/>
        </w:rPr>
      </w:pPr>
    </w:p>
    <w:p w14:paraId="0138411F" w14:textId="77777777" w:rsidR="00201D39" w:rsidRPr="00201D39" w:rsidRDefault="00201D39" w:rsidP="00201D39">
      <w:pPr>
        <w:adjustRightInd w:val="0"/>
        <w:snapToGrid w:val="0"/>
        <w:jc w:val="center"/>
        <w:rPr>
          <w:rFonts w:ascii="Montserrat" w:hAnsi="Montserrat" w:cs="Arial"/>
          <w:b/>
          <w:bCs/>
          <w:sz w:val="36"/>
          <w:szCs w:val="36"/>
          <w:lang w:val="es-ES"/>
        </w:rPr>
      </w:pPr>
      <w:r w:rsidRPr="00201D39">
        <w:rPr>
          <w:rFonts w:ascii="Montserrat" w:hAnsi="Montserrat" w:cs="Arial"/>
          <w:b/>
          <w:bCs/>
          <w:sz w:val="36"/>
          <w:szCs w:val="36"/>
          <w:lang w:val="es-ES"/>
        </w:rPr>
        <w:t>El IMSS emite criterio orientativo en materia de alimentación y habitación</w:t>
      </w:r>
    </w:p>
    <w:p w14:paraId="6626F489" w14:textId="77777777" w:rsidR="00201D39" w:rsidRPr="000C3A33" w:rsidRDefault="00201D39" w:rsidP="00201D39">
      <w:pPr>
        <w:adjustRightInd w:val="0"/>
        <w:snapToGrid w:val="0"/>
        <w:jc w:val="center"/>
        <w:rPr>
          <w:rFonts w:ascii="Montserrat" w:hAnsi="Montserrat" w:cs="Arial"/>
          <w:szCs w:val="28"/>
        </w:rPr>
      </w:pPr>
    </w:p>
    <w:p w14:paraId="3773E5A2" w14:textId="77777777" w:rsidR="008C040F" w:rsidRPr="008C040F" w:rsidRDefault="008C040F" w:rsidP="008C040F">
      <w:pPr>
        <w:pStyle w:val="Prrafodelista"/>
        <w:numPr>
          <w:ilvl w:val="0"/>
          <w:numId w:val="16"/>
        </w:numPr>
        <w:adjustRightInd w:val="0"/>
        <w:snapToGrid w:val="0"/>
        <w:spacing w:after="0" w:line="240" w:lineRule="atLeast"/>
        <w:ind w:left="714" w:hanging="357"/>
        <w:contextualSpacing w:val="0"/>
        <w:jc w:val="both"/>
        <w:rPr>
          <w:rFonts w:ascii="Montserrat" w:hAnsi="Montserrat" w:cs="Arial"/>
          <w:b/>
          <w:bCs/>
          <w:lang w:val="es-ES"/>
        </w:rPr>
      </w:pPr>
      <w:r w:rsidRPr="008C040F">
        <w:rPr>
          <w:rFonts w:ascii="Montserrat" w:hAnsi="Montserrat" w:cs="Arial"/>
          <w:b/>
          <w:bCs/>
          <w:lang w:val="es-ES"/>
        </w:rPr>
        <w:t>El Consejo Técnico del IMSS aprobó un criterio para orientar a patrones y sujetos obligados sobre la correcta integración del salario base de cotización en relación con los conceptos de alimentación y habitación.</w:t>
      </w:r>
    </w:p>
    <w:p w14:paraId="78A57968" w14:textId="743D3B0F" w:rsidR="00201D39" w:rsidRPr="008C040F" w:rsidRDefault="008C040F" w:rsidP="008C040F">
      <w:pPr>
        <w:pStyle w:val="Prrafodelista"/>
        <w:numPr>
          <w:ilvl w:val="0"/>
          <w:numId w:val="16"/>
        </w:numPr>
        <w:adjustRightInd w:val="0"/>
        <w:snapToGrid w:val="0"/>
        <w:spacing w:after="0" w:line="240" w:lineRule="atLeast"/>
        <w:ind w:left="714" w:hanging="357"/>
        <w:contextualSpacing w:val="0"/>
        <w:jc w:val="both"/>
        <w:rPr>
          <w:rFonts w:ascii="Montserrat" w:hAnsi="Montserrat" w:cs="Arial"/>
          <w:b/>
          <w:lang w:val="es-ES"/>
        </w:rPr>
      </w:pPr>
      <w:r w:rsidRPr="008C040F">
        <w:rPr>
          <w:rFonts w:ascii="Montserrat" w:hAnsi="Montserrat" w:cs="Arial"/>
          <w:b/>
          <w:bCs/>
          <w:lang w:val="es-ES"/>
        </w:rPr>
        <w:t>El IMSS reitera su compromiso de facilitar el cabal cumplimiento de obligaciones patronales en beneficio de las personas trabajadoras y de sus familias.</w:t>
      </w:r>
    </w:p>
    <w:p w14:paraId="7F2F8C2E" w14:textId="77777777" w:rsidR="00201D39" w:rsidRPr="000C3A33" w:rsidRDefault="00201D39" w:rsidP="00201D39">
      <w:pPr>
        <w:jc w:val="both"/>
        <w:rPr>
          <w:rFonts w:ascii="Montserrat" w:eastAsia="Times New Roman" w:hAnsi="Montserrat" w:cs="Arial"/>
          <w:bCs/>
        </w:rPr>
      </w:pPr>
    </w:p>
    <w:p w14:paraId="5E21B539" w14:textId="77777777" w:rsidR="00201D39" w:rsidRPr="000C3A33" w:rsidRDefault="00201D39" w:rsidP="00201D39">
      <w:pPr>
        <w:jc w:val="both"/>
        <w:rPr>
          <w:rFonts w:ascii="Montserrat" w:eastAsia="Times New Roman" w:hAnsi="Montserrat" w:cs="Arial"/>
          <w:bCs/>
        </w:rPr>
      </w:pPr>
      <w:r w:rsidRPr="000C3A33">
        <w:rPr>
          <w:rFonts w:ascii="Montserrat" w:eastAsia="Times New Roman" w:hAnsi="Montserrat" w:cs="Arial"/>
          <w:bCs/>
        </w:rPr>
        <w:t>El día de hoy, el IMSS publicó en el Diario Oficial de la Federación el criterio número 02/2024/NV/SBC-LSS-27-V, aprobado de manera tripartita por su Consejo Técnico. Este nuevo criterio se refiere a la correcta integración del salario base de cotización (SBC) conforme a la Ley del Seguro Social (LSS) en lo que respecta a los conceptos de alimentación y habitación.</w:t>
      </w:r>
    </w:p>
    <w:p w14:paraId="4E3236EE" w14:textId="77777777" w:rsidR="00201D39" w:rsidRPr="000C3A33" w:rsidRDefault="00201D39" w:rsidP="00201D39">
      <w:pPr>
        <w:jc w:val="both"/>
        <w:rPr>
          <w:rFonts w:ascii="Montserrat" w:eastAsia="Times New Roman" w:hAnsi="Montserrat" w:cs="Arial"/>
          <w:bCs/>
        </w:rPr>
      </w:pPr>
    </w:p>
    <w:p w14:paraId="77721F86" w14:textId="77777777" w:rsidR="00201D39" w:rsidRPr="000C3A33" w:rsidRDefault="00201D39" w:rsidP="00201D39">
      <w:pPr>
        <w:jc w:val="both"/>
        <w:rPr>
          <w:rFonts w:ascii="Montserrat" w:eastAsia="Times New Roman" w:hAnsi="Montserrat" w:cs="Arial"/>
          <w:bCs/>
        </w:rPr>
      </w:pPr>
      <w:r w:rsidRPr="000C3A33">
        <w:rPr>
          <w:rFonts w:ascii="Montserrat" w:eastAsia="Times New Roman" w:hAnsi="Montserrat" w:cs="Arial"/>
          <w:bCs/>
        </w:rPr>
        <w:t>Según el artículo 27 de la LSS los conceptos de alimentación y habitación se integran al SBC cuando se entregan gratuitamente a la persona trabajadora.</w:t>
      </w:r>
    </w:p>
    <w:p w14:paraId="70305A6D" w14:textId="77777777" w:rsidR="00201D39" w:rsidRPr="000C3A33" w:rsidRDefault="00201D39" w:rsidP="00201D39">
      <w:pPr>
        <w:jc w:val="both"/>
        <w:rPr>
          <w:rFonts w:ascii="Montserrat" w:eastAsia="Times New Roman" w:hAnsi="Montserrat" w:cs="Arial"/>
          <w:bCs/>
        </w:rPr>
      </w:pPr>
    </w:p>
    <w:p w14:paraId="0A0A0674" w14:textId="77777777" w:rsidR="00201D39" w:rsidRDefault="00201D39" w:rsidP="00201D39">
      <w:pPr>
        <w:jc w:val="both"/>
        <w:rPr>
          <w:rFonts w:ascii="Montserrat" w:eastAsia="Times New Roman" w:hAnsi="Montserrat" w:cs="Arial"/>
          <w:bCs/>
        </w:rPr>
      </w:pPr>
      <w:r w:rsidRPr="000C3A33">
        <w:rPr>
          <w:rFonts w:ascii="Montserrat" w:eastAsia="Times New Roman" w:hAnsi="Montserrat" w:cs="Arial"/>
          <w:bCs/>
        </w:rPr>
        <w:t>La Segunda Sala de la SCJN, mediante resolución del 17 de abril de 2024, resolvió que los patrones sólo pueden excluir del SBC los conceptos de habitación y alimentación cuando se entregan en especie; por lo tanto, resulta improcedente omitirlos del SBC cuando se entregan a la persona trabajadora en efectivo.</w:t>
      </w:r>
    </w:p>
    <w:p w14:paraId="3DA6578C" w14:textId="77777777" w:rsidR="00201D39" w:rsidRPr="000C3A33" w:rsidRDefault="00201D39" w:rsidP="00201D39">
      <w:pPr>
        <w:jc w:val="both"/>
        <w:rPr>
          <w:rFonts w:ascii="Montserrat" w:eastAsia="Times New Roman" w:hAnsi="Montserrat" w:cs="Arial"/>
          <w:bCs/>
        </w:rPr>
      </w:pPr>
    </w:p>
    <w:p w14:paraId="317973AC" w14:textId="77777777" w:rsidR="00201D39" w:rsidRDefault="00201D39" w:rsidP="00201D39">
      <w:pPr>
        <w:jc w:val="both"/>
        <w:rPr>
          <w:rFonts w:ascii="Montserrat" w:eastAsia="Times New Roman" w:hAnsi="Montserrat" w:cs="Arial"/>
          <w:bCs/>
        </w:rPr>
      </w:pPr>
      <w:r w:rsidRPr="000C3A33">
        <w:rPr>
          <w:rFonts w:ascii="Montserrat" w:eastAsia="Times New Roman" w:hAnsi="Montserrat" w:cs="Arial"/>
          <w:bCs/>
        </w:rPr>
        <w:t>A fin de aclarar el punto, el IMSS precisa que los conceptos de alimentación y habitación solo pueden excluirse del SBC si se cumplen las siguientes condiciones:</w:t>
      </w:r>
    </w:p>
    <w:p w14:paraId="1B5750D9" w14:textId="77777777" w:rsidR="00201D39" w:rsidRPr="000C3A33" w:rsidRDefault="00201D39" w:rsidP="00201D39">
      <w:pPr>
        <w:jc w:val="both"/>
        <w:rPr>
          <w:rFonts w:ascii="Montserrat" w:eastAsia="Times New Roman" w:hAnsi="Montserrat" w:cs="Arial"/>
          <w:bCs/>
        </w:rPr>
      </w:pPr>
    </w:p>
    <w:p w14:paraId="7FC5539E" w14:textId="77777777" w:rsidR="00201D39" w:rsidRPr="000C3A33" w:rsidRDefault="00201D39" w:rsidP="00201D39">
      <w:pPr>
        <w:pStyle w:val="Prrafodelista"/>
        <w:numPr>
          <w:ilvl w:val="0"/>
          <w:numId w:val="15"/>
        </w:numPr>
        <w:spacing w:after="0" w:line="240" w:lineRule="auto"/>
        <w:jc w:val="both"/>
        <w:rPr>
          <w:rFonts w:ascii="Montserrat" w:eastAsia="Times New Roman" w:hAnsi="Montserrat" w:cs="Arial"/>
          <w:bCs/>
        </w:rPr>
      </w:pPr>
      <w:r w:rsidRPr="000C3A33">
        <w:rPr>
          <w:rFonts w:ascii="Montserrat" w:eastAsia="Times New Roman" w:hAnsi="Montserrat" w:cs="Arial"/>
          <w:bCs/>
        </w:rPr>
        <w:t>Se otorgaron de forma onerosa;</w:t>
      </w:r>
    </w:p>
    <w:p w14:paraId="5025DCD8" w14:textId="77777777" w:rsidR="00201D39" w:rsidRPr="000C3A33" w:rsidRDefault="00201D39" w:rsidP="00201D39">
      <w:pPr>
        <w:pStyle w:val="Prrafodelista"/>
        <w:numPr>
          <w:ilvl w:val="0"/>
          <w:numId w:val="15"/>
        </w:numPr>
        <w:spacing w:after="0" w:line="240" w:lineRule="auto"/>
        <w:jc w:val="both"/>
        <w:rPr>
          <w:rFonts w:ascii="Montserrat" w:eastAsia="Times New Roman" w:hAnsi="Montserrat" w:cs="Arial"/>
          <w:bCs/>
        </w:rPr>
      </w:pPr>
      <w:r w:rsidRPr="000C3A33">
        <w:rPr>
          <w:rFonts w:ascii="Montserrat" w:eastAsia="Times New Roman" w:hAnsi="Montserrat" w:cs="Arial"/>
          <w:bCs/>
        </w:rPr>
        <w:t>Fueron entregados en especie (incluyendo mediante vales);</w:t>
      </w:r>
    </w:p>
    <w:p w14:paraId="57961B77" w14:textId="77777777" w:rsidR="00201D39" w:rsidRPr="000C3A33" w:rsidRDefault="00201D39" w:rsidP="00201D39">
      <w:pPr>
        <w:pStyle w:val="Prrafodelista"/>
        <w:numPr>
          <w:ilvl w:val="0"/>
          <w:numId w:val="15"/>
        </w:numPr>
        <w:spacing w:after="0" w:line="240" w:lineRule="auto"/>
        <w:jc w:val="both"/>
        <w:rPr>
          <w:rFonts w:ascii="Montserrat" w:eastAsia="Times New Roman" w:hAnsi="Montserrat" w:cs="Arial"/>
          <w:bCs/>
        </w:rPr>
      </w:pPr>
      <w:r w:rsidRPr="000C3A33">
        <w:rPr>
          <w:rFonts w:ascii="Montserrat" w:eastAsia="Times New Roman" w:hAnsi="Montserrat" w:cs="Arial"/>
          <w:bCs/>
        </w:rPr>
        <w:t xml:space="preserve">Están debidamente registrados en la contabilidad del patrón; y </w:t>
      </w:r>
    </w:p>
    <w:p w14:paraId="34A88BA2" w14:textId="77777777" w:rsidR="00201D39" w:rsidRPr="000C3A33" w:rsidRDefault="00201D39" w:rsidP="00201D39">
      <w:pPr>
        <w:pStyle w:val="Prrafodelista"/>
        <w:numPr>
          <w:ilvl w:val="0"/>
          <w:numId w:val="15"/>
        </w:numPr>
        <w:spacing w:after="0" w:line="240" w:lineRule="auto"/>
        <w:jc w:val="both"/>
        <w:rPr>
          <w:rFonts w:ascii="Montserrat" w:eastAsia="Times New Roman" w:hAnsi="Montserrat" w:cs="Arial"/>
          <w:bCs/>
        </w:rPr>
      </w:pPr>
      <w:r w:rsidRPr="000C3A33">
        <w:rPr>
          <w:rFonts w:ascii="Montserrat" w:eastAsia="Times New Roman" w:hAnsi="Montserrat" w:cs="Arial"/>
          <w:bCs/>
        </w:rPr>
        <w:t>Fueron efectivamente utilizados para alimentación o habitación.</w:t>
      </w:r>
    </w:p>
    <w:p w14:paraId="410192CE" w14:textId="77777777" w:rsidR="00201D39" w:rsidRPr="000C3A33" w:rsidRDefault="00201D39" w:rsidP="00201D39">
      <w:pPr>
        <w:jc w:val="both"/>
        <w:rPr>
          <w:rFonts w:ascii="Montserrat" w:eastAsia="Times New Roman" w:hAnsi="Montserrat" w:cs="Arial"/>
          <w:bCs/>
        </w:rPr>
      </w:pPr>
    </w:p>
    <w:p w14:paraId="7469B137" w14:textId="77777777" w:rsidR="00201D39" w:rsidRDefault="00201D39" w:rsidP="00201D39">
      <w:pPr>
        <w:jc w:val="both"/>
        <w:rPr>
          <w:rFonts w:ascii="Montserrat" w:eastAsia="Times New Roman" w:hAnsi="Montserrat" w:cs="Arial"/>
          <w:bCs/>
        </w:rPr>
      </w:pPr>
      <w:r w:rsidRPr="000C3A33">
        <w:rPr>
          <w:rFonts w:ascii="Montserrat" w:eastAsia="Times New Roman" w:hAnsi="Montserrat" w:cs="Arial"/>
          <w:bCs/>
        </w:rPr>
        <w:t>Consecuentemente, el IMSS advierte que incurre en práctica fiscal indebida:</w:t>
      </w:r>
    </w:p>
    <w:p w14:paraId="15C076A8" w14:textId="77777777" w:rsidR="00201D39" w:rsidRPr="000C3A33" w:rsidRDefault="00201D39" w:rsidP="00201D39">
      <w:pPr>
        <w:jc w:val="both"/>
        <w:rPr>
          <w:rFonts w:ascii="Montserrat" w:eastAsia="Times New Roman" w:hAnsi="Montserrat" w:cs="Arial"/>
          <w:bCs/>
        </w:rPr>
      </w:pPr>
    </w:p>
    <w:p w14:paraId="1394BF42" w14:textId="77777777" w:rsidR="00201D39" w:rsidRPr="000C3A33" w:rsidRDefault="00201D39" w:rsidP="00201D39">
      <w:pPr>
        <w:pStyle w:val="Prrafodelista"/>
        <w:numPr>
          <w:ilvl w:val="0"/>
          <w:numId w:val="15"/>
        </w:numPr>
        <w:spacing w:after="0" w:line="240" w:lineRule="auto"/>
        <w:jc w:val="both"/>
        <w:rPr>
          <w:rFonts w:ascii="Montserrat" w:eastAsia="Times New Roman" w:hAnsi="Montserrat" w:cs="Arial"/>
          <w:bCs/>
        </w:rPr>
      </w:pPr>
      <w:r w:rsidRPr="000C3A33">
        <w:rPr>
          <w:rFonts w:ascii="Montserrat" w:eastAsia="Times New Roman" w:hAnsi="Montserrat" w:cs="Arial"/>
          <w:bCs/>
        </w:rPr>
        <w:t>Quien excluya del SBC cantidades entregadas en efectivo a, o depositadas en la cuenta de, la persona trabajadora, nominadas como alimentación o habitación.</w:t>
      </w:r>
    </w:p>
    <w:p w14:paraId="4C7A119B" w14:textId="77777777" w:rsidR="00201D39" w:rsidRPr="000C3A33" w:rsidRDefault="00201D39" w:rsidP="00201D39">
      <w:pPr>
        <w:pStyle w:val="Prrafodelista"/>
        <w:numPr>
          <w:ilvl w:val="0"/>
          <w:numId w:val="15"/>
        </w:numPr>
        <w:spacing w:after="0" w:line="240" w:lineRule="auto"/>
        <w:jc w:val="both"/>
        <w:rPr>
          <w:rFonts w:ascii="Montserrat" w:eastAsia="Times New Roman" w:hAnsi="Montserrat" w:cs="Arial"/>
          <w:bCs/>
        </w:rPr>
      </w:pPr>
      <w:r w:rsidRPr="000C3A33">
        <w:rPr>
          <w:rFonts w:ascii="Montserrat" w:eastAsia="Times New Roman" w:hAnsi="Montserrat" w:cs="Arial"/>
          <w:bCs/>
        </w:rPr>
        <w:lastRenderedPageBreak/>
        <w:t>Quien simule la retención de importes para demostrar que conceptos de alimentación o habitación resultaron onerosos, cuando los importes —en realidad— constituyan remuneraciones pagadas que deben integrarse al SBC.</w:t>
      </w:r>
    </w:p>
    <w:p w14:paraId="02023DDB" w14:textId="77777777" w:rsidR="00201D39" w:rsidRPr="000C3A33" w:rsidRDefault="00201D39" w:rsidP="00201D39">
      <w:pPr>
        <w:pStyle w:val="Prrafodelista"/>
        <w:numPr>
          <w:ilvl w:val="0"/>
          <w:numId w:val="15"/>
        </w:numPr>
        <w:spacing w:after="0" w:line="240" w:lineRule="auto"/>
        <w:jc w:val="both"/>
        <w:rPr>
          <w:rFonts w:ascii="Montserrat" w:eastAsia="Times New Roman" w:hAnsi="Montserrat" w:cs="Arial"/>
          <w:bCs/>
        </w:rPr>
      </w:pPr>
      <w:r w:rsidRPr="000C3A33">
        <w:rPr>
          <w:rFonts w:ascii="Montserrat" w:eastAsia="Times New Roman" w:hAnsi="Montserrat" w:cs="Arial"/>
          <w:bCs/>
        </w:rPr>
        <w:t>Quien asesore, aconseje, preste servicios o participe en la realización o implementación de las prácticas anteriores.</w:t>
      </w:r>
    </w:p>
    <w:p w14:paraId="2B0BA62B" w14:textId="77777777" w:rsidR="00201D39" w:rsidRPr="000C3A33" w:rsidRDefault="00201D39" w:rsidP="00201D39">
      <w:pPr>
        <w:pStyle w:val="Prrafodelista"/>
        <w:numPr>
          <w:ilvl w:val="0"/>
          <w:numId w:val="15"/>
        </w:numPr>
        <w:spacing w:after="0" w:line="240" w:lineRule="auto"/>
        <w:jc w:val="both"/>
        <w:rPr>
          <w:rFonts w:ascii="Montserrat" w:eastAsia="Times New Roman" w:hAnsi="Montserrat" w:cs="Arial"/>
          <w:bCs/>
        </w:rPr>
      </w:pPr>
      <w:r w:rsidRPr="000C3A33">
        <w:rPr>
          <w:rFonts w:ascii="Montserrat" w:eastAsia="Times New Roman" w:hAnsi="Montserrat" w:cs="Arial"/>
          <w:bCs/>
        </w:rPr>
        <w:t>Todo contador público autorizado que emita opinión de cumplimiento “limpia y sin salvedades” en el dictamen en materia de seguridad social de patrones que incurran en cualquiera de las conductas referidas.</w:t>
      </w:r>
    </w:p>
    <w:p w14:paraId="78F28E85" w14:textId="77777777" w:rsidR="00201D39" w:rsidRPr="000C3A33" w:rsidRDefault="00201D39" w:rsidP="00201D39">
      <w:pPr>
        <w:jc w:val="both"/>
        <w:rPr>
          <w:rFonts w:ascii="Montserrat" w:eastAsia="Times New Roman" w:hAnsi="Montserrat" w:cs="Arial"/>
          <w:bCs/>
        </w:rPr>
      </w:pPr>
    </w:p>
    <w:p w14:paraId="0C527F6D" w14:textId="77777777" w:rsidR="00201D39" w:rsidRPr="000C3A33" w:rsidRDefault="00201D39" w:rsidP="00201D39">
      <w:pPr>
        <w:jc w:val="both"/>
        <w:rPr>
          <w:rFonts w:ascii="Montserrat" w:hAnsi="Montserrat"/>
          <w:bCs/>
        </w:rPr>
      </w:pPr>
      <w:r w:rsidRPr="000C3A33">
        <w:rPr>
          <w:rFonts w:ascii="Montserrat" w:eastAsia="Times New Roman" w:hAnsi="Montserrat"/>
        </w:rPr>
        <w:t>En aras de proteger derechos de las personas trabajadoras y de sus familias</w:t>
      </w:r>
      <w:r w:rsidRPr="000C3A33">
        <w:rPr>
          <w:rFonts w:ascii="Montserrat" w:hAnsi="Montserrat"/>
          <w:bCs/>
        </w:rPr>
        <w:t xml:space="preserve">, se exhorta a patrones y sujetos obligados a cumplir puntualmente con sus obligaciones patronales, evitando así simulaciones para manipular la correcta integración del SBC </w:t>
      </w:r>
      <w:r w:rsidRPr="000C3A33">
        <w:rPr>
          <w:rFonts w:ascii="Montserrat" w:eastAsia="Times New Roman" w:hAnsi="Montserrat"/>
        </w:rPr>
        <w:t>con el propósito de eludir el pago debido de aportaciones de seguridad social</w:t>
      </w:r>
      <w:r w:rsidRPr="000C3A33">
        <w:rPr>
          <w:rFonts w:ascii="Montserrat" w:hAnsi="Montserrat"/>
          <w:bCs/>
        </w:rPr>
        <w:t>.</w:t>
      </w:r>
      <w:r w:rsidRPr="000C3A33">
        <w:rPr>
          <w:rFonts w:ascii="Roboto" w:eastAsia="Times New Roman" w:hAnsi="Roboto"/>
          <w:color w:val="111111"/>
          <w:lang w:eastAsia="es-MX"/>
        </w:rPr>
        <w:t xml:space="preserve"> </w:t>
      </w:r>
      <w:r w:rsidRPr="000C3A33">
        <w:rPr>
          <w:rFonts w:ascii="Montserrat" w:hAnsi="Montserrat"/>
          <w:bCs/>
        </w:rPr>
        <w:t>En todo caso, se reitera que el IMSS cuenta con medios para detectar estas prácticas indebidas al ejercer sus facultades de comprobación.</w:t>
      </w:r>
    </w:p>
    <w:p w14:paraId="53EF3CDB" w14:textId="77777777" w:rsidR="00201D39" w:rsidRPr="000C3A33" w:rsidRDefault="00201D39" w:rsidP="00201D39">
      <w:pPr>
        <w:jc w:val="both"/>
        <w:rPr>
          <w:rFonts w:ascii="Montserrat" w:eastAsia="Times New Roman" w:hAnsi="Montserrat"/>
        </w:rPr>
      </w:pPr>
    </w:p>
    <w:p w14:paraId="1BFE899C" w14:textId="77777777" w:rsidR="00201D39" w:rsidRPr="000C3A33" w:rsidRDefault="00201D39" w:rsidP="00201D39">
      <w:pPr>
        <w:jc w:val="both"/>
        <w:rPr>
          <w:rFonts w:ascii="Montserrat" w:eastAsia="Times New Roman" w:hAnsi="Montserrat"/>
        </w:rPr>
      </w:pPr>
      <w:r w:rsidRPr="000C3A33">
        <w:rPr>
          <w:rFonts w:ascii="Montserrat" w:eastAsia="Times New Roman" w:hAnsi="Montserrat"/>
        </w:rPr>
        <w:t xml:space="preserve">Por último, se recuerda atentamente a las personas trabajadoras que gracias al Reporte Personalizado de Cotización en el IMSS (RPCI), disponible en la App IMSS Digital, pueden consultar, mes con mes, su información afiliatoria registrada ante el Instituto. Asimismo, que pueden denunciar de manera anónima y fácilmente cualquier irregularidad detectada, llamando al 800 623 23 23, opción 5, en un horario de lunes a viernes de 9 a 18 horas; o bien, enviando un correo a </w:t>
      </w:r>
      <w:hyperlink r:id="rId8" w:history="1">
        <w:r w:rsidRPr="000C3A33">
          <w:rPr>
            <w:rStyle w:val="Hipervnculo"/>
            <w:rFonts w:ascii="Montserrat" w:eastAsia="Times New Roman" w:hAnsi="Montserrat"/>
          </w:rPr>
          <w:t>denuncia.enlinea@imss.gob.mx</w:t>
        </w:r>
      </w:hyperlink>
      <w:r w:rsidRPr="000C3A33">
        <w:rPr>
          <w:rFonts w:ascii="Montserrat" w:eastAsia="Times New Roman" w:hAnsi="Montserrat"/>
        </w:rPr>
        <w:t xml:space="preserve"> (consultar información y documentación a anexar en </w:t>
      </w:r>
      <w:hyperlink r:id="rId9" w:history="1">
        <w:r w:rsidRPr="000C3A33">
          <w:rPr>
            <w:rStyle w:val="Hipervnculo"/>
            <w:rFonts w:ascii="Montserrat" w:eastAsia="Times New Roman" w:hAnsi="Montserrat"/>
          </w:rPr>
          <w:t>http://www.imss.gob.mx/denuncia</w:t>
        </w:r>
      </w:hyperlink>
      <w:r w:rsidRPr="000C3A33">
        <w:rPr>
          <w:rFonts w:ascii="Montserrat" w:eastAsia="Times New Roman" w:hAnsi="Montserrat"/>
        </w:rPr>
        <w:t>).</w:t>
      </w:r>
    </w:p>
    <w:p w14:paraId="0EF1D64E" w14:textId="77777777" w:rsidR="00201D39" w:rsidRPr="000C3A33" w:rsidRDefault="00201D39" w:rsidP="00201D39">
      <w:pPr>
        <w:jc w:val="center"/>
        <w:rPr>
          <w:rFonts w:ascii="Montserrat" w:hAnsi="Montserrat"/>
          <w:b/>
          <w:bCs/>
          <w:lang w:eastAsia="es-MX"/>
        </w:rPr>
      </w:pPr>
    </w:p>
    <w:p w14:paraId="6EB71D63" w14:textId="77777777" w:rsidR="00201D39" w:rsidRPr="000C3A33" w:rsidRDefault="00201D39" w:rsidP="00201D39">
      <w:pPr>
        <w:jc w:val="center"/>
        <w:rPr>
          <w:rFonts w:ascii="Montserrat" w:hAnsi="Montserrat" w:cs="Arial"/>
          <w:bCs/>
          <w:lang w:val="es-ES"/>
        </w:rPr>
      </w:pPr>
      <w:r w:rsidRPr="000C3A33">
        <w:rPr>
          <w:rFonts w:ascii="Montserrat" w:hAnsi="Montserrat"/>
          <w:b/>
          <w:bCs/>
          <w:lang w:eastAsia="es-MX"/>
        </w:rPr>
        <w:t>---o0o---</w:t>
      </w:r>
    </w:p>
    <w:p w14:paraId="13EEB181" w14:textId="0E6BD9C8" w:rsidR="005C6549" w:rsidRPr="00CC7AB8" w:rsidRDefault="005C6549" w:rsidP="00201D39">
      <w:pPr>
        <w:spacing w:line="240" w:lineRule="atLeast"/>
        <w:jc w:val="right"/>
      </w:pPr>
    </w:p>
    <w:sectPr w:rsidR="005C6549" w:rsidRPr="00CC7AB8" w:rsidSect="00BB14FB">
      <w:headerReference w:type="default" r:id="rId10"/>
      <w:footerReference w:type="default" r:id="rId11"/>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452C05" w14:textId="77777777" w:rsidR="001415AC" w:rsidRDefault="001415AC">
      <w:r>
        <w:separator/>
      </w:r>
    </w:p>
  </w:endnote>
  <w:endnote w:type="continuationSeparator" w:id="0">
    <w:p w14:paraId="64956B57" w14:textId="77777777" w:rsidR="001415AC" w:rsidRDefault="001415AC">
      <w:r>
        <w:continuationSeparator/>
      </w:r>
    </w:p>
  </w:endnote>
  <w:endnote w:type="continuationNotice" w:id="1">
    <w:p w14:paraId="6D4D35A1" w14:textId="77777777" w:rsidR="001415AC" w:rsidRDefault="001415A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Roboto">
    <w:altName w:val="Arial"/>
    <w:charset w:val="00"/>
    <w:family w:val="auto"/>
    <w:pitch w:val="variable"/>
    <w:sig w:usb0="E0000AFF" w:usb1="5000217F" w:usb2="00000021" w:usb3="00000000" w:csb0="0000019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885FBB">
    <w:pPr>
      <w:pStyle w:val="Piedepgina"/>
      <w:ind w:left="-1276"/>
    </w:pPr>
    <w:r>
      <w:rPr>
        <w:noProof/>
        <w:lang w:eastAsia="es-MX"/>
      </w:rPr>
      <w:drawing>
        <wp:anchor distT="0" distB="0" distL="114300" distR="114300" simplePos="0" relativeHeight="251658243"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87F45B" w14:textId="77777777" w:rsidR="001415AC" w:rsidRDefault="001415AC">
      <w:r>
        <w:separator/>
      </w:r>
    </w:p>
  </w:footnote>
  <w:footnote w:type="continuationSeparator" w:id="0">
    <w:p w14:paraId="771CF9AA" w14:textId="77777777" w:rsidR="001415AC" w:rsidRDefault="001415AC">
      <w:r>
        <w:continuationSeparator/>
      </w:r>
    </w:p>
  </w:footnote>
  <w:footnote w:type="continuationNotice" w:id="1">
    <w:p w14:paraId="5D96B20C" w14:textId="77777777" w:rsidR="001415AC" w:rsidRDefault="001415A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885FBB">
    <w:pPr>
      <w:pStyle w:val="Encabezado"/>
      <w:ind w:left="-1276"/>
    </w:pPr>
    <w:r>
      <w:rPr>
        <w:noProof/>
        <w:lang w:eastAsia="es-MX"/>
      </w:rPr>
      <w:drawing>
        <wp:anchor distT="0" distB="0" distL="114300" distR="114300" simplePos="0" relativeHeight="251658242"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58240"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xmlns:pic="http://schemas.openxmlformats.org/drawingml/2006/picture"/>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58241"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3EA3B8F0" id="Straight Connector 1" o:spid="_x0000_s1026" style="position:absolute;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BE13F61"/>
    <w:multiLevelType w:val="hybridMultilevel"/>
    <w:tmpl w:val="498022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07524D1"/>
    <w:multiLevelType w:val="hybridMultilevel"/>
    <w:tmpl w:val="53A428CE"/>
    <w:lvl w:ilvl="0" w:tplc="DB0C0CE0">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A947AE6"/>
    <w:multiLevelType w:val="hybridMultilevel"/>
    <w:tmpl w:val="CF7201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47560063"/>
    <w:multiLevelType w:val="hybridMultilevel"/>
    <w:tmpl w:val="632636E4"/>
    <w:lvl w:ilvl="0" w:tplc="941687C0">
      <w:start w:val="16"/>
      <w:numFmt w:val="bullet"/>
      <w:lvlText w:val=""/>
      <w:lvlJc w:val="left"/>
      <w:pPr>
        <w:ind w:left="720" w:hanging="360"/>
      </w:pPr>
      <w:rPr>
        <w:rFonts w:ascii="Symbol" w:eastAsia="Batang"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555D05E9"/>
    <w:multiLevelType w:val="hybridMultilevel"/>
    <w:tmpl w:val="CDEEAE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69BE6F87"/>
    <w:multiLevelType w:val="hybridMultilevel"/>
    <w:tmpl w:val="3034C508"/>
    <w:lvl w:ilvl="0" w:tplc="ABC88F3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7A3E6C8F"/>
    <w:multiLevelType w:val="hybridMultilevel"/>
    <w:tmpl w:val="F42AAC06"/>
    <w:lvl w:ilvl="0" w:tplc="6C9E4532">
      <w:numFmt w:val="bullet"/>
      <w:lvlText w:val=""/>
      <w:lvlJc w:val="left"/>
      <w:pPr>
        <w:ind w:left="720" w:hanging="360"/>
      </w:pPr>
      <w:rPr>
        <w:rFonts w:ascii="Symbol" w:eastAsiaTheme="minorHAnsi" w:hAnsi="Symbol" w:cstheme="minorBidi"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7DFD3447"/>
    <w:multiLevelType w:val="hybridMultilevel"/>
    <w:tmpl w:val="C868EC44"/>
    <w:lvl w:ilvl="0" w:tplc="59766ED2">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914439431">
    <w:abstractNumId w:val="10"/>
  </w:num>
  <w:num w:numId="2" w16cid:durableId="721826151">
    <w:abstractNumId w:val="6"/>
  </w:num>
  <w:num w:numId="3" w16cid:durableId="1786577009">
    <w:abstractNumId w:val="2"/>
  </w:num>
  <w:num w:numId="4" w16cid:durableId="2101296999">
    <w:abstractNumId w:val="4"/>
  </w:num>
  <w:num w:numId="5" w16cid:durableId="1053433006">
    <w:abstractNumId w:val="14"/>
  </w:num>
  <w:num w:numId="6" w16cid:durableId="1538618882">
    <w:abstractNumId w:val="1"/>
  </w:num>
  <w:num w:numId="7" w16cid:durableId="1737556881">
    <w:abstractNumId w:val="9"/>
  </w:num>
  <w:num w:numId="8" w16cid:durableId="1853646762">
    <w:abstractNumId w:val="0"/>
  </w:num>
  <w:num w:numId="9" w16cid:durableId="347801426">
    <w:abstractNumId w:val="8"/>
  </w:num>
  <w:num w:numId="10" w16cid:durableId="1042095814">
    <w:abstractNumId w:val="12"/>
  </w:num>
  <w:num w:numId="11" w16cid:durableId="150602232">
    <w:abstractNumId w:val="5"/>
  </w:num>
  <w:num w:numId="12" w16cid:durableId="108161055">
    <w:abstractNumId w:val="15"/>
  </w:num>
  <w:num w:numId="13" w16cid:durableId="1671442979">
    <w:abstractNumId w:val="13"/>
  </w:num>
  <w:num w:numId="14" w16cid:durableId="1179851671">
    <w:abstractNumId w:val="7"/>
  </w:num>
  <w:num w:numId="15" w16cid:durableId="864175204">
    <w:abstractNumId w:val="3"/>
  </w:num>
  <w:num w:numId="16" w16cid:durableId="62589317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025CC"/>
    <w:rsid w:val="0001139F"/>
    <w:rsid w:val="0002135A"/>
    <w:rsid w:val="000230D6"/>
    <w:rsid w:val="000276CC"/>
    <w:rsid w:val="00030120"/>
    <w:rsid w:val="00042F77"/>
    <w:rsid w:val="00046D33"/>
    <w:rsid w:val="00050130"/>
    <w:rsid w:val="00053B1D"/>
    <w:rsid w:val="00060B19"/>
    <w:rsid w:val="000623E3"/>
    <w:rsid w:val="000629BE"/>
    <w:rsid w:val="000677C9"/>
    <w:rsid w:val="000759B6"/>
    <w:rsid w:val="00087BF2"/>
    <w:rsid w:val="0009068E"/>
    <w:rsid w:val="000917CF"/>
    <w:rsid w:val="0009280E"/>
    <w:rsid w:val="00093EA8"/>
    <w:rsid w:val="00095DCE"/>
    <w:rsid w:val="00097F37"/>
    <w:rsid w:val="000A12B3"/>
    <w:rsid w:val="000B063B"/>
    <w:rsid w:val="000B35B7"/>
    <w:rsid w:val="000B3FE9"/>
    <w:rsid w:val="000B6B34"/>
    <w:rsid w:val="000C169A"/>
    <w:rsid w:val="000C3735"/>
    <w:rsid w:val="000C43E9"/>
    <w:rsid w:val="000C4A13"/>
    <w:rsid w:val="000C4BA2"/>
    <w:rsid w:val="000C7024"/>
    <w:rsid w:val="000C76EF"/>
    <w:rsid w:val="000D024F"/>
    <w:rsid w:val="000E02DD"/>
    <w:rsid w:val="000E0D5C"/>
    <w:rsid w:val="000E152A"/>
    <w:rsid w:val="000E6D6A"/>
    <w:rsid w:val="000F10C6"/>
    <w:rsid w:val="000F6F99"/>
    <w:rsid w:val="00100CB1"/>
    <w:rsid w:val="00103935"/>
    <w:rsid w:val="00103A97"/>
    <w:rsid w:val="00106A36"/>
    <w:rsid w:val="00114DCA"/>
    <w:rsid w:val="00114FFD"/>
    <w:rsid w:val="00120327"/>
    <w:rsid w:val="001210D9"/>
    <w:rsid w:val="0012183C"/>
    <w:rsid w:val="00122437"/>
    <w:rsid w:val="00124A00"/>
    <w:rsid w:val="00124D61"/>
    <w:rsid w:val="0012661D"/>
    <w:rsid w:val="001334EF"/>
    <w:rsid w:val="00134D89"/>
    <w:rsid w:val="001362DC"/>
    <w:rsid w:val="00136F30"/>
    <w:rsid w:val="001415AC"/>
    <w:rsid w:val="00143FE0"/>
    <w:rsid w:val="0014672B"/>
    <w:rsid w:val="00155626"/>
    <w:rsid w:val="0015799A"/>
    <w:rsid w:val="001604B4"/>
    <w:rsid w:val="0016140D"/>
    <w:rsid w:val="00164426"/>
    <w:rsid w:val="00166ADF"/>
    <w:rsid w:val="00171C72"/>
    <w:rsid w:val="00187682"/>
    <w:rsid w:val="0019294D"/>
    <w:rsid w:val="00193C02"/>
    <w:rsid w:val="00197915"/>
    <w:rsid w:val="001A257C"/>
    <w:rsid w:val="001A3349"/>
    <w:rsid w:val="001A57A5"/>
    <w:rsid w:val="001A5D47"/>
    <w:rsid w:val="001B637F"/>
    <w:rsid w:val="001C0F24"/>
    <w:rsid w:val="001C1076"/>
    <w:rsid w:val="001C109B"/>
    <w:rsid w:val="001C7041"/>
    <w:rsid w:val="001D0B38"/>
    <w:rsid w:val="001D1619"/>
    <w:rsid w:val="001D35C9"/>
    <w:rsid w:val="001E4BAE"/>
    <w:rsid w:val="001E6000"/>
    <w:rsid w:val="00201D39"/>
    <w:rsid w:val="00203AA8"/>
    <w:rsid w:val="002062A3"/>
    <w:rsid w:val="00207825"/>
    <w:rsid w:val="00213368"/>
    <w:rsid w:val="00217CB6"/>
    <w:rsid w:val="00220370"/>
    <w:rsid w:val="00221097"/>
    <w:rsid w:val="002219E0"/>
    <w:rsid w:val="00225880"/>
    <w:rsid w:val="002271BA"/>
    <w:rsid w:val="002324E7"/>
    <w:rsid w:val="0023565D"/>
    <w:rsid w:val="00237502"/>
    <w:rsid w:val="00237AC0"/>
    <w:rsid w:val="0024545E"/>
    <w:rsid w:val="00246FA4"/>
    <w:rsid w:val="002476EB"/>
    <w:rsid w:val="002531C9"/>
    <w:rsid w:val="00253695"/>
    <w:rsid w:val="0025404F"/>
    <w:rsid w:val="00254333"/>
    <w:rsid w:val="00255D74"/>
    <w:rsid w:val="00256641"/>
    <w:rsid w:val="002567BF"/>
    <w:rsid w:val="0026249E"/>
    <w:rsid w:val="002640D8"/>
    <w:rsid w:val="002644A6"/>
    <w:rsid w:val="00264ADE"/>
    <w:rsid w:val="00270240"/>
    <w:rsid w:val="00270769"/>
    <w:rsid w:val="00274598"/>
    <w:rsid w:val="0027693A"/>
    <w:rsid w:val="0028363C"/>
    <w:rsid w:val="002911E2"/>
    <w:rsid w:val="0029782A"/>
    <w:rsid w:val="002A1BC1"/>
    <w:rsid w:val="002A4622"/>
    <w:rsid w:val="002A58E0"/>
    <w:rsid w:val="002B2EEB"/>
    <w:rsid w:val="002B343F"/>
    <w:rsid w:val="002B3A6F"/>
    <w:rsid w:val="002E1078"/>
    <w:rsid w:val="002E11BC"/>
    <w:rsid w:val="002E2EE0"/>
    <w:rsid w:val="002E556D"/>
    <w:rsid w:val="002E58F6"/>
    <w:rsid w:val="002F122A"/>
    <w:rsid w:val="002F4118"/>
    <w:rsid w:val="002F7820"/>
    <w:rsid w:val="0030081D"/>
    <w:rsid w:val="003017A5"/>
    <w:rsid w:val="003040F0"/>
    <w:rsid w:val="0031180D"/>
    <w:rsid w:val="00320D38"/>
    <w:rsid w:val="003273A5"/>
    <w:rsid w:val="00334D13"/>
    <w:rsid w:val="0033587A"/>
    <w:rsid w:val="00335B50"/>
    <w:rsid w:val="003406E5"/>
    <w:rsid w:val="0034328E"/>
    <w:rsid w:val="003440F9"/>
    <w:rsid w:val="00351554"/>
    <w:rsid w:val="003530E1"/>
    <w:rsid w:val="00360FD6"/>
    <w:rsid w:val="003660C3"/>
    <w:rsid w:val="00366AEA"/>
    <w:rsid w:val="003720ED"/>
    <w:rsid w:val="00372BBB"/>
    <w:rsid w:val="00376655"/>
    <w:rsid w:val="003766D0"/>
    <w:rsid w:val="00376D58"/>
    <w:rsid w:val="00377827"/>
    <w:rsid w:val="00381ACF"/>
    <w:rsid w:val="00382262"/>
    <w:rsid w:val="00382C1B"/>
    <w:rsid w:val="00383D87"/>
    <w:rsid w:val="00384D60"/>
    <w:rsid w:val="0039401F"/>
    <w:rsid w:val="00395553"/>
    <w:rsid w:val="00395D70"/>
    <w:rsid w:val="003A0200"/>
    <w:rsid w:val="003A063B"/>
    <w:rsid w:val="003A203D"/>
    <w:rsid w:val="003A2CAB"/>
    <w:rsid w:val="003A3CF6"/>
    <w:rsid w:val="003A5595"/>
    <w:rsid w:val="003A6811"/>
    <w:rsid w:val="003B1045"/>
    <w:rsid w:val="003B59B7"/>
    <w:rsid w:val="003C4B39"/>
    <w:rsid w:val="003C63E7"/>
    <w:rsid w:val="003C7C69"/>
    <w:rsid w:val="003D075B"/>
    <w:rsid w:val="003D29F0"/>
    <w:rsid w:val="003D7F2A"/>
    <w:rsid w:val="003F0140"/>
    <w:rsid w:val="003F0486"/>
    <w:rsid w:val="003F4924"/>
    <w:rsid w:val="003F68E6"/>
    <w:rsid w:val="003F6C48"/>
    <w:rsid w:val="003F7942"/>
    <w:rsid w:val="00401902"/>
    <w:rsid w:val="0040750D"/>
    <w:rsid w:val="00413F85"/>
    <w:rsid w:val="0041537A"/>
    <w:rsid w:val="00420679"/>
    <w:rsid w:val="004206F6"/>
    <w:rsid w:val="00423696"/>
    <w:rsid w:val="00423A45"/>
    <w:rsid w:val="00425FAD"/>
    <w:rsid w:val="0043089E"/>
    <w:rsid w:val="004315C4"/>
    <w:rsid w:val="00433C08"/>
    <w:rsid w:val="00435859"/>
    <w:rsid w:val="00443DA2"/>
    <w:rsid w:val="004460AD"/>
    <w:rsid w:val="00447360"/>
    <w:rsid w:val="00450CAD"/>
    <w:rsid w:val="00462C72"/>
    <w:rsid w:val="00466080"/>
    <w:rsid w:val="004677E6"/>
    <w:rsid w:val="00472B12"/>
    <w:rsid w:val="00474894"/>
    <w:rsid w:val="00474D11"/>
    <w:rsid w:val="004762C3"/>
    <w:rsid w:val="0047652B"/>
    <w:rsid w:val="004773B1"/>
    <w:rsid w:val="004774EC"/>
    <w:rsid w:val="00481B24"/>
    <w:rsid w:val="004824AD"/>
    <w:rsid w:val="0048474B"/>
    <w:rsid w:val="00486D57"/>
    <w:rsid w:val="0048739B"/>
    <w:rsid w:val="00496E4D"/>
    <w:rsid w:val="004A011A"/>
    <w:rsid w:val="004A3390"/>
    <w:rsid w:val="004A5A66"/>
    <w:rsid w:val="004B1E2D"/>
    <w:rsid w:val="004B2D59"/>
    <w:rsid w:val="004B2EFB"/>
    <w:rsid w:val="004B36D1"/>
    <w:rsid w:val="004B3D2F"/>
    <w:rsid w:val="004B4D3C"/>
    <w:rsid w:val="004C1BA7"/>
    <w:rsid w:val="004C2357"/>
    <w:rsid w:val="004C67AB"/>
    <w:rsid w:val="004C7C40"/>
    <w:rsid w:val="004D7A05"/>
    <w:rsid w:val="004D7C28"/>
    <w:rsid w:val="004E0658"/>
    <w:rsid w:val="004E1472"/>
    <w:rsid w:val="004E7171"/>
    <w:rsid w:val="005004AC"/>
    <w:rsid w:val="00504D4A"/>
    <w:rsid w:val="00505512"/>
    <w:rsid w:val="00505E55"/>
    <w:rsid w:val="00506DF5"/>
    <w:rsid w:val="00507017"/>
    <w:rsid w:val="00510F2A"/>
    <w:rsid w:val="00513AE8"/>
    <w:rsid w:val="005202BA"/>
    <w:rsid w:val="00525C77"/>
    <w:rsid w:val="00537609"/>
    <w:rsid w:val="00546667"/>
    <w:rsid w:val="00551089"/>
    <w:rsid w:val="00551F6D"/>
    <w:rsid w:val="00551F9F"/>
    <w:rsid w:val="00552A45"/>
    <w:rsid w:val="00553B8B"/>
    <w:rsid w:val="00556CA6"/>
    <w:rsid w:val="005571BE"/>
    <w:rsid w:val="00561690"/>
    <w:rsid w:val="00563E06"/>
    <w:rsid w:val="0057281A"/>
    <w:rsid w:val="005753AD"/>
    <w:rsid w:val="00583E95"/>
    <w:rsid w:val="00583F1E"/>
    <w:rsid w:val="005905BB"/>
    <w:rsid w:val="00591390"/>
    <w:rsid w:val="005914DA"/>
    <w:rsid w:val="0059462E"/>
    <w:rsid w:val="00594E51"/>
    <w:rsid w:val="005A1DE3"/>
    <w:rsid w:val="005A351F"/>
    <w:rsid w:val="005A3B05"/>
    <w:rsid w:val="005B3858"/>
    <w:rsid w:val="005C2C7A"/>
    <w:rsid w:val="005C33A4"/>
    <w:rsid w:val="005C6549"/>
    <w:rsid w:val="005D28F8"/>
    <w:rsid w:val="005D3939"/>
    <w:rsid w:val="005D5A3E"/>
    <w:rsid w:val="005E1D53"/>
    <w:rsid w:val="005E5F8E"/>
    <w:rsid w:val="005F20B4"/>
    <w:rsid w:val="005F3A12"/>
    <w:rsid w:val="005F3D20"/>
    <w:rsid w:val="005F4E87"/>
    <w:rsid w:val="00601AC8"/>
    <w:rsid w:val="00601B15"/>
    <w:rsid w:val="00606A25"/>
    <w:rsid w:val="00615A31"/>
    <w:rsid w:val="00622762"/>
    <w:rsid w:val="006275FF"/>
    <w:rsid w:val="006313DB"/>
    <w:rsid w:val="00632082"/>
    <w:rsid w:val="00632A41"/>
    <w:rsid w:val="00634EB3"/>
    <w:rsid w:val="006431C1"/>
    <w:rsid w:val="0065141B"/>
    <w:rsid w:val="006522F2"/>
    <w:rsid w:val="006525E9"/>
    <w:rsid w:val="006617CC"/>
    <w:rsid w:val="00661B97"/>
    <w:rsid w:val="006628D5"/>
    <w:rsid w:val="00662E5D"/>
    <w:rsid w:val="00662FAD"/>
    <w:rsid w:val="00664FE3"/>
    <w:rsid w:val="00671877"/>
    <w:rsid w:val="00671F93"/>
    <w:rsid w:val="006720B5"/>
    <w:rsid w:val="00673C1D"/>
    <w:rsid w:val="00680B23"/>
    <w:rsid w:val="00684147"/>
    <w:rsid w:val="006860F6"/>
    <w:rsid w:val="00687B94"/>
    <w:rsid w:val="00692712"/>
    <w:rsid w:val="0069421B"/>
    <w:rsid w:val="00695B84"/>
    <w:rsid w:val="00695E69"/>
    <w:rsid w:val="006A0A6C"/>
    <w:rsid w:val="006A51BC"/>
    <w:rsid w:val="006A6364"/>
    <w:rsid w:val="006A66D9"/>
    <w:rsid w:val="006A7617"/>
    <w:rsid w:val="006A77EF"/>
    <w:rsid w:val="006B11E6"/>
    <w:rsid w:val="006B17D6"/>
    <w:rsid w:val="006B7681"/>
    <w:rsid w:val="006C5488"/>
    <w:rsid w:val="006D3336"/>
    <w:rsid w:val="006D4E9A"/>
    <w:rsid w:val="006E2D7E"/>
    <w:rsid w:val="006F2718"/>
    <w:rsid w:val="006F55CA"/>
    <w:rsid w:val="006F5D9E"/>
    <w:rsid w:val="00701613"/>
    <w:rsid w:val="0070368C"/>
    <w:rsid w:val="00703C6D"/>
    <w:rsid w:val="0072061B"/>
    <w:rsid w:val="0072192F"/>
    <w:rsid w:val="00721D59"/>
    <w:rsid w:val="0072219B"/>
    <w:rsid w:val="007237FC"/>
    <w:rsid w:val="00725251"/>
    <w:rsid w:val="007318C3"/>
    <w:rsid w:val="0073635D"/>
    <w:rsid w:val="00746285"/>
    <w:rsid w:val="00766D5A"/>
    <w:rsid w:val="00770159"/>
    <w:rsid w:val="00771120"/>
    <w:rsid w:val="00771F15"/>
    <w:rsid w:val="00773769"/>
    <w:rsid w:val="00774791"/>
    <w:rsid w:val="007819C4"/>
    <w:rsid w:val="00785E9F"/>
    <w:rsid w:val="007861A6"/>
    <w:rsid w:val="00786D28"/>
    <w:rsid w:val="00790E4C"/>
    <w:rsid w:val="00794AE5"/>
    <w:rsid w:val="00794D28"/>
    <w:rsid w:val="007A0693"/>
    <w:rsid w:val="007A46B6"/>
    <w:rsid w:val="007B1339"/>
    <w:rsid w:val="007B76A8"/>
    <w:rsid w:val="007C13E2"/>
    <w:rsid w:val="007C3BAD"/>
    <w:rsid w:val="007C4229"/>
    <w:rsid w:val="007C70EB"/>
    <w:rsid w:val="007C71A0"/>
    <w:rsid w:val="007E07FF"/>
    <w:rsid w:val="007E3726"/>
    <w:rsid w:val="007E5357"/>
    <w:rsid w:val="007F3583"/>
    <w:rsid w:val="007F554C"/>
    <w:rsid w:val="00800562"/>
    <w:rsid w:val="00802F04"/>
    <w:rsid w:val="00803ABD"/>
    <w:rsid w:val="00803E69"/>
    <w:rsid w:val="00804D78"/>
    <w:rsid w:val="0080605F"/>
    <w:rsid w:val="008069CA"/>
    <w:rsid w:val="00813B30"/>
    <w:rsid w:val="00827FBA"/>
    <w:rsid w:val="00833E66"/>
    <w:rsid w:val="00834149"/>
    <w:rsid w:val="008346B6"/>
    <w:rsid w:val="0083730F"/>
    <w:rsid w:val="00841AE4"/>
    <w:rsid w:val="008421F5"/>
    <w:rsid w:val="008438DC"/>
    <w:rsid w:val="008521A5"/>
    <w:rsid w:val="008665DB"/>
    <w:rsid w:val="00873708"/>
    <w:rsid w:val="00875A74"/>
    <w:rsid w:val="00875F9A"/>
    <w:rsid w:val="008762DA"/>
    <w:rsid w:val="00881600"/>
    <w:rsid w:val="0088288F"/>
    <w:rsid w:val="00883705"/>
    <w:rsid w:val="00885FBB"/>
    <w:rsid w:val="008869FE"/>
    <w:rsid w:val="00895A76"/>
    <w:rsid w:val="00896645"/>
    <w:rsid w:val="008A2611"/>
    <w:rsid w:val="008B1E13"/>
    <w:rsid w:val="008B7FC6"/>
    <w:rsid w:val="008C040F"/>
    <w:rsid w:val="008C1D12"/>
    <w:rsid w:val="008C68FD"/>
    <w:rsid w:val="008D2D05"/>
    <w:rsid w:val="008D4692"/>
    <w:rsid w:val="008D7B76"/>
    <w:rsid w:val="008D7CE2"/>
    <w:rsid w:val="008E0DC5"/>
    <w:rsid w:val="008E2BA8"/>
    <w:rsid w:val="008E38E2"/>
    <w:rsid w:val="008E76B6"/>
    <w:rsid w:val="008E7CB6"/>
    <w:rsid w:val="008F0E29"/>
    <w:rsid w:val="008F7B22"/>
    <w:rsid w:val="0090189D"/>
    <w:rsid w:val="00905353"/>
    <w:rsid w:val="00906B26"/>
    <w:rsid w:val="00921E3E"/>
    <w:rsid w:val="0092338D"/>
    <w:rsid w:val="009369BA"/>
    <w:rsid w:val="00937959"/>
    <w:rsid w:val="009445A5"/>
    <w:rsid w:val="00947C53"/>
    <w:rsid w:val="00956766"/>
    <w:rsid w:val="0096489C"/>
    <w:rsid w:val="00972D96"/>
    <w:rsid w:val="0097671F"/>
    <w:rsid w:val="00985BCE"/>
    <w:rsid w:val="00987543"/>
    <w:rsid w:val="00987761"/>
    <w:rsid w:val="00995031"/>
    <w:rsid w:val="009A208A"/>
    <w:rsid w:val="009A3EAC"/>
    <w:rsid w:val="009A70AA"/>
    <w:rsid w:val="009B0363"/>
    <w:rsid w:val="009B34CF"/>
    <w:rsid w:val="009C3259"/>
    <w:rsid w:val="009C342A"/>
    <w:rsid w:val="009C5F17"/>
    <w:rsid w:val="009D0DC7"/>
    <w:rsid w:val="009D12C9"/>
    <w:rsid w:val="009D31FC"/>
    <w:rsid w:val="009D422A"/>
    <w:rsid w:val="009D6D25"/>
    <w:rsid w:val="009E20DC"/>
    <w:rsid w:val="009E7AED"/>
    <w:rsid w:val="009F0101"/>
    <w:rsid w:val="009F316F"/>
    <w:rsid w:val="009F713A"/>
    <w:rsid w:val="009F7879"/>
    <w:rsid w:val="00A0439B"/>
    <w:rsid w:val="00A061E4"/>
    <w:rsid w:val="00A07063"/>
    <w:rsid w:val="00A10F3F"/>
    <w:rsid w:val="00A1123E"/>
    <w:rsid w:val="00A138D5"/>
    <w:rsid w:val="00A15B6D"/>
    <w:rsid w:val="00A20B7D"/>
    <w:rsid w:val="00A20E1F"/>
    <w:rsid w:val="00A21B91"/>
    <w:rsid w:val="00A266FF"/>
    <w:rsid w:val="00A27FBF"/>
    <w:rsid w:val="00A313F7"/>
    <w:rsid w:val="00A315EC"/>
    <w:rsid w:val="00A35FD0"/>
    <w:rsid w:val="00A40F84"/>
    <w:rsid w:val="00A42945"/>
    <w:rsid w:val="00A471CC"/>
    <w:rsid w:val="00A53BCC"/>
    <w:rsid w:val="00A543B8"/>
    <w:rsid w:val="00A55306"/>
    <w:rsid w:val="00A57F62"/>
    <w:rsid w:val="00A7670B"/>
    <w:rsid w:val="00A771AE"/>
    <w:rsid w:val="00A77288"/>
    <w:rsid w:val="00A935C6"/>
    <w:rsid w:val="00A95C13"/>
    <w:rsid w:val="00A96E11"/>
    <w:rsid w:val="00AA1C27"/>
    <w:rsid w:val="00AA2ED4"/>
    <w:rsid w:val="00AA3A1F"/>
    <w:rsid w:val="00AA6D25"/>
    <w:rsid w:val="00AA6E5D"/>
    <w:rsid w:val="00AB0AB2"/>
    <w:rsid w:val="00AB0FA7"/>
    <w:rsid w:val="00AB2759"/>
    <w:rsid w:val="00AB643A"/>
    <w:rsid w:val="00AC0CDF"/>
    <w:rsid w:val="00AC13DC"/>
    <w:rsid w:val="00AC3CBB"/>
    <w:rsid w:val="00AC66F7"/>
    <w:rsid w:val="00AC7D7A"/>
    <w:rsid w:val="00AD4011"/>
    <w:rsid w:val="00AD5D10"/>
    <w:rsid w:val="00AE0AEC"/>
    <w:rsid w:val="00AE4FB7"/>
    <w:rsid w:val="00AE5CBE"/>
    <w:rsid w:val="00AF2127"/>
    <w:rsid w:val="00AF34D4"/>
    <w:rsid w:val="00AF5085"/>
    <w:rsid w:val="00AF5708"/>
    <w:rsid w:val="00AF79FD"/>
    <w:rsid w:val="00B00448"/>
    <w:rsid w:val="00B01FB0"/>
    <w:rsid w:val="00B033CB"/>
    <w:rsid w:val="00B0545D"/>
    <w:rsid w:val="00B12D7D"/>
    <w:rsid w:val="00B1315E"/>
    <w:rsid w:val="00B13FBD"/>
    <w:rsid w:val="00B149E7"/>
    <w:rsid w:val="00B15C98"/>
    <w:rsid w:val="00B16BB0"/>
    <w:rsid w:val="00B200F6"/>
    <w:rsid w:val="00B26B5D"/>
    <w:rsid w:val="00B33494"/>
    <w:rsid w:val="00B421A2"/>
    <w:rsid w:val="00B54E2E"/>
    <w:rsid w:val="00B56C83"/>
    <w:rsid w:val="00B572C7"/>
    <w:rsid w:val="00B57610"/>
    <w:rsid w:val="00B610BC"/>
    <w:rsid w:val="00B61A94"/>
    <w:rsid w:val="00B62AD8"/>
    <w:rsid w:val="00B62EAA"/>
    <w:rsid w:val="00B666B9"/>
    <w:rsid w:val="00B77A59"/>
    <w:rsid w:val="00B8545F"/>
    <w:rsid w:val="00B87020"/>
    <w:rsid w:val="00B90836"/>
    <w:rsid w:val="00B9163D"/>
    <w:rsid w:val="00B92193"/>
    <w:rsid w:val="00B9385A"/>
    <w:rsid w:val="00B95AA0"/>
    <w:rsid w:val="00BA0BF5"/>
    <w:rsid w:val="00BA1A06"/>
    <w:rsid w:val="00BA2714"/>
    <w:rsid w:val="00BB14FB"/>
    <w:rsid w:val="00BB3E83"/>
    <w:rsid w:val="00BB3F83"/>
    <w:rsid w:val="00BC02D6"/>
    <w:rsid w:val="00BC2B1E"/>
    <w:rsid w:val="00BC43FA"/>
    <w:rsid w:val="00BC52DD"/>
    <w:rsid w:val="00BC54D5"/>
    <w:rsid w:val="00BC5831"/>
    <w:rsid w:val="00BD5ADF"/>
    <w:rsid w:val="00BE3C60"/>
    <w:rsid w:val="00BE59C0"/>
    <w:rsid w:val="00BE721A"/>
    <w:rsid w:val="00BF12A8"/>
    <w:rsid w:val="00BF7DF2"/>
    <w:rsid w:val="00C01F84"/>
    <w:rsid w:val="00C13178"/>
    <w:rsid w:val="00C14C09"/>
    <w:rsid w:val="00C164C3"/>
    <w:rsid w:val="00C20628"/>
    <w:rsid w:val="00C2119F"/>
    <w:rsid w:val="00C254B9"/>
    <w:rsid w:val="00C306EB"/>
    <w:rsid w:val="00C35F8B"/>
    <w:rsid w:val="00C4593D"/>
    <w:rsid w:val="00C45BFF"/>
    <w:rsid w:val="00C50FB3"/>
    <w:rsid w:val="00C52158"/>
    <w:rsid w:val="00C546D1"/>
    <w:rsid w:val="00C60D63"/>
    <w:rsid w:val="00C7467D"/>
    <w:rsid w:val="00C76CFC"/>
    <w:rsid w:val="00C80660"/>
    <w:rsid w:val="00C82607"/>
    <w:rsid w:val="00C86D88"/>
    <w:rsid w:val="00C90A64"/>
    <w:rsid w:val="00C93572"/>
    <w:rsid w:val="00C93A7A"/>
    <w:rsid w:val="00C97124"/>
    <w:rsid w:val="00C97D4F"/>
    <w:rsid w:val="00CA426B"/>
    <w:rsid w:val="00CB0EB7"/>
    <w:rsid w:val="00CB15C6"/>
    <w:rsid w:val="00CB2CC1"/>
    <w:rsid w:val="00CB5D94"/>
    <w:rsid w:val="00CC4C76"/>
    <w:rsid w:val="00CC7AB8"/>
    <w:rsid w:val="00CD7179"/>
    <w:rsid w:val="00CD7F19"/>
    <w:rsid w:val="00CE0AC5"/>
    <w:rsid w:val="00CE519C"/>
    <w:rsid w:val="00CF2428"/>
    <w:rsid w:val="00CF2EA8"/>
    <w:rsid w:val="00CF561D"/>
    <w:rsid w:val="00CF6490"/>
    <w:rsid w:val="00D0295C"/>
    <w:rsid w:val="00D0318B"/>
    <w:rsid w:val="00D06EFA"/>
    <w:rsid w:val="00D13A3C"/>
    <w:rsid w:val="00D1449E"/>
    <w:rsid w:val="00D160F7"/>
    <w:rsid w:val="00D17054"/>
    <w:rsid w:val="00D17C9F"/>
    <w:rsid w:val="00D22B00"/>
    <w:rsid w:val="00D36381"/>
    <w:rsid w:val="00D416BA"/>
    <w:rsid w:val="00D46D67"/>
    <w:rsid w:val="00D476BF"/>
    <w:rsid w:val="00D505DD"/>
    <w:rsid w:val="00D50E4C"/>
    <w:rsid w:val="00D622BF"/>
    <w:rsid w:val="00D62EEB"/>
    <w:rsid w:val="00D650E6"/>
    <w:rsid w:val="00D67311"/>
    <w:rsid w:val="00D67803"/>
    <w:rsid w:val="00D733F6"/>
    <w:rsid w:val="00D737F1"/>
    <w:rsid w:val="00D777C9"/>
    <w:rsid w:val="00D777E5"/>
    <w:rsid w:val="00D80C89"/>
    <w:rsid w:val="00D80EA7"/>
    <w:rsid w:val="00D818FC"/>
    <w:rsid w:val="00D876F5"/>
    <w:rsid w:val="00D94F49"/>
    <w:rsid w:val="00DA1122"/>
    <w:rsid w:val="00DA37B0"/>
    <w:rsid w:val="00DA7337"/>
    <w:rsid w:val="00DB140F"/>
    <w:rsid w:val="00DB1740"/>
    <w:rsid w:val="00DC27D7"/>
    <w:rsid w:val="00DC2D6C"/>
    <w:rsid w:val="00DC54A5"/>
    <w:rsid w:val="00DD4DD3"/>
    <w:rsid w:val="00DD5BCF"/>
    <w:rsid w:val="00DD5EBE"/>
    <w:rsid w:val="00DE2C4A"/>
    <w:rsid w:val="00DE57F4"/>
    <w:rsid w:val="00DF06F4"/>
    <w:rsid w:val="00DF3181"/>
    <w:rsid w:val="00E071D8"/>
    <w:rsid w:val="00E10803"/>
    <w:rsid w:val="00E12A79"/>
    <w:rsid w:val="00E2222B"/>
    <w:rsid w:val="00E27832"/>
    <w:rsid w:val="00E3016F"/>
    <w:rsid w:val="00E454B8"/>
    <w:rsid w:val="00E467BB"/>
    <w:rsid w:val="00E4690C"/>
    <w:rsid w:val="00E52861"/>
    <w:rsid w:val="00E52BA4"/>
    <w:rsid w:val="00E57583"/>
    <w:rsid w:val="00E66E89"/>
    <w:rsid w:val="00E7506B"/>
    <w:rsid w:val="00E754B4"/>
    <w:rsid w:val="00E757F8"/>
    <w:rsid w:val="00E760BA"/>
    <w:rsid w:val="00E80F83"/>
    <w:rsid w:val="00E92B92"/>
    <w:rsid w:val="00E97401"/>
    <w:rsid w:val="00E97414"/>
    <w:rsid w:val="00E97E06"/>
    <w:rsid w:val="00EA099B"/>
    <w:rsid w:val="00EA3F6E"/>
    <w:rsid w:val="00EA4B6C"/>
    <w:rsid w:val="00EB0EDF"/>
    <w:rsid w:val="00EB34DF"/>
    <w:rsid w:val="00EB3D8D"/>
    <w:rsid w:val="00EB57B5"/>
    <w:rsid w:val="00EB6738"/>
    <w:rsid w:val="00ED247D"/>
    <w:rsid w:val="00ED3BBD"/>
    <w:rsid w:val="00ED4FE9"/>
    <w:rsid w:val="00EE39E5"/>
    <w:rsid w:val="00EE7A80"/>
    <w:rsid w:val="00EF3150"/>
    <w:rsid w:val="00EF5EA3"/>
    <w:rsid w:val="00F0206C"/>
    <w:rsid w:val="00F02078"/>
    <w:rsid w:val="00F0441F"/>
    <w:rsid w:val="00F07E83"/>
    <w:rsid w:val="00F11812"/>
    <w:rsid w:val="00F20635"/>
    <w:rsid w:val="00F2746A"/>
    <w:rsid w:val="00F33726"/>
    <w:rsid w:val="00F33906"/>
    <w:rsid w:val="00F3409D"/>
    <w:rsid w:val="00F3774E"/>
    <w:rsid w:val="00F42154"/>
    <w:rsid w:val="00F42995"/>
    <w:rsid w:val="00F443FA"/>
    <w:rsid w:val="00F473DB"/>
    <w:rsid w:val="00F50B82"/>
    <w:rsid w:val="00F51B03"/>
    <w:rsid w:val="00F52F30"/>
    <w:rsid w:val="00F53943"/>
    <w:rsid w:val="00F574F0"/>
    <w:rsid w:val="00F625BE"/>
    <w:rsid w:val="00F83BC7"/>
    <w:rsid w:val="00F86C89"/>
    <w:rsid w:val="00F91285"/>
    <w:rsid w:val="00FB609B"/>
    <w:rsid w:val="00FB78F6"/>
    <w:rsid w:val="00FC54C7"/>
    <w:rsid w:val="00FD0A3F"/>
    <w:rsid w:val="00FD0DBB"/>
    <w:rsid w:val="00FD293E"/>
    <w:rsid w:val="00FD7F5E"/>
    <w:rsid w:val="00FE1B67"/>
    <w:rsid w:val="00FE64DF"/>
    <w:rsid w:val="00FE6B92"/>
    <w:rsid w:val="00FF1955"/>
    <w:rsid w:val="00FF788B"/>
    <w:rsid w:val="00FF7B86"/>
    <w:rsid w:val="0499F580"/>
    <w:rsid w:val="12916FF9"/>
    <w:rsid w:val="1A45EB71"/>
    <w:rsid w:val="44F6D70F"/>
    <w:rsid w:val="758E1E05"/>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EEB8FFED-C2F0-45D1-8448-6081D2AC6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List Paragraph Char Char,b1,viñeta"/>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b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paragraph" w:styleId="Revisin">
    <w:name w:val="Revision"/>
    <w:hidden/>
    <w:uiPriority w:val="99"/>
    <w:semiHidden/>
    <w:rsid w:val="00496E4D"/>
    <w:pPr>
      <w:spacing w:after="0" w:line="240" w:lineRule="auto"/>
    </w:pPr>
    <w:rPr>
      <w:rFonts w:eastAsiaTheme="minorEastAsia"/>
      <w:sz w:val="24"/>
      <w:szCs w:val="24"/>
      <w:lang w:val="es-ES_tradnl"/>
    </w:rPr>
  </w:style>
  <w:style w:type="character" w:styleId="Refdecomentario">
    <w:name w:val="annotation reference"/>
    <w:basedOn w:val="Fuentedeprrafopredeter"/>
    <w:uiPriority w:val="99"/>
    <w:semiHidden/>
    <w:unhideWhenUsed/>
    <w:rsid w:val="00937959"/>
    <w:rPr>
      <w:sz w:val="16"/>
      <w:szCs w:val="16"/>
    </w:rPr>
  </w:style>
  <w:style w:type="paragraph" w:styleId="Textocomentario">
    <w:name w:val="annotation text"/>
    <w:basedOn w:val="Normal"/>
    <w:link w:val="TextocomentarioCar"/>
    <w:uiPriority w:val="99"/>
    <w:unhideWhenUsed/>
    <w:rsid w:val="00937959"/>
    <w:rPr>
      <w:sz w:val="20"/>
      <w:szCs w:val="20"/>
    </w:rPr>
  </w:style>
  <w:style w:type="character" w:customStyle="1" w:styleId="TextocomentarioCar">
    <w:name w:val="Texto comentario Car"/>
    <w:basedOn w:val="Fuentedeprrafopredeter"/>
    <w:link w:val="Textocomentario"/>
    <w:uiPriority w:val="99"/>
    <w:rsid w:val="0093795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937959"/>
    <w:rPr>
      <w:b/>
      <w:bCs/>
    </w:rPr>
  </w:style>
  <w:style w:type="character" w:customStyle="1" w:styleId="AsuntodelcomentarioCar">
    <w:name w:val="Asunto del comentario Car"/>
    <w:basedOn w:val="TextocomentarioCar"/>
    <w:link w:val="Asuntodelcomentario"/>
    <w:uiPriority w:val="99"/>
    <w:semiHidden/>
    <w:rsid w:val="00937959"/>
    <w:rPr>
      <w:rFonts w:eastAsiaTheme="minorEastAsia"/>
      <w:b/>
      <w:bCs/>
      <w:sz w:val="20"/>
      <w:szCs w:val="20"/>
      <w:lang w:val="es-ES_tradnl"/>
    </w:rPr>
  </w:style>
  <w:style w:type="paragraph" w:customStyle="1" w:styleId="Default">
    <w:name w:val="Default"/>
    <w:rsid w:val="00D876F5"/>
    <w:pPr>
      <w:autoSpaceDE w:val="0"/>
      <w:autoSpaceDN w:val="0"/>
      <w:adjustRightInd w:val="0"/>
      <w:spacing w:after="0" w:line="240" w:lineRule="auto"/>
    </w:pPr>
    <w:rPr>
      <w:rFonts w:ascii="Montserrat" w:hAnsi="Montserrat" w:cs="Montserrat"/>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490829550">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denuncia.enlinea@imss.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mss.gob.mx/denuncia"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5E4883-10AB-4900-B978-568CCA342C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564</Words>
  <Characters>3104</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cp:lastPrinted>2023-12-28T20:30:00Z</cp:lastPrinted>
  <dcterms:created xsi:type="dcterms:W3CDTF">2024-07-11T14:40:00Z</dcterms:created>
  <dcterms:modified xsi:type="dcterms:W3CDTF">2024-07-11T14:40:00Z</dcterms:modified>
</cp:coreProperties>
</file>