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77B12" w14:textId="77777777" w:rsidR="0047061E" w:rsidRPr="0047061E" w:rsidRDefault="0047061E" w:rsidP="0047061E">
      <w:pPr>
        <w:spacing w:line="240" w:lineRule="atLeast"/>
        <w:jc w:val="right"/>
        <w:rPr>
          <w:rFonts w:ascii="Montserrat" w:hAnsi="Montserrat" w:cs="Arial"/>
          <w:b/>
          <w:color w:val="134E39"/>
          <w:lang w:val="es-MX"/>
        </w:rPr>
      </w:pPr>
      <w:r w:rsidRPr="0047061E">
        <w:rPr>
          <w:rFonts w:ascii="Montserrat" w:hAnsi="Montserrat" w:cs="Arial"/>
          <w:b/>
          <w:color w:val="134E39"/>
          <w:lang w:val="es-MX"/>
        </w:rPr>
        <w:t>BOLETÍN DE PRENSA</w:t>
      </w:r>
    </w:p>
    <w:p w14:paraId="139D174E" w14:textId="72F27D91" w:rsidR="00CF717C" w:rsidRPr="00E950EF" w:rsidRDefault="00CF717C" w:rsidP="00774523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Ciudad de México, </w:t>
      </w:r>
      <w:r w:rsidR="00453154">
        <w:rPr>
          <w:rFonts w:ascii="Montserrat" w:hAnsi="Montserrat"/>
          <w:color w:val="000000" w:themeColor="text1"/>
          <w:sz w:val="20"/>
          <w:szCs w:val="20"/>
          <w:lang w:val="es-MX"/>
        </w:rPr>
        <w:t>martes 18</w:t>
      </w:r>
      <w:r w:rsidR="006B1416"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de </w:t>
      </w:r>
      <w:r w:rsidR="001E5C75">
        <w:rPr>
          <w:rFonts w:ascii="Montserrat" w:hAnsi="Montserrat"/>
          <w:color w:val="000000" w:themeColor="text1"/>
          <w:sz w:val="20"/>
          <w:szCs w:val="20"/>
          <w:lang w:val="es-MX"/>
        </w:rPr>
        <w:t>abril</w:t>
      </w:r>
      <w:r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 de 2023</w:t>
      </w:r>
    </w:p>
    <w:p w14:paraId="0C93BCDE" w14:textId="4C4FFD71" w:rsidR="00CF717C" w:rsidRPr="00E950EF" w:rsidRDefault="00CF717C" w:rsidP="00774523">
      <w:pPr>
        <w:spacing w:line="240" w:lineRule="atLeast"/>
        <w:jc w:val="right"/>
        <w:rPr>
          <w:rFonts w:ascii="Montserrat" w:hAnsi="Montserrat"/>
          <w:color w:val="000000" w:themeColor="text1"/>
          <w:sz w:val="20"/>
          <w:szCs w:val="20"/>
          <w:lang w:val="es-MX"/>
        </w:rPr>
      </w:pPr>
      <w:r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 xml:space="preserve">No. </w:t>
      </w:r>
      <w:r w:rsidR="00453154">
        <w:rPr>
          <w:rFonts w:ascii="Montserrat" w:hAnsi="Montserrat"/>
          <w:color w:val="000000" w:themeColor="text1"/>
          <w:sz w:val="20"/>
          <w:szCs w:val="20"/>
          <w:lang w:val="es-MX"/>
        </w:rPr>
        <w:t>185</w:t>
      </w:r>
      <w:r w:rsidRPr="00E950EF">
        <w:rPr>
          <w:rFonts w:ascii="Montserrat" w:hAnsi="Montserrat"/>
          <w:color w:val="000000" w:themeColor="text1"/>
          <w:sz w:val="20"/>
          <w:szCs w:val="20"/>
          <w:lang w:val="es-MX"/>
        </w:rPr>
        <w:t>/2023</w:t>
      </w:r>
    </w:p>
    <w:p w14:paraId="1AC14699" w14:textId="77777777" w:rsidR="00CF717C" w:rsidRPr="00E950EF" w:rsidRDefault="00CF717C" w:rsidP="00774523">
      <w:pPr>
        <w:spacing w:line="240" w:lineRule="atLeast"/>
        <w:jc w:val="both"/>
        <w:rPr>
          <w:rFonts w:ascii="Montserrat" w:eastAsia="Batang" w:hAnsi="Montserrat" w:cs="Arial"/>
          <w:b/>
          <w:color w:val="000000" w:themeColor="text1"/>
          <w:sz w:val="28"/>
          <w:szCs w:val="28"/>
          <w:lang w:val="es-MX"/>
        </w:rPr>
      </w:pPr>
    </w:p>
    <w:p w14:paraId="36E63325" w14:textId="68A74DA9" w:rsidR="00B247C9" w:rsidRPr="00453154" w:rsidRDefault="00331D12" w:rsidP="00774523">
      <w:pPr>
        <w:spacing w:line="240" w:lineRule="atLeast"/>
        <w:ind w:right="51"/>
        <w:jc w:val="center"/>
        <w:rPr>
          <w:rFonts w:ascii="Montserrat" w:eastAsia="Times New Roman" w:hAnsi="Montserrat" w:cs="Times New Roman"/>
          <w:b/>
          <w:bCs/>
          <w:color w:val="000000" w:themeColor="text1"/>
          <w:sz w:val="40"/>
          <w:szCs w:val="40"/>
          <w:lang w:val="es-MX" w:eastAsia="es-MX"/>
        </w:rPr>
      </w:pPr>
      <w:r w:rsidRPr="00453154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40"/>
          <w:lang w:val="es-MX" w:eastAsia="es-MX"/>
        </w:rPr>
        <w:t xml:space="preserve">Realiza </w:t>
      </w:r>
      <w:r w:rsidR="00413FBA" w:rsidRPr="00453154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40"/>
          <w:lang w:val="es-MX" w:eastAsia="es-MX"/>
        </w:rPr>
        <w:t xml:space="preserve">IMSS </w:t>
      </w:r>
      <w:r w:rsidRPr="00453154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40"/>
          <w:lang w:val="es-MX" w:eastAsia="es-MX"/>
        </w:rPr>
        <w:t xml:space="preserve">más de </w:t>
      </w:r>
      <w:r w:rsidR="001E5C75" w:rsidRPr="00453154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40"/>
          <w:lang w:val="es-MX" w:eastAsia="es-MX"/>
        </w:rPr>
        <w:t xml:space="preserve">200 </w:t>
      </w:r>
      <w:r w:rsidR="00413FBA" w:rsidRPr="00453154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40"/>
          <w:lang w:val="es-MX" w:eastAsia="es-MX"/>
        </w:rPr>
        <w:t>mil acciones en</w:t>
      </w:r>
      <w:r w:rsidR="001E5C75" w:rsidRPr="00453154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40"/>
          <w:lang w:val="es-MX" w:eastAsia="es-MX"/>
        </w:rPr>
        <w:t xml:space="preserve"> la</w:t>
      </w:r>
      <w:r w:rsidR="00413FBA" w:rsidRPr="00453154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40"/>
          <w:lang w:val="es-MX" w:eastAsia="es-MX"/>
        </w:rPr>
        <w:t xml:space="preserve"> </w:t>
      </w:r>
      <w:r w:rsidR="001E5C75" w:rsidRPr="00453154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40"/>
          <w:lang w:val="es-MX" w:eastAsia="es-MX"/>
        </w:rPr>
        <w:t>7</w:t>
      </w:r>
      <w:r w:rsidR="00413FBA" w:rsidRPr="00453154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40"/>
          <w:lang w:val="es-MX" w:eastAsia="es-MX"/>
        </w:rPr>
        <w:t>ª Jornada de</w:t>
      </w:r>
      <w:r w:rsidR="00453154" w:rsidRPr="00453154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40"/>
          <w:lang w:val="es-MX" w:eastAsia="es-MX"/>
        </w:rPr>
        <w:t xml:space="preserve"> </w:t>
      </w:r>
      <w:r w:rsidR="00413FBA" w:rsidRPr="00453154">
        <w:rPr>
          <w:rFonts w:ascii="Montserrat" w:eastAsia="Times New Roman" w:hAnsi="Montserrat" w:cs="Times New Roman"/>
          <w:b/>
          <w:bCs/>
          <w:color w:val="000000" w:themeColor="text1"/>
          <w:sz w:val="36"/>
          <w:szCs w:val="40"/>
          <w:lang w:val="es-MX" w:eastAsia="es-MX"/>
        </w:rPr>
        <w:t>Continuidad de Servicios de Salud</w:t>
      </w:r>
    </w:p>
    <w:p w14:paraId="11797FDD" w14:textId="77777777" w:rsidR="00CA1BF7" w:rsidRPr="00E950EF" w:rsidRDefault="00CA1BF7" w:rsidP="00774523">
      <w:pPr>
        <w:spacing w:line="240" w:lineRule="atLeast"/>
        <w:ind w:left="360"/>
        <w:rPr>
          <w:rFonts w:ascii="Montserrat" w:eastAsia="Times New Roman" w:hAnsi="Montserrat" w:cs="Times New Roman"/>
          <w:color w:val="000000" w:themeColor="text1"/>
          <w:lang w:val="es-MX" w:eastAsia="es-MX"/>
        </w:rPr>
      </w:pPr>
    </w:p>
    <w:p w14:paraId="6D94B083" w14:textId="77777777" w:rsidR="00565B09" w:rsidRDefault="00565B09" w:rsidP="00774523">
      <w:pPr>
        <w:pStyle w:val="Prrafodelista"/>
        <w:numPr>
          <w:ilvl w:val="0"/>
          <w:numId w:val="14"/>
        </w:numPr>
        <w:spacing w:line="240" w:lineRule="atLeast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</w:pP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Se logró rebasar en 1</w:t>
      </w:r>
      <w: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15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.</w:t>
      </w:r>
      <w: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6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por ciento la meta establecida</w:t>
      </w:r>
      <w: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, que era de 173 mil 304 atenciones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.</w:t>
      </w:r>
    </w:p>
    <w:p w14:paraId="3145BEB5" w14:textId="2E5B1718" w:rsidR="00774523" w:rsidRPr="00E950EF" w:rsidRDefault="00413FBA" w:rsidP="00774523">
      <w:pPr>
        <w:pStyle w:val="Prrafodelista"/>
        <w:numPr>
          <w:ilvl w:val="0"/>
          <w:numId w:val="14"/>
        </w:numPr>
        <w:spacing w:line="240" w:lineRule="atLeast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</w:pP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Del 1</w:t>
      </w:r>
      <w:r w:rsidR="00BF52A5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4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al 1</w:t>
      </w:r>
      <w:r w:rsidR="00BF52A5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6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de </w:t>
      </w:r>
      <w:r w:rsidR="00BF52A5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abril 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se efectuaron </w:t>
      </w:r>
      <w:r w:rsidR="00BF52A5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trasplantes, 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consultas de Especialidad y de Medicina Familiar, </w:t>
      </w:r>
      <w:r w:rsidR="00BF52A5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cirugías, 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detección de enfermedades</w:t>
      </w:r>
      <w:r w:rsidR="00F970DE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crónico - degenerativas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y </w:t>
      </w:r>
      <w:r w:rsidR="00565B09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e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studios </w:t>
      </w:r>
      <w:r w:rsidR="002975FC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auxiliares 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de </w:t>
      </w:r>
      <w:r w:rsidR="00565B09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d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iagnóstico</w:t>
      </w:r>
      <w:r w:rsidR="002975FC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y tratamiento</w:t>
      </w:r>
      <w:r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.</w:t>
      </w:r>
    </w:p>
    <w:p w14:paraId="799774CD" w14:textId="51AD16EC" w:rsidR="008F3F52" w:rsidRPr="00E950EF" w:rsidRDefault="00565B09" w:rsidP="008F3F5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</w:pPr>
      <w: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Como parte de la jornada se </w:t>
      </w:r>
      <w:r w:rsidR="00331D12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realizaron</w:t>
      </w:r>
      <w:r w:rsidR="008F3F52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35</w:t>
      </w:r>
      <w:r w:rsidR="008F3F52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trasplantes: </w:t>
      </w:r>
      <w: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20</w:t>
      </w:r>
      <w:r w:rsidR="008F3F52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de riñón, </w:t>
      </w:r>
      <w: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10</w:t>
      </w:r>
      <w:r w:rsidR="008F3F52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 de córnea, </w:t>
      </w:r>
      <w: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tres </w:t>
      </w:r>
      <w:r w:rsidR="008F3F52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de células hematopoyéticas, </w:t>
      </w:r>
      <w:r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uno </w:t>
      </w:r>
      <w:r w:rsidR="008D7379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 xml:space="preserve">de </w:t>
      </w:r>
      <w:r w:rsidR="008F3F52" w:rsidRPr="00E950EF">
        <w:rPr>
          <w:rFonts w:ascii="Montserrat" w:eastAsia="Times New Roman" w:hAnsi="Montserrat" w:cs="Times New Roman"/>
          <w:b/>
          <w:bCs/>
          <w:color w:val="000000" w:themeColor="text1"/>
          <w:sz w:val="20"/>
          <w:szCs w:val="20"/>
          <w:lang w:eastAsia="es-MX"/>
        </w:rPr>
        <w:t>corazón y uno de hígado.</w:t>
      </w:r>
    </w:p>
    <w:p w14:paraId="5D7E8631" w14:textId="77777777" w:rsidR="00BC641F" w:rsidRPr="00E950EF" w:rsidRDefault="00BC641F" w:rsidP="00084A30">
      <w:pPr>
        <w:jc w:val="both"/>
        <w:rPr>
          <w:rFonts w:ascii="Montserrat" w:eastAsia="Times New Roman" w:hAnsi="Montserrat" w:cs="Times New Roman"/>
          <w:color w:val="000000" w:themeColor="text1"/>
          <w:sz w:val="22"/>
          <w:szCs w:val="20"/>
          <w:lang w:val="es-MX" w:eastAsia="es-MX"/>
        </w:rPr>
      </w:pPr>
    </w:p>
    <w:p w14:paraId="7A67A763" w14:textId="5BAB5295" w:rsidR="00565B09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</w:t>
      </w:r>
      <w:r w:rsidR="00565B0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n </w:t>
      </w:r>
      <w:r w:rsidR="002E5C9C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unidades médicas y hospitales de las </w:t>
      </w:r>
      <w:r w:rsidR="00565B0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35 Oficinas de Representación del </w:t>
      </w: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Instituto Mexicano del Seguro Social (IMSS) </w:t>
      </w:r>
      <w:r w:rsidR="00565B0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en los estados, se llevaron a cabo 200 </w:t>
      </w: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mil </w:t>
      </w:r>
      <w:r w:rsidR="00565B0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295</w:t>
      </w: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acciones </w:t>
      </w:r>
      <w:r w:rsidR="00565B0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como parte de la 7</w:t>
      </w: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ª Jornada de Continuidad de Servicios de Salud, </w:t>
      </w:r>
      <w:r w:rsidR="00565B09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lo cual permite fortalecer la atención médica en unidades médicas de los tres niveles de atención.</w:t>
      </w:r>
    </w:p>
    <w:p w14:paraId="4E3FBBC9" w14:textId="77777777" w:rsidR="00565B09" w:rsidRDefault="00565B09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0D116937" w14:textId="3E71FAA6" w:rsidR="00466665" w:rsidRDefault="003D2D76" w:rsidP="00466665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Al respecto, el director general del IMSS, Zoé Robledo, expuso que d</w:t>
      </w:r>
      <w:r w:rsidR="00276C22"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el 1</w:t>
      </w:r>
      <w:r w:rsidR="00276C2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4</w:t>
      </w:r>
      <w:r w:rsidR="00276C22"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al 1</w:t>
      </w:r>
      <w:r w:rsidR="00276C2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6</w:t>
      </w:r>
      <w:r w:rsidR="00276C22"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de </w:t>
      </w:r>
      <w:r w:rsidR="00276C2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abril, 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se llevaron a cabo 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95</w:t>
      </w:r>
      <w:r w:rsidR="00276C2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mil 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561 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c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onsultas de Medicina Familiar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y 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28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mil 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519 de 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specialidad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; 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3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mil 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123 cirugías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, 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68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mil 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319 detecciones de enfermedades prioritarias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, así como 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4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mil </w:t>
      </w:r>
      <w:r w:rsidR="00466665" w:rsidRP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738 estudios de auxiliares de diagnóstico y tratamiento</w:t>
      </w:r>
      <w:r w:rsidR="00466665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.</w:t>
      </w:r>
    </w:p>
    <w:p w14:paraId="440D9DA4" w14:textId="77777777" w:rsidR="003D2D76" w:rsidRDefault="003D2D76" w:rsidP="00466665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2309E93A" w14:textId="68D98749" w:rsidR="003D2D76" w:rsidRDefault="003D2D76" w:rsidP="00466665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“Todo esto es lo que hacemos para recuperar servicios, para disminuir los tiempos de espera en el IMSS y es un ejército de gente activada los fines de semana con este propósito; en total, 200 mil atenciones, se habían programado 173 mil y se realizaron 200 mil”, señaló.</w:t>
      </w:r>
    </w:p>
    <w:p w14:paraId="0090E51D" w14:textId="77777777" w:rsidR="00466665" w:rsidRDefault="00466665" w:rsidP="00565B09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0318B6AC" w14:textId="55D3D2D0" w:rsidR="00466665" w:rsidRDefault="002A58C2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Con esto fue posible </w:t>
      </w:r>
      <w:r w:rsidR="00F970DE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alcanzar la meta en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115.6 por ciento, que previo a la jornada era de 173 mil 304 atenciones,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conforme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a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las especialidades con mayor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demanda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de Consulta Externa y Cirugía en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el Segundo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y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Tercer N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ivel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de atención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, así como las Acciones Preventivas Integradas y consultas de Medicina Familiar en el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Primer N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ivel.</w:t>
      </w:r>
    </w:p>
    <w:p w14:paraId="4291E802" w14:textId="77777777" w:rsidR="00276C22" w:rsidRDefault="00276C22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2706B7A8" w14:textId="43C289B5" w:rsidR="002E5C9C" w:rsidRDefault="002A58C2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Destacó que en estos tres días, se realizaron 35 trasplantes, de los cuales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20 de riñón, 10 de córnea,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uno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de corazón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,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uno de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hígado y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tres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de células troncales hematopoyéticas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.</w:t>
      </w:r>
    </w:p>
    <w:p w14:paraId="09314F79" w14:textId="77777777" w:rsidR="002A58C2" w:rsidRDefault="002A58C2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196B2DEF" w14:textId="0B4DD2B2" w:rsidR="00184D3A" w:rsidRDefault="002A58C2" w:rsidP="002A58C2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Además se concretaron nueve donaciones cadavéricas, cuatro de ellas multiorgánicas,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en la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s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Unidades Médicas de Alta Especialidad (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UMAE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)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H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ospital de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specialidades No.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2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de Ciudad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Obregón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,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Sonora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y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H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ospital de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P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ediatría del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Centro Médico </w:t>
      </w:r>
      <w:r w:rsidR="00364F7E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N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acional</w:t>
      </w:r>
      <w:r w:rsidR="00364F7E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(CMN)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de Occidente en Guadalajara,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Jalisco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;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así como el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Hospital General de Zona (HGZ)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No. 1,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Villa de Álvarez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,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Colima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,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y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el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Hospital General Regional (HGR)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No.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1 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de </w:t>
      </w:r>
      <w:r w:rsidRPr="002A58C2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Querétaro</w:t>
      </w:r>
      <w:r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.</w:t>
      </w:r>
    </w:p>
    <w:p w14:paraId="2DE5190D" w14:textId="77777777" w:rsidR="002A58C2" w:rsidRDefault="002A58C2" w:rsidP="002A58C2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612DFF05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184D3A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En estas intervenciones se cuenta con protocolos de bioseguridad sanitaria para reducir la cadena de contagio por COVID-19, que incluye la toma de PCR en los pacientes receptores y donadores.</w:t>
      </w:r>
    </w:p>
    <w:p w14:paraId="3C9D3D7B" w14:textId="77777777" w:rsidR="00184D3A" w:rsidRPr="00184D3A" w:rsidRDefault="00184D3A" w:rsidP="00184D3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1905F9ED" w14:textId="3E3CB0F2" w:rsidR="00631D68" w:rsidRPr="00453154" w:rsidRDefault="0069594C" w:rsidP="0069594C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lastRenderedPageBreak/>
        <w:t>En Baja California Sur, se efectuaron 4 mil 354 Chequeos PrevenIMSS en unidades médicas de Primer Nivel; además, se otorgaron 153 consultas de las especialidades de Traumatología y Ortopedia, Oftalmología y Medicina Interna en el HGZ No. 1 de La Paz, así como cirugías de Traumatología y Urología en dicho hospital y la Unidad Médica de Atención Ambulatoria (UMAA) anexa a la Unidad de Medicina Familiar (UMF) No. 34.</w:t>
      </w:r>
    </w:p>
    <w:p w14:paraId="4AD63FCB" w14:textId="77777777" w:rsidR="002975FC" w:rsidRPr="00453154" w:rsidRDefault="002975FC" w:rsidP="00774523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0F4E2EE8" w14:textId="4D5E9322" w:rsidR="00F8012A" w:rsidRPr="00453154" w:rsidRDefault="00F8012A" w:rsidP="00F8012A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En Hidalgo se realizaron detecciones de cáncer cervicouterino, exploración clínica de cáncer de mama, detecciones de diabetes mellitus e hipertensión arterial, así como Chequeos PREVENIMSS en la UMF No. 31 de </w:t>
      </w:r>
      <w:proofErr w:type="spellStart"/>
      <w:r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Zimapan</w:t>
      </w:r>
      <w:proofErr w:type="spellEnd"/>
      <w:r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y el HGZ con Medicina Familiar No. 8 de Ciudad Sahagún; además del otorgamiento de consultas Medicina Familiar en la UMF señalada y cirugías en el HGZ No. 2 de Tulancingo.</w:t>
      </w:r>
    </w:p>
    <w:p w14:paraId="456A3374" w14:textId="77777777" w:rsidR="00F8012A" w:rsidRPr="00453154" w:rsidRDefault="00F8012A" w:rsidP="00774523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2A174F87" w14:textId="54CE8D04" w:rsidR="00721349" w:rsidRPr="00453154" w:rsidRDefault="00721349" w:rsidP="00364F7E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En Nuevo León se realizaron ferias de la salud en las UMF No. 20 y 68 con la programación de estudios de mastografías, detecciones de cáncer de mama, cáncer cervicouterino, hipertensión arterial, diabetes mellitus, sa</w:t>
      </w:r>
      <w:r w:rsidR="00364F7E"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lud bucal, obesidad y sobrepeso; en el Segundo Nivel se otorgaron c</w:t>
      </w:r>
      <w:r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onsultas de especialidades con mayor </w:t>
      </w:r>
      <w:r w:rsidR="00364F7E"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demanda como </w:t>
      </w:r>
      <w:r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Dermatología, Gastroenterología, Reumatología, Medicina Interna, Cardi</w:t>
      </w:r>
      <w:r w:rsidR="00364F7E"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ología, Neurología, Psiquiatría y</w:t>
      </w:r>
      <w:r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Oftalmología, además</w:t>
      </w:r>
      <w:r w:rsidR="00364F7E"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 xml:space="preserve"> de intervenciones quirúrgicas.</w:t>
      </w:r>
    </w:p>
    <w:p w14:paraId="1304C1F3" w14:textId="77777777" w:rsidR="00364F7E" w:rsidRPr="00453154" w:rsidRDefault="00364F7E" w:rsidP="00364F7E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3891458B" w14:textId="4AF2D7D0" w:rsidR="00364F7E" w:rsidRPr="00453154" w:rsidRDefault="00364F7E" w:rsidP="00364F7E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En tanto, en la UMAE Hospital de Especialidades del CMN La Raza se efectuaron 76 cirugías en las especialidades de Angiología, Cirugía General, Cirugía de Cabeza y Cuello, Cirugía Reconstructiva, Neurocirugía, Coloproctología; se proporcionaron mil 52 consultas en diversas especialidades y 309 estudios y procedimientos en Medicina Nuclear, Imagenología, y Registros Gráficos.</w:t>
      </w:r>
    </w:p>
    <w:p w14:paraId="43EDBF61" w14:textId="77777777" w:rsidR="0069594C" w:rsidRPr="00453154" w:rsidRDefault="0069594C" w:rsidP="00774523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0AFE3C3A" w14:textId="25930B4E" w:rsidR="00364F7E" w:rsidRPr="00453154" w:rsidRDefault="00364F7E" w:rsidP="00364F7E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En el Hospital de Pediatría del CMN Occidente de Guadalajara se otorgaron 164 consultas, 19 cirugías y 199 procedimientos auxiliares de diagnóstico; destaca un trasplante hepático de donador vivo relacionado y la procuración de órganos, del cual se obtendrán riñones para trasplantarse en dos pacientes de esta unidad, así como la extracción de córneas.</w:t>
      </w:r>
    </w:p>
    <w:p w14:paraId="565944ED" w14:textId="77777777" w:rsidR="00364F7E" w:rsidRPr="00453154" w:rsidRDefault="00364F7E" w:rsidP="00774523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</w:p>
    <w:p w14:paraId="0F62E864" w14:textId="404C2A58" w:rsidR="00364F7E" w:rsidRPr="00453154" w:rsidRDefault="00364F7E" w:rsidP="00364F7E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</w:pPr>
      <w:r w:rsidRPr="00453154">
        <w:rPr>
          <w:rFonts w:ascii="Montserrat" w:eastAsia="Times New Roman" w:hAnsi="Montserrat" w:cs="Times New Roman"/>
          <w:color w:val="000000" w:themeColor="text1"/>
          <w:sz w:val="20"/>
          <w:szCs w:val="20"/>
          <w:lang w:val="es-MX" w:eastAsia="es-MX"/>
        </w:rPr>
        <w:t>En la UMAE Hospital de Especialidades No.14 de Veracruz, se llevaron a cabo 10 procedimientos quirúrgicos de Oftalmología, 28 estudios de resonancia magnética, 38 consultas de Cardiología, 16 de Cirugía Plástica Reconstructiva, 51 de Oftalmología y 65 de Oncología Clínica.</w:t>
      </w:r>
    </w:p>
    <w:p w14:paraId="5AA6F9D3" w14:textId="0156F549" w:rsidR="00364F7E" w:rsidRDefault="00364F7E" w:rsidP="00364F7E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2"/>
          <w:szCs w:val="22"/>
          <w:lang w:val="es-MX" w:eastAsia="es-MX"/>
        </w:rPr>
      </w:pPr>
    </w:p>
    <w:p w14:paraId="000C97E3" w14:textId="7B994525" w:rsidR="00F970DE" w:rsidRDefault="00F970DE" w:rsidP="00364F7E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2"/>
          <w:szCs w:val="22"/>
          <w:lang w:val="es-MX" w:eastAsia="es-MX"/>
        </w:rPr>
      </w:pPr>
      <w:r w:rsidRPr="00D01C0B">
        <w:rPr>
          <w:rFonts w:ascii="Montserrat" w:eastAsia="Times New Roman" w:hAnsi="Montserrat" w:cs="Times New Roman"/>
          <w:color w:val="000000" w:themeColor="text1"/>
          <w:sz w:val="20"/>
          <w:szCs w:val="22"/>
          <w:lang w:val="es-MX" w:eastAsia="es-MX"/>
        </w:rPr>
        <w:t xml:space="preserve">Con lo anterior, la Dirección de Prestaciones </w:t>
      </w:r>
      <w:r w:rsidR="00D01C0B" w:rsidRPr="00D01C0B">
        <w:rPr>
          <w:rFonts w:ascii="Montserrat" w:eastAsia="Times New Roman" w:hAnsi="Montserrat" w:cs="Times New Roman"/>
          <w:color w:val="000000" w:themeColor="text1"/>
          <w:sz w:val="20"/>
          <w:szCs w:val="22"/>
          <w:lang w:val="es-MX" w:eastAsia="es-MX"/>
        </w:rPr>
        <w:t>Médicas</w:t>
      </w:r>
      <w:r w:rsidRPr="00D01C0B">
        <w:rPr>
          <w:rFonts w:ascii="Montserrat" w:eastAsia="Times New Roman" w:hAnsi="Montserrat" w:cs="Times New Roman"/>
          <w:color w:val="000000" w:themeColor="text1"/>
          <w:sz w:val="20"/>
          <w:szCs w:val="22"/>
          <w:lang w:val="es-MX" w:eastAsia="es-MX"/>
        </w:rPr>
        <w:t xml:space="preserve"> ratifica el compromiso con la población derechohabiente para fortalecer la calidad y oportunidad de la atención, fortaleciendo las acciones que permitan garantizar el acceso a la salud por medio de la coordinación de sus áreas normativas y vinculación permanente con los Órganos de Operación Administrativa Desconcentrada y Unidades </w:t>
      </w:r>
      <w:r w:rsidR="00D01C0B" w:rsidRPr="00D01C0B">
        <w:rPr>
          <w:rFonts w:ascii="Montserrat" w:eastAsia="Times New Roman" w:hAnsi="Montserrat" w:cs="Times New Roman"/>
          <w:color w:val="000000" w:themeColor="text1"/>
          <w:sz w:val="20"/>
          <w:szCs w:val="22"/>
          <w:lang w:val="es-MX" w:eastAsia="es-MX"/>
        </w:rPr>
        <w:t>Médicas</w:t>
      </w:r>
      <w:r w:rsidRPr="00D01C0B">
        <w:rPr>
          <w:rFonts w:ascii="Montserrat" w:eastAsia="Times New Roman" w:hAnsi="Montserrat" w:cs="Times New Roman"/>
          <w:color w:val="000000" w:themeColor="text1"/>
          <w:sz w:val="20"/>
          <w:szCs w:val="22"/>
          <w:lang w:val="es-MX" w:eastAsia="es-MX"/>
        </w:rPr>
        <w:t xml:space="preserve"> de Alta Especialidad</w:t>
      </w:r>
      <w:r>
        <w:rPr>
          <w:rFonts w:ascii="Montserrat" w:eastAsia="Times New Roman" w:hAnsi="Montserrat" w:cs="Times New Roman"/>
          <w:color w:val="000000" w:themeColor="text1"/>
          <w:sz w:val="22"/>
          <w:szCs w:val="22"/>
          <w:lang w:val="es-MX" w:eastAsia="es-MX"/>
        </w:rPr>
        <w:t xml:space="preserve">. </w:t>
      </w:r>
    </w:p>
    <w:p w14:paraId="614E2EB6" w14:textId="77777777" w:rsidR="00364F7E" w:rsidRPr="00E950EF" w:rsidRDefault="00364F7E" w:rsidP="00774523">
      <w:pPr>
        <w:spacing w:line="240" w:lineRule="atLeast"/>
        <w:ind w:right="51"/>
        <w:jc w:val="both"/>
        <w:rPr>
          <w:rFonts w:ascii="Montserrat" w:eastAsia="Times New Roman" w:hAnsi="Montserrat" w:cs="Times New Roman"/>
          <w:color w:val="000000" w:themeColor="text1"/>
          <w:sz w:val="22"/>
          <w:szCs w:val="22"/>
          <w:lang w:val="es-MX" w:eastAsia="es-MX"/>
        </w:rPr>
      </w:pPr>
    </w:p>
    <w:p w14:paraId="2A2D06BE" w14:textId="49DCD9B6" w:rsidR="00362D17" w:rsidRDefault="00B247C9" w:rsidP="00331D12">
      <w:pPr>
        <w:spacing w:line="240" w:lineRule="atLeast"/>
        <w:ind w:right="51"/>
        <w:jc w:val="center"/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  <w:r w:rsidRPr="00E950EF"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  <w:t>---o0o---</w:t>
      </w:r>
    </w:p>
    <w:p w14:paraId="22B181DE" w14:textId="77777777" w:rsidR="001242C5" w:rsidRDefault="001242C5" w:rsidP="001242C5"/>
    <w:p w14:paraId="0ECFF81E" w14:textId="3BC36081" w:rsidR="001242C5" w:rsidRDefault="001242C5" w:rsidP="001242C5">
      <w:r>
        <w:t>LINK DE FOTOS</w:t>
      </w:r>
    </w:p>
    <w:p w14:paraId="5B6E61E6" w14:textId="504F8682" w:rsidR="001242C5" w:rsidRDefault="001242C5" w:rsidP="001242C5">
      <w:hyperlink r:id="rId9" w:history="1">
        <w:r w:rsidRPr="00295A79">
          <w:rPr>
            <w:rStyle w:val="Hipervnculo"/>
          </w:rPr>
          <w:t>https://bit.ly/41krwf3</w:t>
        </w:r>
      </w:hyperlink>
      <w:r>
        <w:t xml:space="preserve"> </w:t>
      </w:r>
    </w:p>
    <w:p w14:paraId="34AEADF1" w14:textId="77777777" w:rsidR="001242C5" w:rsidRDefault="001242C5" w:rsidP="001242C5"/>
    <w:p w14:paraId="2C53B3EB" w14:textId="02FDDB81" w:rsidR="001242C5" w:rsidRDefault="001242C5" w:rsidP="001242C5">
      <w:r>
        <w:t>LINK DE VIDEO</w:t>
      </w:r>
    </w:p>
    <w:p w14:paraId="33461572" w14:textId="4B7CF642" w:rsidR="001242C5" w:rsidRPr="00E950EF" w:rsidRDefault="001242C5" w:rsidP="001242C5">
      <w:pPr>
        <w:rPr>
          <w:rFonts w:ascii="Montserrat" w:eastAsia="Times New Roman" w:hAnsi="Montserrat" w:cs="Times New Roman"/>
          <w:b/>
          <w:bCs/>
          <w:color w:val="000000" w:themeColor="text1"/>
          <w:lang w:val="pt-BR" w:eastAsia="es-MX"/>
        </w:rPr>
      </w:pPr>
      <w:hyperlink r:id="rId10" w:history="1">
        <w:r w:rsidRPr="00295A79">
          <w:rPr>
            <w:rStyle w:val="Hipervnculo"/>
          </w:rPr>
          <w:t>https://bit.ly/3AdTs8k</w:t>
        </w:r>
      </w:hyperlink>
      <w:r>
        <w:t xml:space="preserve"> </w:t>
      </w:r>
      <w:bookmarkStart w:id="0" w:name="_GoBack"/>
      <w:bookmarkEnd w:id="0"/>
    </w:p>
    <w:sectPr w:rsidR="001242C5" w:rsidRPr="00E950EF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3CDBD" w14:textId="77777777" w:rsidR="001C3D47" w:rsidRDefault="001C3D47">
      <w:r>
        <w:separator/>
      </w:r>
    </w:p>
  </w:endnote>
  <w:endnote w:type="continuationSeparator" w:id="0">
    <w:p w14:paraId="649FAEC9" w14:textId="77777777" w:rsidR="001C3D47" w:rsidRDefault="001C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Times New Roman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6329D0" w:rsidRDefault="00A15CF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BA1B8" w14:textId="77777777" w:rsidR="001C3D47" w:rsidRDefault="001C3D47">
      <w:r>
        <w:separator/>
      </w:r>
    </w:p>
  </w:footnote>
  <w:footnote w:type="continuationSeparator" w:id="0">
    <w:p w14:paraId="7AE28F57" w14:textId="77777777" w:rsidR="001C3D47" w:rsidRDefault="001C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3E58F0DA" w:rsidR="006329D0" w:rsidRDefault="000D7DC0">
    <w:pPr>
      <w:pStyle w:val="Encabezado"/>
      <w:ind w:left="-1276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A2ADD0" wp14:editId="3004AC76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6329D0" w:rsidRPr="005D5A3E" w:rsidRDefault="00A15CF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6329D0" w:rsidRPr="00C0299D" w:rsidRDefault="006329D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A2ADD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" filled="f" stroked="f">
              <v:textbox inset="0,0,0,0">
                <w:txbxContent>
                  <w:p w14:paraId="75103D39" w14:textId="77777777" w:rsidR="006329D0" w:rsidRPr="005D5A3E" w:rsidRDefault="00A15CF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6329D0" w:rsidRPr="00C0299D" w:rsidRDefault="006329D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15CF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C82FBA8" wp14:editId="15038189">
              <wp:simplePos x="0" y="0"/>
              <wp:positionH relativeFrom="column">
                <wp:posOffset>3200400</wp:posOffset>
              </wp:positionH>
              <wp:positionV relativeFrom="paragraph">
                <wp:posOffset>965199</wp:posOffset>
              </wp:positionV>
              <wp:extent cx="29718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8D3B1D" id="Conector rec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" strokecolor="#af7c47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A6"/>
    <w:multiLevelType w:val="multilevel"/>
    <w:tmpl w:val="42EC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793"/>
    <w:multiLevelType w:val="multilevel"/>
    <w:tmpl w:val="D56A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32893"/>
    <w:multiLevelType w:val="multilevel"/>
    <w:tmpl w:val="8DA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47E07"/>
    <w:multiLevelType w:val="multilevel"/>
    <w:tmpl w:val="4188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45F1C"/>
    <w:multiLevelType w:val="hybridMultilevel"/>
    <w:tmpl w:val="0E80952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B4DCE"/>
    <w:multiLevelType w:val="hybridMultilevel"/>
    <w:tmpl w:val="301A9E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C4433"/>
    <w:multiLevelType w:val="hybridMultilevel"/>
    <w:tmpl w:val="1E921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33668"/>
    <w:rsid w:val="00076E7A"/>
    <w:rsid w:val="00084A30"/>
    <w:rsid w:val="000971FE"/>
    <w:rsid w:val="000B1AFB"/>
    <w:rsid w:val="000B5D78"/>
    <w:rsid w:val="000D7DC0"/>
    <w:rsid w:val="000F44EB"/>
    <w:rsid w:val="001037FE"/>
    <w:rsid w:val="00107DA0"/>
    <w:rsid w:val="001242C5"/>
    <w:rsid w:val="001271C1"/>
    <w:rsid w:val="0014035A"/>
    <w:rsid w:val="00151798"/>
    <w:rsid w:val="00184D3A"/>
    <w:rsid w:val="001C3D47"/>
    <w:rsid w:val="001E2F93"/>
    <w:rsid w:val="001E5C75"/>
    <w:rsid w:val="0021102B"/>
    <w:rsid w:val="00233BBB"/>
    <w:rsid w:val="00247406"/>
    <w:rsid w:val="002529AF"/>
    <w:rsid w:val="00276C22"/>
    <w:rsid w:val="002975FC"/>
    <w:rsid w:val="002A1BA8"/>
    <w:rsid w:val="002A4683"/>
    <w:rsid w:val="002A58C2"/>
    <w:rsid w:val="002E5C9C"/>
    <w:rsid w:val="00331D12"/>
    <w:rsid w:val="00336A69"/>
    <w:rsid w:val="0035304A"/>
    <w:rsid w:val="0035443B"/>
    <w:rsid w:val="00362D17"/>
    <w:rsid w:val="003633B6"/>
    <w:rsid w:val="00364F7E"/>
    <w:rsid w:val="00375E8D"/>
    <w:rsid w:val="003822D7"/>
    <w:rsid w:val="003C3DFC"/>
    <w:rsid w:val="003D15EF"/>
    <w:rsid w:val="003D2D76"/>
    <w:rsid w:val="00400C0D"/>
    <w:rsid w:val="0040133D"/>
    <w:rsid w:val="00401FE1"/>
    <w:rsid w:val="00410DCD"/>
    <w:rsid w:val="00413FBA"/>
    <w:rsid w:val="004204ED"/>
    <w:rsid w:val="0042335A"/>
    <w:rsid w:val="00453154"/>
    <w:rsid w:val="00466665"/>
    <w:rsid w:val="0047061E"/>
    <w:rsid w:val="0049754D"/>
    <w:rsid w:val="004B53D9"/>
    <w:rsid w:val="00565B09"/>
    <w:rsid w:val="005B0AA5"/>
    <w:rsid w:val="005D7FDF"/>
    <w:rsid w:val="00611F34"/>
    <w:rsid w:val="00631D68"/>
    <w:rsid w:val="006329D0"/>
    <w:rsid w:val="00635B77"/>
    <w:rsid w:val="0069594C"/>
    <w:rsid w:val="006B1416"/>
    <w:rsid w:val="006E6C5F"/>
    <w:rsid w:val="00721349"/>
    <w:rsid w:val="00774523"/>
    <w:rsid w:val="00782906"/>
    <w:rsid w:val="0082077B"/>
    <w:rsid w:val="008362DE"/>
    <w:rsid w:val="008A1EA3"/>
    <w:rsid w:val="008A4FF0"/>
    <w:rsid w:val="008B05B4"/>
    <w:rsid w:val="008B6FCE"/>
    <w:rsid w:val="008C37AA"/>
    <w:rsid w:val="008D7379"/>
    <w:rsid w:val="008E269C"/>
    <w:rsid w:val="008E5F5D"/>
    <w:rsid w:val="008F3F52"/>
    <w:rsid w:val="008F60AE"/>
    <w:rsid w:val="008F6CF4"/>
    <w:rsid w:val="00910754"/>
    <w:rsid w:val="00950200"/>
    <w:rsid w:val="009577A5"/>
    <w:rsid w:val="00982FA3"/>
    <w:rsid w:val="009971F9"/>
    <w:rsid w:val="009A2497"/>
    <w:rsid w:val="009A6C13"/>
    <w:rsid w:val="009E040F"/>
    <w:rsid w:val="009E642A"/>
    <w:rsid w:val="009F58E9"/>
    <w:rsid w:val="009F7525"/>
    <w:rsid w:val="00A13331"/>
    <w:rsid w:val="00A15CFC"/>
    <w:rsid w:val="00A20C81"/>
    <w:rsid w:val="00A2229A"/>
    <w:rsid w:val="00A332A9"/>
    <w:rsid w:val="00A623F3"/>
    <w:rsid w:val="00A65B5E"/>
    <w:rsid w:val="00A94708"/>
    <w:rsid w:val="00AD7C23"/>
    <w:rsid w:val="00AF779D"/>
    <w:rsid w:val="00B247C9"/>
    <w:rsid w:val="00B250E6"/>
    <w:rsid w:val="00B27D6C"/>
    <w:rsid w:val="00B651BB"/>
    <w:rsid w:val="00B76549"/>
    <w:rsid w:val="00B82DE0"/>
    <w:rsid w:val="00B83E7F"/>
    <w:rsid w:val="00BB0F10"/>
    <w:rsid w:val="00BC641F"/>
    <w:rsid w:val="00BC6604"/>
    <w:rsid w:val="00BE41DF"/>
    <w:rsid w:val="00BF52A5"/>
    <w:rsid w:val="00C21E68"/>
    <w:rsid w:val="00C533E4"/>
    <w:rsid w:val="00C66C31"/>
    <w:rsid w:val="00C75F4A"/>
    <w:rsid w:val="00CA1BF7"/>
    <w:rsid w:val="00CA2446"/>
    <w:rsid w:val="00CB43D6"/>
    <w:rsid w:val="00CB7B9D"/>
    <w:rsid w:val="00CC5C17"/>
    <w:rsid w:val="00CF717C"/>
    <w:rsid w:val="00D01C0B"/>
    <w:rsid w:val="00D065A0"/>
    <w:rsid w:val="00D147B2"/>
    <w:rsid w:val="00D42BC9"/>
    <w:rsid w:val="00D6053E"/>
    <w:rsid w:val="00D7239F"/>
    <w:rsid w:val="00DD4D8A"/>
    <w:rsid w:val="00DE181E"/>
    <w:rsid w:val="00DF2BC3"/>
    <w:rsid w:val="00E36A96"/>
    <w:rsid w:val="00E37D05"/>
    <w:rsid w:val="00E81A5E"/>
    <w:rsid w:val="00E87A83"/>
    <w:rsid w:val="00E950EF"/>
    <w:rsid w:val="00E9640A"/>
    <w:rsid w:val="00EA43CA"/>
    <w:rsid w:val="00F1409B"/>
    <w:rsid w:val="00F4300B"/>
    <w:rsid w:val="00F53F62"/>
    <w:rsid w:val="00F63ADC"/>
    <w:rsid w:val="00F8012A"/>
    <w:rsid w:val="00F970DE"/>
    <w:rsid w:val="00FB04E6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F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B247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Revisin">
    <w:name w:val="Revision"/>
    <w:hidden/>
    <w:uiPriority w:val="99"/>
    <w:semiHidden/>
    <w:rsid w:val="003D15E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633B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B6FC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970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70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70DE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0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0DE"/>
    <w:rPr>
      <w:rFonts w:eastAsiaTheme="minorEastAsia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F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B247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Revisin">
    <w:name w:val="Revision"/>
    <w:hidden/>
    <w:uiPriority w:val="99"/>
    <w:semiHidden/>
    <w:rsid w:val="003D15E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3633B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B6FC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F970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70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70DE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70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70DE"/>
    <w:rPr>
      <w:rFonts w:eastAsiaTheme="minorEastAsia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t.ly/3AdTs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41krwf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2A98-9E3B-4725-9B59-A8C22A99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Cocoletzi Santelices</dc:creator>
  <cp:keywords/>
  <dc:description/>
  <cp:lastModifiedBy>Sarai Barrientos Esquivel</cp:lastModifiedBy>
  <cp:revision>6</cp:revision>
  <cp:lastPrinted>2023-02-13T20:02:00Z</cp:lastPrinted>
  <dcterms:created xsi:type="dcterms:W3CDTF">2023-04-18T13:53:00Z</dcterms:created>
  <dcterms:modified xsi:type="dcterms:W3CDTF">2023-04-18T15:33:00Z</dcterms:modified>
</cp:coreProperties>
</file>