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6D957" w14:textId="77777777" w:rsidR="00125B7F" w:rsidRDefault="00CD4169">
      <w:pPr>
        <w:jc w:val="both"/>
        <w:rPr>
          <w:rFonts w:ascii="Noto Sans" w:eastAsia="Noto Sans" w:hAnsi="Noto Sans" w:cs="Noto Sans"/>
          <w:sz w:val="19"/>
          <w:szCs w:val="19"/>
        </w:rPr>
      </w:pPr>
      <w:r>
        <w:rPr>
          <w:rFonts w:ascii="Geom" w:eastAsia="Geom" w:hAnsi="Geom" w:cs="Geom"/>
          <w:sz w:val="21"/>
          <w:szCs w:val="21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38C28CD" wp14:editId="5305FAD7">
                <wp:simplePos x="0" y="0"/>
                <wp:positionH relativeFrom="column">
                  <wp:posOffset>2369503</wp:posOffset>
                </wp:positionH>
                <wp:positionV relativeFrom="paragraph">
                  <wp:posOffset>-4761</wp:posOffset>
                </wp:positionV>
                <wp:extent cx="3855085" cy="750127"/>
                <wp:effectExtent l="0" t="0" r="0" b="0"/>
                <wp:wrapSquare wrapText="bothSides" distT="0" distB="0" distL="114300" distR="114300"/>
                <wp:docPr id="2101589780" name="Rectángulo 2101589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3220" y="3460913"/>
                          <a:ext cx="384556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2A8E8D" w14:textId="77777777" w:rsidR="00125B7F" w:rsidRDefault="00CD4169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BA8C54"/>
                                <w:sz w:val="28"/>
                              </w:rPr>
                              <w:t>BOLETÍN DE PRENSA</w:t>
                            </w:r>
                          </w:p>
                          <w:p w14:paraId="56AB7304" w14:textId="77777777" w:rsidR="00125B7F" w:rsidRDefault="00CD4169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Ciudad de México, jueves 19 de marzo de 2026 </w:t>
                            </w:r>
                          </w:p>
                          <w:p w14:paraId="0A683859" w14:textId="77777777" w:rsidR="00125B7F" w:rsidRDefault="00CD4169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No. 147/2026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C28CD" id="Rectángulo 2101589780" o:spid="_x0000_s1026" style="position:absolute;left:0;text-align:left;margin-left:186.6pt;margin-top:-.35pt;width:303.55pt;height:59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" filled="f" stroked="f">
                <v:textbox inset="0,0,0,0">
                  <w:txbxContent>
                    <w:p w14:paraId="172A8E8D" w14:textId="77777777" w:rsidR="00125B7F" w:rsidRDefault="00CD4169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BA8C54"/>
                          <w:sz w:val="28"/>
                        </w:rPr>
                        <w:t>BOLETÍN DE PRENSA</w:t>
                      </w:r>
                    </w:p>
                    <w:p w14:paraId="56AB7304" w14:textId="77777777" w:rsidR="00125B7F" w:rsidRDefault="00CD4169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Ciudad de México, jueves 19 de marzo de 2026 </w:t>
                      </w:r>
                    </w:p>
                    <w:p w14:paraId="0A683859" w14:textId="77777777" w:rsidR="00125B7F" w:rsidRDefault="00CD4169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No. 147/2026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10CCE1A" w14:textId="77777777" w:rsidR="00125B7F" w:rsidRDefault="00125B7F">
      <w:pPr>
        <w:jc w:val="both"/>
        <w:rPr>
          <w:rFonts w:ascii="Noto Sans" w:eastAsia="Noto Sans" w:hAnsi="Noto Sans" w:cs="Noto Sans"/>
          <w:sz w:val="19"/>
          <w:szCs w:val="19"/>
        </w:rPr>
      </w:pPr>
    </w:p>
    <w:p w14:paraId="534B79B6" w14:textId="77777777" w:rsidR="00125B7F" w:rsidRDefault="00125B7F">
      <w:pPr>
        <w:jc w:val="both"/>
        <w:rPr>
          <w:rFonts w:ascii="Noto Sans" w:eastAsia="Noto Sans" w:hAnsi="Noto Sans" w:cs="Noto Sans"/>
          <w:sz w:val="19"/>
          <w:szCs w:val="19"/>
        </w:rPr>
      </w:pPr>
    </w:p>
    <w:p w14:paraId="118912C9" w14:textId="77777777" w:rsidR="00125B7F" w:rsidRDefault="00125B7F">
      <w:pPr>
        <w:jc w:val="center"/>
        <w:rPr>
          <w:rFonts w:ascii="Noto Sans" w:eastAsia="Noto Sans" w:hAnsi="Noto Sans" w:cs="Noto Sans"/>
          <w:b/>
          <w:bCs/>
          <w:sz w:val="32"/>
          <w:szCs w:val="32"/>
        </w:rPr>
      </w:pPr>
    </w:p>
    <w:p w14:paraId="52A2706D" w14:textId="77777777" w:rsidR="00125B7F" w:rsidRDefault="00125B7F">
      <w:pPr>
        <w:ind w:left="-567" w:right="-1085"/>
        <w:jc w:val="center"/>
        <w:rPr>
          <w:rFonts w:ascii="Noto Sans" w:eastAsia="Noto Sans" w:hAnsi="Noto Sans" w:cs="Noto Sans"/>
          <w:b/>
          <w:bCs/>
          <w:sz w:val="20"/>
          <w:szCs w:val="20"/>
        </w:rPr>
      </w:pPr>
    </w:p>
    <w:p w14:paraId="3CBFE369" w14:textId="77777777" w:rsidR="00125B7F" w:rsidRDefault="00CD4169">
      <w:pPr>
        <w:jc w:val="center"/>
        <w:rPr>
          <w:rFonts w:ascii="Noto Sans" w:eastAsia="Noto Sans" w:hAnsi="Noto Sans" w:cs="Noto Sans"/>
          <w:b/>
          <w:bCs/>
          <w:sz w:val="30"/>
          <w:szCs w:val="30"/>
        </w:rPr>
      </w:pPr>
      <w:r>
        <w:rPr>
          <w:rFonts w:ascii="Noto Sans" w:eastAsia="Noto Sans" w:hAnsi="Noto Sans" w:cs="Noto Sans"/>
          <w:b/>
          <w:bCs/>
          <w:sz w:val="30"/>
          <w:szCs w:val="30"/>
        </w:rPr>
        <w:t>Suma IMSS más de 401 mil inscritos al Programa de Trabajadores Independientes; 19 mil 502 en el extranjero</w:t>
      </w:r>
    </w:p>
    <w:p w14:paraId="2883F682" w14:textId="77777777" w:rsidR="00125B7F" w:rsidRDefault="00125B7F">
      <w:pPr>
        <w:ind w:left="-567" w:right="-1085"/>
        <w:jc w:val="center"/>
        <w:rPr>
          <w:rFonts w:ascii="Noto Sans" w:eastAsia="Noto Sans" w:hAnsi="Noto Sans" w:cs="Noto Sans"/>
          <w:b/>
          <w:bCs/>
          <w:sz w:val="20"/>
          <w:szCs w:val="20"/>
        </w:rPr>
      </w:pPr>
    </w:p>
    <w:p w14:paraId="69949804" w14:textId="77777777" w:rsidR="00125B7F" w:rsidRDefault="00CD4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Noto Sans" w:eastAsia="Noto Sans" w:hAnsi="Noto Sans" w:cs="Noto Sans"/>
          <w:b/>
          <w:bCs/>
          <w:color w:val="000000"/>
          <w:sz w:val="20"/>
          <w:szCs w:val="20"/>
        </w:rPr>
      </w:pPr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El director general del IMSS, Zoé Robledo, presentó los avances de este programa que amplía la protección social para mexicanos.</w:t>
      </w:r>
    </w:p>
    <w:p w14:paraId="0498B38A" w14:textId="77777777" w:rsidR="00125B7F" w:rsidRDefault="00CD4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Noto Sans" w:eastAsia="Noto Sans" w:hAnsi="Noto Sans" w:cs="Noto Sans"/>
          <w:b/>
          <w:bCs/>
          <w:color w:val="000000"/>
          <w:sz w:val="20"/>
          <w:szCs w:val="20"/>
        </w:rPr>
      </w:pPr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El esquema permite a trabajadores en el extranjero registrarse en línea, pago mediante FINABIEN y acceso a todas las prestaciones del Seguro Social.</w:t>
      </w:r>
    </w:p>
    <w:p w14:paraId="712C5FB0" w14:textId="77777777" w:rsidR="00125B7F" w:rsidRDefault="00CD4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Noto Sans" w:eastAsia="Noto Sans" w:hAnsi="Noto Sans" w:cs="Noto Sans"/>
          <w:b/>
          <w:bCs/>
          <w:color w:val="000000"/>
          <w:sz w:val="20"/>
          <w:szCs w:val="20"/>
        </w:rPr>
      </w:pPr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Para registrarse se debe ingresar a la página </w:t>
      </w:r>
      <w:hyperlink r:id="rId8">
        <w:r>
          <w:rPr>
            <w:rFonts w:ascii="Noto Sans" w:eastAsia="Noto Sans" w:hAnsi="Noto Sans" w:cs="Noto Sans"/>
            <w:b/>
            <w:bCs/>
            <w:color w:val="0563C1"/>
            <w:sz w:val="20"/>
            <w:szCs w:val="20"/>
            <w:u w:val="single"/>
          </w:rPr>
          <w:t>www.imss.gob.mx/personas-trabajadoras-independientes</w:t>
        </w:r>
      </w:hyperlink>
    </w:p>
    <w:p w14:paraId="4E5FE9BC" w14:textId="77777777" w:rsidR="00125B7F" w:rsidRDefault="00125B7F">
      <w:pPr>
        <w:pBdr>
          <w:top w:val="nil"/>
          <w:left w:val="nil"/>
          <w:bottom w:val="nil"/>
          <w:right w:val="nil"/>
          <w:between w:val="nil"/>
        </w:pBdr>
        <w:ind w:left="720" w:right="49"/>
        <w:jc w:val="both"/>
        <w:rPr>
          <w:rFonts w:ascii="Noto Sans" w:eastAsia="Noto Sans" w:hAnsi="Noto Sans" w:cs="Noto Sans"/>
          <w:color w:val="000000"/>
          <w:sz w:val="20"/>
          <w:szCs w:val="20"/>
        </w:rPr>
      </w:pPr>
    </w:p>
    <w:p w14:paraId="5096A272" w14:textId="77777777" w:rsidR="00125B7F" w:rsidRDefault="00CD4169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El director general del Instituto Mexicano del Seguro Social (IMSS), Zoé Robledo, presentó los avances del Programa de Trabajadores Independientes (PTI), diseñado para comerciantes, profesionistas, técnicos, profesores, vendedores ambulantes y periodistas, entre otros; a la fecha se lleva un registro global de 401 mil 739, de los cuales, 19 mil 502 que trabajan en el extranjero.</w:t>
      </w:r>
    </w:p>
    <w:p w14:paraId="3DE2BE64" w14:textId="77777777" w:rsidR="00125B7F" w:rsidRDefault="00125B7F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</w:p>
    <w:p w14:paraId="3EAEC70A" w14:textId="77777777" w:rsidR="00125B7F" w:rsidRDefault="00CD4169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Durante la conferencia de prensa en Palacio Nacional que encabezó la </w:t>
      </w:r>
      <w:proofErr w:type="gramStart"/>
      <w:r>
        <w:rPr>
          <w:rFonts w:ascii="Noto Sans" w:eastAsia="Noto Sans" w:hAnsi="Noto Sans" w:cs="Noto Sans"/>
          <w:sz w:val="20"/>
          <w:szCs w:val="20"/>
        </w:rPr>
        <w:t>Presidenta</w:t>
      </w:r>
      <w:proofErr w:type="gramEnd"/>
      <w:r>
        <w:rPr>
          <w:rFonts w:ascii="Noto Sans" w:eastAsia="Noto Sans" w:hAnsi="Noto Sans" w:cs="Noto Sans"/>
          <w:sz w:val="20"/>
          <w:szCs w:val="20"/>
        </w:rPr>
        <w:t xml:space="preserve"> de México, Claudia Sheinbaum Pardo, el titular del IMSS explicó que el PTI es una modalidad de aseguramiento voluntario incorporada a la Ley del Seguro Social en mayo de 2024.</w:t>
      </w:r>
    </w:p>
    <w:p w14:paraId="521693C3" w14:textId="77777777" w:rsidR="00125B7F" w:rsidRDefault="00125B7F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</w:p>
    <w:p w14:paraId="472F8478" w14:textId="77777777" w:rsidR="00125B7F" w:rsidRDefault="00CD4169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Zoé Robledo informó </w:t>
      </w:r>
      <w:proofErr w:type="gramStart"/>
      <w:r>
        <w:rPr>
          <w:rFonts w:ascii="Noto Sans" w:eastAsia="Noto Sans" w:hAnsi="Noto Sans" w:cs="Noto Sans"/>
          <w:sz w:val="20"/>
          <w:szCs w:val="20"/>
        </w:rPr>
        <w:t>que</w:t>
      </w:r>
      <w:proofErr w:type="gramEnd"/>
      <w:r>
        <w:rPr>
          <w:rFonts w:ascii="Noto Sans" w:eastAsia="Noto Sans" w:hAnsi="Noto Sans" w:cs="Noto Sans"/>
          <w:sz w:val="20"/>
          <w:szCs w:val="20"/>
        </w:rPr>
        <w:t xml:space="preserve"> de las 401 mil 739 personas registradas en el PTI, el 45 por ciento son mujeres y el 55 por ciento hombres, con una edad promedio de 55 años. De este universo, 112 mil 162 ya reciben una pensión y se han incorporado 541 mil 874 beneficiarios. </w:t>
      </w:r>
    </w:p>
    <w:p w14:paraId="04F9C744" w14:textId="77777777" w:rsidR="00125B7F" w:rsidRDefault="00125B7F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</w:p>
    <w:p w14:paraId="7D5E1CBE" w14:textId="77777777" w:rsidR="00125B7F" w:rsidRDefault="00CD4169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En cuanto a los avances entre mexicanos en el extranjero, detalló que el IMSS desarrolló un esquema especial que facilita el registro en línea y el pago de cuotas a través de la aplicación FINABIEN, que ofrece comisiones más bajas y un tipo de cambio favorable. </w:t>
      </w:r>
    </w:p>
    <w:p w14:paraId="1E81A933" w14:textId="77777777" w:rsidR="00125B7F" w:rsidRDefault="00125B7F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</w:p>
    <w:p w14:paraId="6F44CCE3" w14:textId="77777777" w:rsidR="00125B7F" w:rsidRDefault="00CD4169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Comentó que para registrarse las personas deben ingresar a la página </w:t>
      </w:r>
      <w:hyperlink r:id="rId9">
        <w:r>
          <w:rPr>
            <w:rFonts w:ascii="Noto Sans" w:eastAsia="Noto Sans" w:hAnsi="Noto Sans" w:cs="Noto Sans"/>
            <w:color w:val="0563C1"/>
            <w:sz w:val="20"/>
            <w:szCs w:val="20"/>
            <w:u w:val="single"/>
          </w:rPr>
          <w:t>www.imss.gob.mx/personas-trabajadoras-independientes</w:t>
        </w:r>
      </w:hyperlink>
      <w:r>
        <w:rPr>
          <w:rFonts w:ascii="Noto Sans" w:eastAsia="Noto Sans" w:hAnsi="Noto Sans" w:cs="Noto Sans"/>
          <w:sz w:val="20"/>
          <w:szCs w:val="20"/>
        </w:rPr>
        <w:t>, capturar su CURP, Número de Seguridad Social (NSS), datos de contacto y proporcionar un domicilio en México. Una vez realizado el registro, deben indicar su ingreso mensual, con lo cual una calculadora determina el monto de la cuota a pagar, misma que puede cubrirse de forma mensual, bimestral, semestral o anual.</w:t>
      </w:r>
    </w:p>
    <w:p w14:paraId="3D75059E" w14:textId="77777777" w:rsidR="00125B7F" w:rsidRDefault="00125B7F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</w:p>
    <w:p w14:paraId="4D6560A1" w14:textId="77777777" w:rsidR="00125B7F" w:rsidRDefault="00CD4169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El director general del IMSS indicó que actualmente 19 mil 502 mexicanas y mexicanos en el exterior ya se encuentran inscritos en esta modalidad y que 2 mil 337 de ellos han logrado pensionarse gracias a las semanas cotizadas previamente en México.</w:t>
      </w:r>
    </w:p>
    <w:p w14:paraId="4538DF59" w14:textId="77777777" w:rsidR="00125B7F" w:rsidRDefault="00125B7F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</w:p>
    <w:p w14:paraId="31DD3186" w14:textId="77777777" w:rsidR="00125B7F" w:rsidRDefault="00CD4169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Abundó que a ello se suma el registro de 17 mil 634 beneficiarios en territorio nacional, lo que permite atender tanto a los que viven en el extranjero como a sus familias que permanecen en México. En total, 2 mil 693 han pagado la cuota para acceder al Infonavit y el salario promedio registrado es de 408.2 pesos diarios, 39 por ciento mujeres y 61 por ciento hombres.</w:t>
      </w:r>
    </w:p>
    <w:p w14:paraId="0DC1B381" w14:textId="77777777" w:rsidR="00125B7F" w:rsidRDefault="00125B7F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</w:p>
    <w:p w14:paraId="5B101CD3" w14:textId="77777777" w:rsidR="00125B7F" w:rsidRDefault="00CD4169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Expuso que los estados con mayor número de beneficiarios registrados son: Chihuahua, Coahuila, Jalisco y Nuevo León.  “De todo el país hay beneficiarios que ya hoy gozan del acceso a la seguridad social gracias a la aportación que están haciendo sus familiares en los Estados Unidos”. </w:t>
      </w:r>
    </w:p>
    <w:p w14:paraId="142EB700" w14:textId="77777777" w:rsidR="00125B7F" w:rsidRDefault="00125B7F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</w:p>
    <w:p w14:paraId="5F2F4780" w14:textId="77777777" w:rsidR="00125B7F" w:rsidRDefault="00CD4169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Zoé Robledo detalló que el PTI es una modalidad de aseguramiento voluntario para personas trabajadoras por cuenta propia, quienes tienen acceso a todas las prestaciones que brinda el Instituto como: seguros de Enfermedades y Maternidad, Riesgos de Trabajo, Invalidez y Vida, Retiro, Cesantía en Edad Avanzada y Vejez, así como Guarderías y Prestaciones Sociales.</w:t>
      </w:r>
    </w:p>
    <w:p w14:paraId="33D6E4CC" w14:textId="77777777" w:rsidR="00125B7F" w:rsidRDefault="00125B7F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</w:p>
    <w:p w14:paraId="56144425" w14:textId="77777777" w:rsidR="00125B7F" w:rsidRDefault="00CD4169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Señaló que el programa garantiza atención médica, hospitalaria y farmacéutica para la persona afiliada y sus beneficiarios sin restricciones, además de prestaciones sociales como los Centros de Educación y Cuidado Infantil (CECI), actividades culturales y de esparcimiento. </w:t>
      </w:r>
    </w:p>
    <w:p w14:paraId="628717B5" w14:textId="77777777" w:rsidR="00125B7F" w:rsidRDefault="00125B7F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</w:p>
    <w:p w14:paraId="73A5538B" w14:textId="77777777" w:rsidR="00125B7F" w:rsidRDefault="00CD4169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El director general del IMSS subrayó que, a diferencia de esquemas anteriores, ahora con la cuota de una sola persona se protege también a su núcleo familiar, incluyendo parejas, padres y madres, así como hijas e hijos hasta los 16 años, o hasta los 25 si estudian en una institución pública.</w:t>
      </w:r>
    </w:p>
    <w:p w14:paraId="2882DEB4" w14:textId="77777777" w:rsidR="00125B7F" w:rsidRDefault="00125B7F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</w:p>
    <w:p w14:paraId="3FA665C0" w14:textId="77777777" w:rsidR="00125B7F" w:rsidRDefault="00CD4169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También puso a disposición de la comunidad migrante un </w:t>
      </w:r>
      <w:proofErr w:type="spellStart"/>
      <w:proofErr w:type="gramStart"/>
      <w:r>
        <w:rPr>
          <w:rFonts w:ascii="Noto Sans" w:eastAsia="Noto Sans" w:hAnsi="Noto Sans" w:cs="Noto Sans"/>
          <w:i/>
          <w:iCs/>
          <w:sz w:val="20"/>
          <w:szCs w:val="20"/>
        </w:rPr>
        <w:t>call</w:t>
      </w:r>
      <w:proofErr w:type="spellEnd"/>
      <w:r>
        <w:rPr>
          <w:rFonts w:ascii="Noto Sans" w:eastAsia="Noto Sans" w:hAnsi="Noto Sans" w:cs="Noto Sans"/>
          <w:i/>
          <w:iCs/>
          <w:sz w:val="20"/>
          <w:szCs w:val="20"/>
        </w:rPr>
        <w:t xml:space="preserve"> center</w:t>
      </w:r>
      <w:proofErr w:type="gramEnd"/>
      <w:r>
        <w:rPr>
          <w:rFonts w:ascii="Noto Sans" w:eastAsia="Noto Sans" w:hAnsi="Noto Sans" w:cs="Noto Sans"/>
          <w:sz w:val="20"/>
          <w:szCs w:val="20"/>
        </w:rPr>
        <w:t xml:space="preserve"> exclusivo, </w:t>
      </w:r>
      <w:r>
        <w:rPr>
          <w:rFonts w:ascii="Noto Sans" w:eastAsia="Noto Sans" w:hAnsi="Noto Sans" w:cs="Noto Sans"/>
          <w:sz w:val="22"/>
          <w:szCs w:val="22"/>
        </w:rPr>
        <w:t xml:space="preserve">disponible desde Estados Unidos en el número </w:t>
      </w:r>
      <w:r>
        <w:rPr>
          <w:rFonts w:ascii="Noto Sans" w:eastAsia="Noto Sans" w:hAnsi="Noto Sans" w:cs="Noto Sans"/>
          <w:b/>
          <w:bCs/>
          <w:sz w:val="22"/>
          <w:szCs w:val="22"/>
        </w:rPr>
        <w:t>011 52 55 4166 5415</w:t>
      </w:r>
      <w:r>
        <w:rPr>
          <w:rFonts w:ascii="Noto Sans" w:eastAsia="Noto Sans" w:hAnsi="Noto Sans" w:cs="Noto Sans"/>
          <w:sz w:val="20"/>
          <w:szCs w:val="20"/>
        </w:rPr>
        <w:t xml:space="preserve">, que brinda información sobre registro, beneficios, requisitos, costos, generación de línea de captura y opciones de pago, así como orientación sobre trámites de CURP, NSS y alta en clínicas.  </w:t>
      </w:r>
    </w:p>
    <w:p w14:paraId="6D9A3FBA" w14:textId="77777777" w:rsidR="00125B7F" w:rsidRDefault="00125B7F">
      <w:pPr>
        <w:ind w:right="51"/>
        <w:jc w:val="both"/>
        <w:rPr>
          <w:rFonts w:ascii="Noto Sans" w:eastAsia="Noto Sans" w:hAnsi="Noto Sans" w:cs="Noto Sans"/>
          <w:sz w:val="20"/>
          <w:szCs w:val="20"/>
        </w:rPr>
      </w:pPr>
    </w:p>
    <w:p w14:paraId="518BBFA0" w14:textId="77777777" w:rsidR="00125B7F" w:rsidRDefault="00CD4169">
      <w:pPr>
        <w:ind w:right="49"/>
        <w:jc w:val="center"/>
        <w:rPr>
          <w:rFonts w:ascii="Noto Sans" w:eastAsia="Noto Sans" w:hAnsi="Noto Sans" w:cs="Noto Sans"/>
          <w:b/>
          <w:bCs/>
          <w:sz w:val="22"/>
          <w:szCs w:val="22"/>
        </w:rPr>
      </w:pPr>
      <w:r>
        <w:rPr>
          <w:rFonts w:ascii="Noto Sans" w:eastAsia="Noto Sans" w:hAnsi="Noto Sans" w:cs="Noto Sans"/>
          <w:b/>
          <w:bCs/>
          <w:sz w:val="22"/>
          <w:szCs w:val="22"/>
        </w:rPr>
        <w:t>---o0o---</w:t>
      </w:r>
    </w:p>
    <w:p w14:paraId="4FAABDE2" w14:textId="77777777" w:rsidR="00CD4169" w:rsidRDefault="00CD4169">
      <w:pPr>
        <w:ind w:right="49"/>
        <w:jc w:val="center"/>
        <w:rPr>
          <w:rFonts w:ascii="Noto Sans" w:eastAsia="Noto Sans" w:hAnsi="Noto Sans" w:cs="Noto Sans"/>
          <w:b/>
          <w:bCs/>
          <w:sz w:val="22"/>
          <w:szCs w:val="22"/>
        </w:rPr>
      </w:pPr>
    </w:p>
    <w:p w14:paraId="5033C8CC" w14:textId="77777777" w:rsidR="00CD4169" w:rsidRPr="00CD4169" w:rsidRDefault="00CD4169" w:rsidP="00CD4169">
      <w:pPr>
        <w:ind w:right="49"/>
        <w:jc w:val="both"/>
        <w:rPr>
          <w:rFonts w:ascii="Noto Sans" w:eastAsia="Noto Sans" w:hAnsi="Noto Sans" w:cs="Noto Sans"/>
          <w:b/>
          <w:bCs/>
          <w:sz w:val="22"/>
          <w:szCs w:val="22"/>
        </w:rPr>
      </w:pPr>
      <w:proofErr w:type="gramStart"/>
      <w:r w:rsidRPr="00CD4169">
        <w:rPr>
          <w:rFonts w:ascii="Noto Sans" w:eastAsia="Noto Sans" w:hAnsi="Noto Sans" w:cs="Noto Sans"/>
          <w:b/>
          <w:bCs/>
          <w:sz w:val="22"/>
          <w:szCs w:val="22"/>
        </w:rPr>
        <w:t>LINK</w:t>
      </w:r>
      <w:proofErr w:type="gramEnd"/>
      <w:r w:rsidRPr="00CD4169">
        <w:rPr>
          <w:rFonts w:ascii="Noto Sans" w:eastAsia="Noto Sans" w:hAnsi="Noto Sans" w:cs="Noto Sans"/>
          <w:b/>
          <w:bCs/>
          <w:sz w:val="22"/>
          <w:szCs w:val="22"/>
        </w:rPr>
        <w:t xml:space="preserve"> DE FOTOS</w:t>
      </w:r>
    </w:p>
    <w:p w14:paraId="6DAB167E" w14:textId="107307CC" w:rsidR="00CD4169" w:rsidRPr="00CD4169" w:rsidRDefault="00CD4169" w:rsidP="00CD4169">
      <w:pPr>
        <w:ind w:right="49"/>
        <w:jc w:val="both"/>
        <w:rPr>
          <w:rFonts w:ascii="Noto Sans" w:eastAsia="Noto Sans" w:hAnsi="Noto Sans" w:cs="Noto Sans"/>
          <w:b/>
          <w:bCs/>
          <w:sz w:val="22"/>
          <w:szCs w:val="22"/>
        </w:rPr>
      </w:pPr>
      <w:hyperlink r:id="rId10" w:history="1">
        <w:r w:rsidRPr="00A42A8E">
          <w:rPr>
            <w:rStyle w:val="Hipervnculo"/>
            <w:rFonts w:ascii="Noto Sans" w:eastAsia="Noto Sans" w:hAnsi="Noto Sans" w:cs="Noto Sans"/>
            <w:b/>
            <w:bCs/>
            <w:sz w:val="22"/>
            <w:szCs w:val="22"/>
          </w:rPr>
          <w:t>https://drive.google.com/drive/folders/1ohcwer0uq83I6cheQaRgqV3NyPPsAWRo</w:t>
        </w:r>
      </w:hyperlink>
      <w:r>
        <w:rPr>
          <w:rFonts w:ascii="Noto Sans" w:eastAsia="Noto Sans" w:hAnsi="Noto Sans" w:cs="Noto Sans"/>
          <w:b/>
          <w:bCs/>
          <w:sz w:val="22"/>
          <w:szCs w:val="22"/>
        </w:rPr>
        <w:t xml:space="preserve"> </w:t>
      </w:r>
    </w:p>
    <w:p w14:paraId="578ADE8D" w14:textId="77777777" w:rsidR="00CD4169" w:rsidRPr="00CD4169" w:rsidRDefault="00CD4169" w:rsidP="00CD4169">
      <w:pPr>
        <w:ind w:right="49"/>
        <w:jc w:val="both"/>
        <w:rPr>
          <w:rFonts w:ascii="Noto Sans" w:eastAsia="Noto Sans" w:hAnsi="Noto Sans" w:cs="Noto Sans"/>
          <w:b/>
          <w:bCs/>
          <w:sz w:val="22"/>
          <w:szCs w:val="22"/>
        </w:rPr>
      </w:pPr>
    </w:p>
    <w:p w14:paraId="0588ADF4" w14:textId="77777777" w:rsidR="00CD4169" w:rsidRPr="00CD4169" w:rsidRDefault="00CD4169" w:rsidP="00CD4169">
      <w:pPr>
        <w:ind w:right="49"/>
        <w:jc w:val="both"/>
        <w:rPr>
          <w:rFonts w:ascii="Noto Sans" w:eastAsia="Noto Sans" w:hAnsi="Noto Sans" w:cs="Noto Sans"/>
          <w:b/>
          <w:bCs/>
          <w:sz w:val="22"/>
          <w:szCs w:val="22"/>
        </w:rPr>
      </w:pPr>
      <w:r w:rsidRPr="00CD4169">
        <w:rPr>
          <w:rFonts w:ascii="Segoe UI Emoji" w:eastAsia="Noto Sans" w:hAnsi="Segoe UI Emoji" w:cs="Segoe UI Emoji"/>
          <w:b/>
          <w:bCs/>
          <w:sz w:val="22"/>
          <w:szCs w:val="22"/>
        </w:rPr>
        <w:t>📹</w:t>
      </w:r>
      <w:r w:rsidRPr="00CD4169">
        <w:rPr>
          <w:rFonts w:ascii="Noto Sans" w:eastAsia="Noto Sans" w:hAnsi="Noto Sans" w:cs="Noto Sans"/>
          <w:b/>
          <w:bCs/>
          <w:sz w:val="22"/>
          <w:szCs w:val="22"/>
        </w:rPr>
        <w:t xml:space="preserve"> </w:t>
      </w:r>
      <w:proofErr w:type="gramStart"/>
      <w:r w:rsidRPr="00CD4169">
        <w:rPr>
          <w:rFonts w:ascii="Noto Sans" w:eastAsia="Noto Sans" w:hAnsi="Noto Sans" w:cs="Noto Sans"/>
          <w:b/>
          <w:bCs/>
          <w:sz w:val="22"/>
          <w:szCs w:val="22"/>
        </w:rPr>
        <w:t>LINK</w:t>
      </w:r>
      <w:proofErr w:type="gramEnd"/>
      <w:r w:rsidRPr="00CD4169">
        <w:rPr>
          <w:rFonts w:ascii="Noto Sans" w:eastAsia="Noto Sans" w:hAnsi="Noto Sans" w:cs="Noto Sans"/>
          <w:b/>
          <w:bCs/>
          <w:sz w:val="22"/>
          <w:szCs w:val="22"/>
        </w:rPr>
        <w:t xml:space="preserve"> DE VIDEO</w:t>
      </w:r>
    </w:p>
    <w:p w14:paraId="07A2F276" w14:textId="278F1DFC" w:rsidR="00CD4169" w:rsidRDefault="00CD4169" w:rsidP="00CD4169">
      <w:pPr>
        <w:ind w:right="49"/>
        <w:jc w:val="both"/>
        <w:rPr>
          <w:rFonts w:ascii="Noto Sans" w:eastAsia="Noto Sans" w:hAnsi="Noto Sans" w:cs="Noto Sans"/>
          <w:b/>
          <w:bCs/>
          <w:sz w:val="22"/>
          <w:szCs w:val="22"/>
        </w:rPr>
      </w:pPr>
      <w:hyperlink r:id="rId11" w:history="1">
        <w:r w:rsidRPr="00A42A8E">
          <w:rPr>
            <w:rStyle w:val="Hipervnculo"/>
            <w:rFonts w:ascii="Noto Sans" w:eastAsia="Noto Sans" w:hAnsi="Noto Sans" w:cs="Noto Sans"/>
            <w:b/>
            <w:bCs/>
            <w:sz w:val="22"/>
            <w:szCs w:val="22"/>
          </w:rPr>
          <w:t>https://sendgb.com/K7w2oexsCNb</w:t>
        </w:r>
      </w:hyperlink>
      <w:r>
        <w:rPr>
          <w:rFonts w:ascii="Noto Sans" w:eastAsia="Noto Sans" w:hAnsi="Noto Sans" w:cs="Noto Sans"/>
          <w:b/>
          <w:bCs/>
          <w:sz w:val="22"/>
          <w:szCs w:val="22"/>
        </w:rPr>
        <w:t xml:space="preserve"> </w:t>
      </w:r>
    </w:p>
    <w:p w14:paraId="79433D1B" w14:textId="77777777" w:rsidR="00125B7F" w:rsidRDefault="00125B7F">
      <w:pPr>
        <w:ind w:right="49"/>
        <w:jc w:val="both"/>
        <w:rPr>
          <w:rFonts w:ascii="Noto Sans" w:eastAsia="Noto Sans" w:hAnsi="Noto Sans" w:cs="Noto Sans"/>
          <w:sz w:val="22"/>
          <w:szCs w:val="22"/>
        </w:rPr>
      </w:pPr>
    </w:p>
    <w:sectPr w:rsidR="00125B7F">
      <w:headerReference w:type="default" r:id="rId12"/>
      <w:pgSz w:w="12240" w:h="15840"/>
      <w:pgMar w:top="2342" w:right="1134" w:bottom="1702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15956" w14:textId="77777777" w:rsidR="00CD4169" w:rsidRDefault="00CD4169">
      <w:r>
        <w:separator/>
      </w:r>
    </w:p>
  </w:endnote>
  <w:endnote w:type="continuationSeparator" w:id="0">
    <w:p w14:paraId="0508A16F" w14:textId="77777777" w:rsidR="00CD4169" w:rsidRDefault="00CD4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61F6EEC-517F-40D5-BD18-2833AC7070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741F378-2A69-4F61-98F0-F083FDCF80E1}"/>
    <w:embedBold r:id="rId3" w:fontKey="{F4BCC006-D7B5-48A5-8E6B-341A82A116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B49E058-0D47-4E81-94FD-8D3DC759A60E}"/>
  </w:font>
  <w:font w:name="Georgia">
    <w:panose1 w:val="02040502050405020303"/>
    <w:charset w:val="00"/>
    <w:family w:val="auto"/>
    <w:pitch w:val="default"/>
    <w:embedItalic r:id="rId5" w:fontKey="{173145A2-507F-47CD-83D0-50525B849A73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FD1EC73D-861D-4A83-9FB5-AF9698B0DE18}"/>
    <w:embedBold r:id="rId7" w:fontKey="{B9059BA2-DA2C-4413-BCEB-F9D14219B3E7}"/>
    <w:embedItalic r:id="rId8" w:fontKey="{394DF411-FC1D-4718-B643-72CDE80FB555}"/>
  </w:font>
  <w:font w:name="Geom">
    <w:charset w:val="00"/>
    <w:family w:val="auto"/>
    <w:pitch w:val="default"/>
    <w:embedRegular r:id="rId9" w:fontKey="{31436F8B-23AA-4E81-B4E3-A148AA9FB09E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10" w:fontKey="{70EBA566-35F7-4FE0-B854-E9C7B4780D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68B9B" w14:textId="77777777" w:rsidR="00CD4169" w:rsidRDefault="00CD4169">
      <w:r>
        <w:separator/>
      </w:r>
    </w:p>
  </w:footnote>
  <w:footnote w:type="continuationSeparator" w:id="0">
    <w:p w14:paraId="6F04A308" w14:textId="77777777" w:rsidR="00CD4169" w:rsidRDefault="00CD4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1ADCF" w14:textId="77777777" w:rsidR="00125B7F" w:rsidRDefault="00CD416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21A5726" wp14:editId="278E3F99">
          <wp:simplePos x="0" y="0"/>
          <wp:positionH relativeFrom="column">
            <wp:posOffset>-765809</wp:posOffset>
          </wp:positionH>
          <wp:positionV relativeFrom="paragraph">
            <wp:posOffset>-441324</wp:posOffset>
          </wp:positionV>
          <wp:extent cx="7800230" cy="10094052"/>
          <wp:effectExtent l="0" t="0" r="0" b="0"/>
          <wp:wrapNone/>
          <wp:docPr id="210158978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0230" cy="100940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95AD78" w14:textId="77777777" w:rsidR="00125B7F" w:rsidRDefault="00125B7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EE27CB"/>
    <w:multiLevelType w:val="multilevel"/>
    <w:tmpl w:val="110443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94568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B7F"/>
    <w:rsid w:val="00125B7F"/>
    <w:rsid w:val="00CD4169"/>
    <w:rsid w:val="00FA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A3355"/>
  <w15:docId w15:val="{4FD1A12E-F45C-429D-8A5B-E84E351B1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3D65"/>
    <w:rPr>
      <w:rFonts w:eastAsiaTheme="minorEastAsi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3D65"/>
    <w:rPr>
      <w:rFonts w:eastAsiaTheme="minorEastAsia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1B19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B19"/>
    <w:rPr>
      <w:rFonts w:ascii="Times New Roman" w:eastAsiaTheme="minorEastAsia" w:hAnsi="Times New Roman" w:cs="Times New Roman"/>
      <w:sz w:val="18"/>
      <w:szCs w:val="18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DC1EEB"/>
    <w:pPr>
      <w:ind w:left="720"/>
      <w:contextualSpacing/>
    </w:pPr>
  </w:style>
  <w:style w:type="character" w:customStyle="1" w:styleId="Ttulo2Car">
    <w:name w:val="Título 2 Car"/>
    <w:basedOn w:val="Fuentedeprrafopredeter"/>
    <w:uiPriority w:val="9"/>
    <w:rsid w:val="00AB5E4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PrrafodelistaCar">
    <w:name w:val="Párrafo de lista Car"/>
    <w:link w:val="Prrafodelista"/>
    <w:uiPriority w:val="34"/>
    <w:qFormat/>
    <w:locked/>
    <w:rsid w:val="007670E9"/>
    <w:rPr>
      <w:rFonts w:eastAsiaTheme="minorEastAsia"/>
      <w:lang w:val="es-ES"/>
    </w:rPr>
  </w:style>
  <w:style w:type="character" w:styleId="Hipervnculo">
    <w:name w:val="Hyperlink"/>
    <w:basedOn w:val="Fuentedeprrafopredeter"/>
    <w:uiPriority w:val="99"/>
    <w:unhideWhenUsed/>
    <w:rsid w:val="00CB269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B269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ss.gob.mx/personas-trabajadoras-independiente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ndgb.com/K7w2oexsCNb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drive/folders/1ohcwer0uq83I6cheQaRgqV3NyPPsAWR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mss.gob.mx/personas-trabajadoras-independiente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AIFGCstnpeQMKt8ed48ykXnZrw==">CgMxLjA4AHIhMXdIa3RQY01mRjh5NUZnX092NXduaFNFUndxalV2WU04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726</Words>
  <Characters>3998</Characters>
  <Application>Microsoft Office Word</Application>
  <DocSecurity>0</DocSecurity>
  <Lines>33</Lines>
  <Paragraphs>9</Paragraphs>
  <ScaleCrop>false</ScaleCrop>
  <Company/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</dc:creator>
  <cp:lastModifiedBy>Luz Maria Rico Jardon</cp:lastModifiedBy>
  <cp:revision>2</cp:revision>
  <dcterms:created xsi:type="dcterms:W3CDTF">2026-03-19T17:34:00Z</dcterms:created>
  <dcterms:modified xsi:type="dcterms:W3CDTF">2026-03-19T17:34:00Z</dcterms:modified>
</cp:coreProperties>
</file>