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E0700" w14:textId="77777777" w:rsidR="00A044A9" w:rsidRDefault="00DC4B40">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776E9DA6" wp14:editId="69A2E41C">
                <wp:simplePos x="0" y="0"/>
                <wp:positionH relativeFrom="column">
                  <wp:posOffset>2374265</wp:posOffset>
                </wp:positionH>
                <wp:positionV relativeFrom="paragraph">
                  <wp:posOffset>0</wp:posOffset>
                </wp:positionV>
                <wp:extent cx="3845560" cy="638175"/>
                <wp:effectExtent l="0" t="0" r="2540"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3845560"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224FE50" w14:textId="77777777" w:rsidR="00DC4B40" w:rsidRPr="004A2714" w:rsidRDefault="00DC4B40"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203D0BE5" w14:textId="467C6CB6" w:rsidR="00DC4B40" w:rsidRDefault="00DC4B40" w:rsidP="004A2714">
                            <w:pPr>
                              <w:spacing w:before="120" w:after="40" w:line="220" w:lineRule="exact"/>
                              <w:jc w:val="right"/>
                              <w:rPr>
                                <w:rFonts w:ascii="Noto Sans" w:hAnsi="Noto Sans" w:cs="Noto Sans"/>
                                <w:sz w:val="20"/>
                                <w:szCs w:val="20"/>
                              </w:rPr>
                            </w:pPr>
                            <w:r w:rsidRPr="004E0D31">
                              <w:rPr>
                                <w:rFonts w:ascii="Noto Sans" w:eastAsia="Montserrat Medium" w:hAnsi="Noto Sans" w:cs="Noto Sans"/>
                                <w:sz w:val="20"/>
                                <w:szCs w:val="20"/>
                              </w:rPr>
                              <w:t xml:space="preserve">Ciudad de México, </w:t>
                            </w:r>
                            <w:r w:rsidR="00775876">
                              <w:rPr>
                                <w:rFonts w:ascii="Noto Sans" w:eastAsia="Montserrat Medium" w:hAnsi="Noto Sans" w:cs="Noto Sans"/>
                                <w:sz w:val="20"/>
                                <w:szCs w:val="20"/>
                              </w:rPr>
                              <w:t>martes 3 de febrero</w:t>
                            </w:r>
                            <w:r>
                              <w:rPr>
                                <w:rFonts w:ascii="Noto Sans" w:eastAsia="Montserrat Medium" w:hAnsi="Noto Sans" w:cs="Noto Sans"/>
                                <w:sz w:val="20"/>
                                <w:szCs w:val="20"/>
                              </w:rPr>
                              <w:t xml:space="preserve">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60FE18F2" w14:textId="184A3F1A" w:rsidR="00DC4B40" w:rsidRPr="004E0D31" w:rsidRDefault="00DC4B40" w:rsidP="00623CE1">
                            <w:pPr>
                              <w:spacing w:before="120" w:after="40" w:line="220" w:lineRule="exact"/>
                              <w:jc w:val="right"/>
                              <w:rPr>
                                <w:rFonts w:ascii="Noto Sans" w:hAnsi="Noto Sans" w:cs="Noto Sans"/>
                                <w:sz w:val="20"/>
                                <w:szCs w:val="20"/>
                              </w:rPr>
                            </w:pPr>
                            <w:r>
                              <w:rPr>
                                <w:rFonts w:ascii="Noto Sans" w:hAnsi="Noto Sans" w:cs="Noto Sans"/>
                                <w:sz w:val="20"/>
                                <w:szCs w:val="20"/>
                              </w:rPr>
                              <w:t xml:space="preserve">No. </w:t>
                            </w:r>
                            <w:r w:rsidR="007D3900">
                              <w:rPr>
                                <w:rFonts w:ascii="Noto Sans" w:hAnsi="Noto Sans" w:cs="Noto Sans"/>
                                <w:sz w:val="20"/>
                                <w:szCs w:val="20"/>
                              </w:rPr>
                              <w:t>067</w:t>
                            </w:r>
                            <w:r>
                              <w:rPr>
                                <w:rFonts w:ascii="Noto Sans" w:hAnsi="Noto Sans" w:cs="Noto Sans"/>
                                <w:sz w:val="20"/>
                                <w:szCs w:val="20"/>
                              </w:rPr>
                              <w:t>/2026</w:t>
                            </w:r>
                          </w:p>
                          <w:p w14:paraId="0F0FE411" w14:textId="77777777" w:rsidR="00DC4B40" w:rsidRPr="004E0D31" w:rsidRDefault="00DC4B40" w:rsidP="004A2714">
                            <w:pPr>
                              <w:spacing w:before="120" w:after="40" w:line="220" w:lineRule="exact"/>
                              <w:jc w:val="right"/>
                              <w:rPr>
                                <w:rFonts w:ascii="Noto Sans" w:hAnsi="Noto Sans" w:cs="Noto San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76E9DA6" id="_x0000_t202" coordsize="21600,21600" o:spt="202" path="m,l,21600r21600,l21600,xe">
                <v:stroke joinstyle="miter"/>
                <v:path gradientshapeok="t" o:connecttype="rect"/>
              </v:shapetype>
              <v:shape id="Cuadro de texto 1" o:spid="_x0000_s1026" type="#_x0000_t202" style="position:absolute;left:0;text-align:left;margin-left:186.95pt;margin-top:0;width:302.8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" filled="f" stroked="f">
                <v:textbox inset="0,0,0,0">
                  <w:txbxContent>
                    <w:p w14:paraId="4224FE50" w14:textId="77777777" w:rsidR="00DC4B40" w:rsidRPr="004A2714" w:rsidRDefault="00DC4B40"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203D0BE5" w14:textId="467C6CB6" w:rsidR="00DC4B40" w:rsidRDefault="00DC4B40" w:rsidP="004A2714">
                      <w:pPr>
                        <w:spacing w:before="120" w:after="40" w:line="220" w:lineRule="exact"/>
                        <w:jc w:val="right"/>
                        <w:rPr>
                          <w:rFonts w:ascii="Noto Sans" w:hAnsi="Noto Sans" w:cs="Noto Sans"/>
                          <w:sz w:val="20"/>
                          <w:szCs w:val="20"/>
                        </w:rPr>
                      </w:pPr>
                      <w:r w:rsidRPr="004E0D31">
                        <w:rPr>
                          <w:rFonts w:ascii="Noto Sans" w:eastAsia="Montserrat Medium" w:hAnsi="Noto Sans" w:cs="Noto Sans"/>
                          <w:sz w:val="20"/>
                          <w:szCs w:val="20"/>
                        </w:rPr>
                        <w:t xml:space="preserve">Ciudad de México, </w:t>
                      </w:r>
                      <w:r w:rsidR="00775876">
                        <w:rPr>
                          <w:rFonts w:ascii="Noto Sans" w:eastAsia="Montserrat Medium" w:hAnsi="Noto Sans" w:cs="Noto Sans"/>
                          <w:sz w:val="20"/>
                          <w:szCs w:val="20"/>
                        </w:rPr>
                        <w:t>martes 3 de febrero</w:t>
                      </w:r>
                      <w:r>
                        <w:rPr>
                          <w:rFonts w:ascii="Noto Sans" w:eastAsia="Montserrat Medium" w:hAnsi="Noto Sans" w:cs="Noto Sans"/>
                          <w:sz w:val="20"/>
                          <w:szCs w:val="20"/>
                        </w:rPr>
                        <w:t xml:space="preserve">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60FE18F2" w14:textId="184A3F1A" w:rsidR="00DC4B40" w:rsidRPr="004E0D31" w:rsidRDefault="00DC4B40" w:rsidP="00623CE1">
                      <w:pPr>
                        <w:spacing w:before="120" w:after="40" w:line="220" w:lineRule="exact"/>
                        <w:jc w:val="right"/>
                        <w:rPr>
                          <w:rFonts w:ascii="Noto Sans" w:hAnsi="Noto Sans" w:cs="Noto Sans"/>
                          <w:sz w:val="20"/>
                          <w:szCs w:val="20"/>
                        </w:rPr>
                      </w:pPr>
                      <w:r>
                        <w:rPr>
                          <w:rFonts w:ascii="Noto Sans" w:hAnsi="Noto Sans" w:cs="Noto Sans"/>
                          <w:sz w:val="20"/>
                          <w:szCs w:val="20"/>
                        </w:rPr>
                        <w:t xml:space="preserve">No. </w:t>
                      </w:r>
                      <w:r w:rsidR="007D3900">
                        <w:rPr>
                          <w:rFonts w:ascii="Noto Sans" w:hAnsi="Noto Sans" w:cs="Noto Sans"/>
                          <w:sz w:val="20"/>
                          <w:szCs w:val="20"/>
                        </w:rPr>
                        <w:t>067</w:t>
                      </w:r>
                      <w:r>
                        <w:rPr>
                          <w:rFonts w:ascii="Noto Sans" w:hAnsi="Noto Sans" w:cs="Noto Sans"/>
                          <w:sz w:val="20"/>
                          <w:szCs w:val="20"/>
                        </w:rPr>
                        <w:t>/2026</w:t>
                      </w:r>
                    </w:p>
                    <w:p w14:paraId="0F0FE411" w14:textId="77777777" w:rsidR="00DC4B40" w:rsidRPr="004E0D31" w:rsidRDefault="00DC4B40" w:rsidP="004A2714">
                      <w:pPr>
                        <w:spacing w:before="120" w:after="40" w:line="220" w:lineRule="exact"/>
                        <w:jc w:val="right"/>
                        <w:rPr>
                          <w:rFonts w:ascii="Noto Sans" w:hAnsi="Noto Sans" w:cs="Noto Sans"/>
                          <w:sz w:val="20"/>
                          <w:szCs w:val="20"/>
                        </w:rPr>
                      </w:pPr>
                    </w:p>
                  </w:txbxContent>
                </v:textbox>
                <w10:wrap type="square"/>
              </v:shape>
            </w:pict>
          </mc:Fallback>
        </mc:AlternateContent>
      </w:r>
    </w:p>
    <w:p w14:paraId="071F3A95" w14:textId="77777777" w:rsidR="00A044A9" w:rsidRDefault="00A044A9">
      <w:pPr>
        <w:jc w:val="both"/>
        <w:rPr>
          <w:rFonts w:ascii="Noto Sans" w:eastAsia="Noto Sans" w:hAnsi="Noto Sans" w:cs="Noto Sans"/>
          <w:sz w:val="19"/>
          <w:szCs w:val="19"/>
        </w:rPr>
      </w:pPr>
    </w:p>
    <w:p w14:paraId="541726B7" w14:textId="77777777" w:rsidR="00A044A9" w:rsidRDefault="00A044A9">
      <w:pPr>
        <w:jc w:val="both"/>
        <w:rPr>
          <w:rFonts w:ascii="Noto Sans" w:eastAsia="Noto Sans" w:hAnsi="Noto Sans" w:cs="Noto Sans"/>
          <w:sz w:val="19"/>
          <w:szCs w:val="19"/>
        </w:rPr>
      </w:pPr>
    </w:p>
    <w:p w14:paraId="17352A5A" w14:textId="77777777" w:rsidR="00A044A9" w:rsidRDefault="00A044A9">
      <w:pPr>
        <w:ind w:right="-1085"/>
        <w:rPr>
          <w:rFonts w:ascii="Noto Sans" w:eastAsia="Noto Sans" w:hAnsi="Noto Sans" w:cs="Noto Sans"/>
          <w:b/>
          <w:bCs/>
        </w:rPr>
      </w:pPr>
    </w:p>
    <w:p w14:paraId="6DA67970" w14:textId="77777777" w:rsidR="00A044A9" w:rsidRDefault="00DC4B40">
      <w:pPr>
        <w:rPr>
          <w:rFonts w:ascii="Noto Sans" w:eastAsia="Noto Sans" w:hAnsi="Noto Sans" w:cs="Noto Sans"/>
          <w:b/>
          <w:bCs/>
        </w:rPr>
      </w:pPr>
      <w:r>
        <w:rPr>
          <w:rFonts w:ascii="Noto Sans" w:eastAsia="Noto Sans" w:hAnsi="Noto Sans" w:cs="Noto Sans"/>
          <w:b/>
          <w:bCs/>
        </w:rPr>
        <w:t xml:space="preserve">                                                                                                                                                   </w:t>
      </w:r>
    </w:p>
    <w:p w14:paraId="268DA71D" w14:textId="77777777" w:rsidR="00A044A9" w:rsidRDefault="00DC4B40">
      <w:pPr>
        <w:jc w:val="center"/>
        <w:rPr>
          <w:rFonts w:ascii="Noto Sans" w:eastAsia="Noto Sans" w:hAnsi="Noto Sans" w:cs="Noto Sans"/>
          <w:b/>
          <w:bCs/>
          <w:sz w:val="32"/>
          <w:szCs w:val="32"/>
        </w:rPr>
      </w:pPr>
      <w:r>
        <w:rPr>
          <w:rFonts w:ascii="Noto Sans" w:eastAsia="Noto Sans" w:hAnsi="Noto Sans" w:cs="Noto Sans"/>
          <w:b/>
          <w:bCs/>
          <w:sz w:val="32"/>
          <w:szCs w:val="32"/>
        </w:rPr>
        <w:t xml:space="preserve">IMSS impulsa </w:t>
      </w:r>
      <w:proofErr w:type="spellStart"/>
      <w:r>
        <w:rPr>
          <w:rFonts w:ascii="Noto Sans" w:eastAsia="Noto Sans" w:hAnsi="Noto Sans" w:cs="Noto Sans"/>
          <w:b/>
          <w:bCs/>
          <w:sz w:val="32"/>
          <w:szCs w:val="32"/>
        </w:rPr>
        <w:t>OncoCREAN</w:t>
      </w:r>
      <w:proofErr w:type="spellEnd"/>
      <w:r>
        <w:rPr>
          <w:rFonts w:ascii="Noto Sans" w:eastAsia="Noto Sans" w:hAnsi="Noto Sans" w:cs="Noto Sans"/>
          <w:b/>
          <w:bCs/>
          <w:sz w:val="32"/>
          <w:szCs w:val="32"/>
        </w:rPr>
        <w:t xml:space="preserve"> con medicina de precisión en Tuxtla Gutiérrez para fortalecer atención del cáncer infantil</w:t>
      </w:r>
    </w:p>
    <w:p w14:paraId="2350CCE4" w14:textId="77777777" w:rsidR="00A044A9" w:rsidRDefault="00A044A9">
      <w:pPr>
        <w:jc w:val="center"/>
        <w:rPr>
          <w:rFonts w:ascii="Noto Sans" w:eastAsia="Noto Sans" w:hAnsi="Noto Sans" w:cs="Noto Sans"/>
        </w:rPr>
      </w:pPr>
    </w:p>
    <w:p w14:paraId="6DD119FF" w14:textId="77777777" w:rsidR="00A044A9" w:rsidRDefault="00DC4B40">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 xml:space="preserve">Con </w:t>
      </w:r>
      <w:proofErr w:type="spellStart"/>
      <w:r>
        <w:rPr>
          <w:rFonts w:ascii="Noto Sans" w:eastAsia="Noto Sans" w:hAnsi="Noto Sans" w:cs="Noto Sans"/>
          <w:b/>
          <w:bCs/>
          <w:color w:val="000000"/>
          <w:sz w:val="20"/>
          <w:szCs w:val="20"/>
        </w:rPr>
        <w:t>OncoCREAN</w:t>
      </w:r>
      <w:proofErr w:type="spellEnd"/>
      <w:r>
        <w:rPr>
          <w:rFonts w:ascii="Noto Sans" w:eastAsia="Noto Sans" w:hAnsi="Noto Sans" w:cs="Noto Sans"/>
          <w:b/>
          <w:bCs/>
          <w:color w:val="000000"/>
          <w:sz w:val="20"/>
          <w:szCs w:val="20"/>
        </w:rPr>
        <w:t xml:space="preserve"> en Tuxtla Gutiérrez, el Instituto integra quimioterapia ambulatoria segura, patología digital y acompañamiento psicoemocional en un mismo trayecto de atención.</w:t>
      </w:r>
    </w:p>
    <w:p w14:paraId="09DF3D4E" w14:textId="7BEBA1FE" w:rsidR="00A044A9" w:rsidRDefault="00DC4B40">
      <w:pPr>
        <w:numPr>
          <w:ilvl w:val="0"/>
          <w:numId w:val="1"/>
        </w:numPr>
        <w:pBdr>
          <w:top w:val="nil"/>
          <w:left w:val="nil"/>
          <w:bottom w:val="nil"/>
          <w:right w:val="nil"/>
          <w:between w:val="nil"/>
        </w:pBdr>
        <w:ind w:right="49" w:hanging="360"/>
        <w:jc w:val="both"/>
        <w:rPr>
          <w:color w:val="000000"/>
          <w:sz w:val="20"/>
          <w:szCs w:val="20"/>
        </w:rPr>
      </w:pPr>
      <w:r>
        <w:rPr>
          <w:rFonts w:ascii="Noto Sans" w:eastAsia="Noto Sans" w:hAnsi="Noto Sans" w:cs="Noto Sans"/>
          <w:b/>
          <w:bCs/>
          <w:color w:val="000000"/>
          <w:sz w:val="20"/>
          <w:szCs w:val="20"/>
        </w:rPr>
        <w:t>Se llevó a cabo la sesión 186</w:t>
      </w:r>
      <w:r>
        <w:rPr>
          <w:rFonts w:ascii="Noto Sans" w:eastAsia="Noto Sans" w:hAnsi="Noto Sans" w:cs="Noto Sans"/>
          <w:color w:val="000000"/>
          <w:sz w:val="20"/>
          <w:szCs w:val="20"/>
        </w:rPr>
        <w:t xml:space="preserve"> </w:t>
      </w:r>
      <w:r>
        <w:rPr>
          <w:rFonts w:ascii="Noto Sans" w:eastAsia="Noto Sans" w:hAnsi="Noto Sans" w:cs="Noto Sans"/>
          <w:b/>
          <w:bCs/>
          <w:color w:val="000000"/>
          <w:sz w:val="20"/>
          <w:szCs w:val="20"/>
        </w:rPr>
        <w:t xml:space="preserve">del grupo de trabajo entre autoridades del IMSS y las madres y los padres de menores con cáncer, </w:t>
      </w:r>
      <w:r w:rsidR="00846234">
        <w:rPr>
          <w:rFonts w:ascii="Noto Sans" w:eastAsia="Noto Sans" w:hAnsi="Noto Sans" w:cs="Noto Sans"/>
          <w:b/>
          <w:bCs/>
          <w:color w:val="000000"/>
          <w:sz w:val="20"/>
          <w:szCs w:val="20"/>
        </w:rPr>
        <w:t>quienes se atienden</w:t>
      </w:r>
      <w:r>
        <w:rPr>
          <w:rFonts w:ascii="Noto Sans" w:eastAsia="Noto Sans" w:hAnsi="Noto Sans" w:cs="Noto Sans"/>
          <w:b/>
          <w:bCs/>
          <w:color w:val="000000"/>
          <w:sz w:val="20"/>
          <w:szCs w:val="20"/>
        </w:rPr>
        <w:t xml:space="preserve"> en unidades médicas del Seguro Social. </w:t>
      </w:r>
    </w:p>
    <w:p w14:paraId="543FA1F1" w14:textId="77777777" w:rsidR="00A044A9" w:rsidRDefault="00A044A9">
      <w:pPr>
        <w:rPr>
          <w:rFonts w:ascii="Noto Sans" w:eastAsia="Noto Sans" w:hAnsi="Noto Sans" w:cs="Noto Sans"/>
          <w:b/>
          <w:bCs/>
          <w:sz w:val="20"/>
          <w:szCs w:val="20"/>
        </w:rPr>
      </w:pPr>
    </w:p>
    <w:p w14:paraId="283474C4" w14:textId="77777777" w:rsidR="00A044A9" w:rsidRDefault="00DC4B40">
      <w:pPr>
        <w:jc w:val="both"/>
        <w:rPr>
          <w:rFonts w:ascii="Noto Sans" w:eastAsia="Noto Sans" w:hAnsi="Noto Sans" w:cs="Noto Sans"/>
          <w:sz w:val="20"/>
          <w:szCs w:val="20"/>
        </w:rPr>
      </w:pPr>
      <w:r>
        <w:rPr>
          <w:rFonts w:ascii="Noto Sans" w:eastAsia="Noto Sans" w:hAnsi="Noto Sans" w:cs="Noto Sans"/>
          <w:sz w:val="20"/>
          <w:szCs w:val="20"/>
        </w:rPr>
        <w:t xml:space="preserve">El Instituto Mexicano del Seguro Social (IMSS), a través de la Coordinación de Atención Oncológica, Donación y Trasplantes, fortalece el modelo </w:t>
      </w:r>
      <w:proofErr w:type="spellStart"/>
      <w:r>
        <w:rPr>
          <w:rFonts w:ascii="Noto Sans" w:eastAsia="Noto Sans" w:hAnsi="Noto Sans" w:cs="Noto Sans"/>
          <w:sz w:val="20"/>
          <w:szCs w:val="20"/>
        </w:rPr>
        <w:t>OncoCREAN</w:t>
      </w:r>
      <w:proofErr w:type="spellEnd"/>
      <w:r>
        <w:rPr>
          <w:rFonts w:ascii="Noto Sans" w:eastAsia="Noto Sans" w:hAnsi="Noto Sans" w:cs="Noto Sans"/>
          <w:sz w:val="20"/>
          <w:szCs w:val="20"/>
        </w:rPr>
        <w:t xml:space="preserve"> con enfoque en medicina de precisión en Tuxtla Gutiérrez, Chiapas, a partir de la infraestructura del Hospital General Regional de Especialidades No. 13 “XIV de Septiembre”, iniciativa que busca consolidar capacidades clínicas, diagnósticas y de soporte psicoemocional para niñas, niños y adolescentes con cáncer. </w:t>
      </w:r>
    </w:p>
    <w:p w14:paraId="7F70515A" w14:textId="77777777" w:rsidR="00A044A9" w:rsidRDefault="00A044A9">
      <w:pPr>
        <w:jc w:val="both"/>
        <w:rPr>
          <w:rFonts w:ascii="Noto Sans" w:eastAsia="Noto Sans" w:hAnsi="Noto Sans" w:cs="Noto Sans"/>
          <w:sz w:val="20"/>
          <w:szCs w:val="20"/>
        </w:rPr>
      </w:pPr>
    </w:p>
    <w:p w14:paraId="12EDD4D9" w14:textId="18537B86" w:rsidR="00A044A9" w:rsidRDefault="00DC4B40">
      <w:pPr>
        <w:jc w:val="both"/>
        <w:rPr>
          <w:rFonts w:ascii="Noto Sans" w:eastAsia="Noto Sans" w:hAnsi="Noto Sans" w:cs="Noto Sans"/>
          <w:sz w:val="20"/>
          <w:szCs w:val="20"/>
        </w:rPr>
      </w:pPr>
      <w:r>
        <w:rPr>
          <w:rFonts w:ascii="Noto Sans" w:eastAsia="Noto Sans" w:hAnsi="Noto Sans" w:cs="Noto Sans"/>
          <w:sz w:val="20"/>
          <w:szCs w:val="20"/>
        </w:rPr>
        <w:t xml:space="preserve">Durante la sesión 186 del grupo de trabajo para la atención de menores bajo tratamiento oncológico, la doctora Ana Paulina Rioscovian Soto, coordinadora de Programas Médicos, informó que desde su planeación el </w:t>
      </w:r>
      <w:r w:rsidR="00846234">
        <w:rPr>
          <w:rFonts w:ascii="Noto Sans" w:eastAsia="Noto Sans" w:hAnsi="Noto Sans" w:cs="Noto Sans"/>
          <w:sz w:val="20"/>
          <w:szCs w:val="20"/>
        </w:rPr>
        <w:t>hospital mencionado</w:t>
      </w:r>
      <w:r>
        <w:rPr>
          <w:rFonts w:ascii="Noto Sans" w:eastAsia="Noto Sans" w:hAnsi="Noto Sans" w:cs="Noto Sans"/>
          <w:sz w:val="20"/>
          <w:szCs w:val="20"/>
        </w:rPr>
        <w:t xml:space="preserve"> se diseñó para contar con un Centro de Referencia Estatal para la Atención del Niño y la Niña con Cáncer (</w:t>
      </w:r>
      <w:proofErr w:type="spellStart"/>
      <w:r>
        <w:rPr>
          <w:rFonts w:ascii="Noto Sans" w:eastAsia="Noto Sans" w:hAnsi="Noto Sans" w:cs="Noto Sans"/>
          <w:sz w:val="20"/>
          <w:szCs w:val="20"/>
        </w:rPr>
        <w:t>OncoCREAN</w:t>
      </w:r>
      <w:proofErr w:type="spellEnd"/>
      <w:r>
        <w:rPr>
          <w:rFonts w:ascii="Noto Sans" w:eastAsia="Noto Sans" w:hAnsi="Noto Sans" w:cs="Noto Sans"/>
          <w:sz w:val="20"/>
          <w:szCs w:val="20"/>
        </w:rPr>
        <w:t>), con áreas específicas de Oncología Pediátrica y Hematología Pediátrica.</w:t>
      </w:r>
    </w:p>
    <w:p w14:paraId="490B32B7" w14:textId="77777777" w:rsidR="00A044A9" w:rsidRDefault="00A044A9">
      <w:pPr>
        <w:jc w:val="both"/>
        <w:rPr>
          <w:rFonts w:ascii="Noto Sans" w:eastAsia="Noto Sans" w:hAnsi="Noto Sans" w:cs="Noto Sans"/>
          <w:sz w:val="20"/>
          <w:szCs w:val="20"/>
        </w:rPr>
      </w:pPr>
    </w:p>
    <w:p w14:paraId="4DA584ED" w14:textId="77777777" w:rsidR="00A044A9" w:rsidRDefault="00DC4B40">
      <w:pPr>
        <w:jc w:val="both"/>
        <w:rPr>
          <w:rFonts w:ascii="Noto Sans" w:eastAsia="Noto Sans" w:hAnsi="Noto Sans" w:cs="Noto Sans"/>
          <w:sz w:val="20"/>
          <w:szCs w:val="20"/>
        </w:rPr>
      </w:pPr>
      <w:r>
        <w:rPr>
          <w:rFonts w:ascii="Noto Sans" w:eastAsia="Noto Sans" w:hAnsi="Noto Sans" w:cs="Noto Sans"/>
          <w:sz w:val="20"/>
          <w:szCs w:val="20"/>
        </w:rPr>
        <w:t xml:space="preserve">En reunión virtual con autoridades del Instituto y familiares de pacientes pediátricos oncológicos, la especialista del IMSS subrayó que el proyecto de transformación a medicina de precisión de esta unidad médica contempla 16 camas, incluidas áreas aisladas y dos para cuidados paliativos, automatización de equipos de inmunohistoquímica y un entorno de patología digital para acelerar diagnósticos y estandarizar biomarcadores. </w:t>
      </w:r>
    </w:p>
    <w:p w14:paraId="61E947E5" w14:textId="77777777" w:rsidR="00A044A9" w:rsidRDefault="00A044A9">
      <w:pPr>
        <w:jc w:val="both"/>
        <w:rPr>
          <w:rFonts w:ascii="Noto Sans" w:eastAsia="Noto Sans" w:hAnsi="Noto Sans" w:cs="Noto Sans"/>
          <w:sz w:val="20"/>
          <w:szCs w:val="20"/>
        </w:rPr>
      </w:pPr>
    </w:p>
    <w:p w14:paraId="4D780730" w14:textId="73CBF6F5" w:rsidR="00A044A9" w:rsidRDefault="00DC4B40">
      <w:pPr>
        <w:jc w:val="both"/>
        <w:rPr>
          <w:rFonts w:ascii="Noto Sans" w:eastAsia="Noto Sans" w:hAnsi="Noto Sans" w:cs="Noto Sans"/>
          <w:sz w:val="20"/>
          <w:szCs w:val="20"/>
        </w:rPr>
      </w:pPr>
      <w:r>
        <w:rPr>
          <w:rFonts w:ascii="Noto Sans" w:eastAsia="Noto Sans" w:hAnsi="Noto Sans" w:cs="Noto Sans"/>
          <w:sz w:val="20"/>
          <w:szCs w:val="20"/>
        </w:rPr>
        <w:t xml:space="preserve">Indicó que el servicio de quimioterapia ambulatoria </w:t>
      </w:r>
      <w:r w:rsidR="00846234">
        <w:rPr>
          <w:rFonts w:ascii="Noto Sans" w:eastAsia="Noto Sans" w:hAnsi="Noto Sans" w:cs="Noto Sans"/>
          <w:sz w:val="20"/>
          <w:szCs w:val="20"/>
        </w:rPr>
        <w:t>contará con un área exclusiva para pacientes pediátricos</w:t>
      </w:r>
      <w:r>
        <w:rPr>
          <w:rFonts w:ascii="Noto Sans" w:eastAsia="Noto Sans" w:hAnsi="Noto Sans" w:cs="Noto Sans"/>
          <w:sz w:val="20"/>
          <w:szCs w:val="20"/>
        </w:rPr>
        <w:t xml:space="preserve">, </w:t>
      </w:r>
      <w:r w:rsidR="00846234">
        <w:rPr>
          <w:rFonts w:ascii="Noto Sans" w:eastAsia="Noto Sans" w:hAnsi="Noto Sans" w:cs="Noto Sans"/>
          <w:sz w:val="20"/>
          <w:szCs w:val="20"/>
        </w:rPr>
        <w:t xml:space="preserve">también se </w:t>
      </w:r>
      <w:r>
        <w:rPr>
          <w:rFonts w:ascii="Noto Sans" w:eastAsia="Noto Sans" w:hAnsi="Noto Sans" w:cs="Noto Sans"/>
          <w:sz w:val="20"/>
          <w:szCs w:val="20"/>
        </w:rPr>
        <w:t xml:space="preserve">gestionará plantilla para Trabajo Social, </w:t>
      </w:r>
      <w:r w:rsidR="00846234">
        <w:rPr>
          <w:rFonts w:ascii="Noto Sans" w:eastAsia="Noto Sans" w:hAnsi="Noto Sans" w:cs="Noto Sans"/>
          <w:sz w:val="20"/>
          <w:szCs w:val="20"/>
        </w:rPr>
        <w:t xml:space="preserve">se </w:t>
      </w:r>
      <w:r>
        <w:rPr>
          <w:rFonts w:ascii="Noto Sans" w:eastAsia="Noto Sans" w:hAnsi="Noto Sans" w:cs="Noto Sans"/>
          <w:sz w:val="20"/>
          <w:szCs w:val="20"/>
        </w:rPr>
        <w:t xml:space="preserve">capacitará al equipo en el programa psicoemocional “Tú eres magia”, </w:t>
      </w:r>
      <w:r w:rsidR="00846234">
        <w:rPr>
          <w:rFonts w:ascii="Noto Sans" w:eastAsia="Noto Sans" w:hAnsi="Noto Sans" w:cs="Noto Sans"/>
          <w:sz w:val="20"/>
          <w:szCs w:val="20"/>
        </w:rPr>
        <w:t xml:space="preserve">se </w:t>
      </w:r>
      <w:r>
        <w:rPr>
          <w:rFonts w:ascii="Noto Sans" w:eastAsia="Noto Sans" w:hAnsi="Noto Sans" w:cs="Noto Sans"/>
          <w:sz w:val="20"/>
          <w:szCs w:val="20"/>
        </w:rPr>
        <w:t xml:space="preserve">implementará el modelo AYA (Adolescentes y Adultos Jóvenes), </w:t>
      </w:r>
      <w:r w:rsidR="00846234">
        <w:rPr>
          <w:rFonts w:ascii="Noto Sans" w:eastAsia="Noto Sans" w:hAnsi="Noto Sans" w:cs="Noto Sans"/>
          <w:sz w:val="20"/>
          <w:szCs w:val="20"/>
        </w:rPr>
        <w:t xml:space="preserve">se </w:t>
      </w:r>
      <w:r>
        <w:rPr>
          <w:rFonts w:ascii="Noto Sans" w:eastAsia="Noto Sans" w:hAnsi="Noto Sans" w:cs="Noto Sans"/>
          <w:sz w:val="20"/>
          <w:szCs w:val="20"/>
        </w:rPr>
        <w:t xml:space="preserve">pondrá en marcha un laboratorio de </w:t>
      </w:r>
      <w:proofErr w:type="spellStart"/>
      <w:r>
        <w:rPr>
          <w:rFonts w:ascii="Noto Sans" w:eastAsia="Noto Sans" w:hAnsi="Noto Sans" w:cs="Noto Sans"/>
          <w:sz w:val="20"/>
          <w:szCs w:val="20"/>
        </w:rPr>
        <w:t>oncopatología</w:t>
      </w:r>
      <w:proofErr w:type="spellEnd"/>
      <w:r>
        <w:rPr>
          <w:rFonts w:ascii="Noto Sans" w:eastAsia="Noto Sans" w:hAnsi="Noto Sans" w:cs="Noto Sans"/>
          <w:sz w:val="20"/>
          <w:szCs w:val="20"/>
        </w:rPr>
        <w:t xml:space="preserve"> de precisión y </w:t>
      </w:r>
      <w:r w:rsidR="00846234">
        <w:rPr>
          <w:rFonts w:ascii="Noto Sans" w:eastAsia="Noto Sans" w:hAnsi="Noto Sans" w:cs="Noto Sans"/>
          <w:sz w:val="20"/>
          <w:szCs w:val="20"/>
        </w:rPr>
        <w:t xml:space="preserve">se </w:t>
      </w:r>
      <w:r>
        <w:rPr>
          <w:rFonts w:ascii="Noto Sans" w:eastAsia="Noto Sans" w:hAnsi="Noto Sans" w:cs="Noto Sans"/>
          <w:sz w:val="20"/>
          <w:szCs w:val="20"/>
        </w:rPr>
        <w:t>habilitará una unidad de trasplante de células troncales hematopoyéticas.</w:t>
      </w:r>
    </w:p>
    <w:p w14:paraId="10B8A4F7" w14:textId="77777777" w:rsidR="00A044A9" w:rsidRDefault="00A044A9">
      <w:pPr>
        <w:jc w:val="both"/>
        <w:rPr>
          <w:rFonts w:ascii="Noto Sans" w:eastAsia="Noto Sans" w:hAnsi="Noto Sans" w:cs="Noto Sans"/>
          <w:sz w:val="20"/>
          <w:szCs w:val="20"/>
        </w:rPr>
      </w:pPr>
    </w:p>
    <w:p w14:paraId="169D5A1F" w14:textId="77777777" w:rsidR="00A044A9" w:rsidRDefault="00DC4B40">
      <w:pPr>
        <w:jc w:val="both"/>
        <w:rPr>
          <w:rFonts w:ascii="Noto Sans" w:eastAsia="Noto Sans" w:hAnsi="Noto Sans" w:cs="Noto Sans"/>
          <w:sz w:val="20"/>
          <w:szCs w:val="20"/>
        </w:rPr>
      </w:pPr>
      <w:r>
        <w:rPr>
          <w:rFonts w:ascii="Noto Sans" w:eastAsia="Noto Sans" w:hAnsi="Noto Sans" w:cs="Noto Sans"/>
          <w:sz w:val="20"/>
          <w:szCs w:val="20"/>
        </w:rPr>
        <w:t xml:space="preserve">La coordinadora subrayó que la medicina de precisión en oncología pediátrica exige diagnóstico oportuno, esquemas terapéuticos personalizados y soporte integral. Con </w:t>
      </w:r>
      <w:proofErr w:type="spellStart"/>
      <w:r>
        <w:rPr>
          <w:rFonts w:ascii="Noto Sans" w:eastAsia="Noto Sans" w:hAnsi="Noto Sans" w:cs="Noto Sans"/>
          <w:sz w:val="20"/>
          <w:szCs w:val="20"/>
        </w:rPr>
        <w:t>OncoCREAN</w:t>
      </w:r>
      <w:proofErr w:type="spellEnd"/>
      <w:r>
        <w:rPr>
          <w:rFonts w:ascii="Noto Sans" w:eastAsia="Noto Sans" w:hAnsi="Noto Sans" w:cs="Noto Sans"/>
          <w:sz w:val="20"/>
          <w:szCs w:val="20"/>
        </w:rPr>
        <w:t xml:space="preserve"> Tuxtla Gutiérrez, el IMSS integra </w:t>
      </w:r>
      <w:r>
        <w:rPr>
          <w:rFonts w:ascii="Noto Sans" w:eastAsia="Noto Sans" w:hAnsi="Noto Sans" w:cs="Noto Sans"/>
          <w:sz w:val="20"/>
          <w:szCs w:val="20"/>
        </w:rPr>
        <w:lastRenderedPageBreak/>
        <w:t>quimioterapia ambulatoria segura, patología digital y acompañamiento psicoemocional en un trayecto de atención que prioriza seguridad, efectividad y experiencia de pacientes y familias.</w:t>
      </w:r>
    </w:p>
    <w:p w14:paraId="16220ABB" w14:textId="77777777" w:rsidR="00A044A9" w:rsidRDefault="00A044A9">
      <w:pPr>
        <w:jc w:val="both"/>
        <w:rPr>
          <w:rFonts w:ascii="Noto Sans" w:eastAsia="Noto Sans" w:hAnsi="Noto Sans" w:cs="Noto Sans"/>
          <w:sz w:val="20"/>
          <w:szCs w:val="20"/>
        </w:rPr>
      </w:pPr>
    </w:p>
    <w:p w14:paraId="330273FD" w14:textId="4816CD6F" w:rsidR="00A044A9" w:rsidRDefault="00DC4B40">
      <w:pPr>
        <w:jc w:val="both"/>
        <w:rPr>
          <w:rFonts w:ascii="Noto Sans" w:eastAsia="Noto Sans" w:hAnsi="Noto Sans" w:cs="Noto Sans"/>
          <w:sz w:val="20"/>
          <w:szCs w:val="20"/>
        </w:rPr>
      </w:pPr>
      <w:r>
        <w:rPr>
          <w:rFonts w:ascii="Noto Sans" w:eastAsia="Noto Sans" w:hAnsi="Noto Sans" w:cs="Noto Sans"/>
          <w:sz w:val="20"/>
          <w:szCs w:val="20"/>
        </w:rPr>
        <w:t xml:space="preserve">Detalló que actualmente el servicio cuenta con camas y cunas, cuatro por área, lo que permite organizar la hospitalización por complejidad, edad y necesidades de aislamiento. El </w:t>
      </w:r>
      <w:r w:rsidR="004A4996">
        <w:rPr>
          <w:rFonts w:ascii="Noto Sans" w:eastAsia="Noto Sans" w:hAnsi="Noto Sans" w:cs="Noto Sans"/>
          <w:sz w:val="20"/>
          <w:szCs w:val="20"/>
        </w:rPr>
        <w:t>área</w:t>
      </w:r>
      <w:r>
        <w:rPr>
          <w:rFonts w:ascii="Noto Sans" w:eastAsia="Noto Sans" w:hAnsi="Noto Sans" w:cs="Noto Sans"/>
          <w:sz w:val="20"/>
          <w:szCs w:val="20"/>
        </w:rPr>
        <w:t xml:space="preserve"> de quimioterapia ambulatoria dispone de cuatro sillones, cada uno con capacidad para dos pacientes por turno, en horarios matutino y vespertino de lunes a viernes, con jornadas de 8 horas.</w:t>
      </w:r>
    </w:p>
    <w:p w14:paraId="00287267" w14:textId="77777777" w:rsidR="00A044A9" w:rsidRDefault="00A044A9">
      <w:pPr>
        <w:jc w:val="both"/>
        <w:rPr>
          <w:rFonts w:ascii="Noto Sans" w:eastAsia="Noto Sans" w:hAnsi="Noto Sans" w:cs="Noto Sans"/>
          <w:sz w:val="20"/>
          <w:szCs w:val="20"/>
        </w:rPr>
      </w:pPr>
    </w:p>
    <w:p w14:paraId="2AB98374" w14:textId="36A2EE6C" w:rsidR="00A044A9" w:rsidRDefault="00DC4B40">
      <w:pPr>
        <w:jc w:val="both"/>
        <w:rPr>
          <w:rFonts w:ascii="Noto Sans" w:eastAsia="Noto Sans" w:hAnsi="Noto Sans" w:cs="Noto Sans"/>
          <w:sz w:val="20"/>
          <w:szCs w:val="20"/>
        </w:rPr>
      </w:pPr>
      <w:r>
        <w:rPr>
          <w:rFonts w:ascii="Noto Sans" w:eastAsia="Noto Sans" w:hAnsi="Noto Sans" w:cs="Noto Sans"/>
          <w:sz w:val="20"/>
          <w:szCs w:val="20"/>
        </w:rPr>
        <w:t>Agregó que el servicio opera con enfermeras</w:t>
      </w:r>
      <w:r w:rsidR="004A4996">
        <w:rPr>
          <w:rFonts w:ascii="Noto Sans" w:eastAsia="Noto Sans" w:hAnsi="Noto Sans" w:cs="Noto Sans"/>
          <w:sz w:val="20"/>
          <w:szCs w:val="20"/>
        </w:rPr>
        <w:t xml:space="preserve"> y enfermeros</w:t>
      </w:r>
      <w:r>
        <w:rPr>
          <w:rFonts w:ascii="Noto Sans" w:eastAsia="Noto Sans" w:hAnsi="Noto Sans" w:cs="Noto Sans"/>
          <w:sz w:val="20"/>
          <w:szCs w:val="20"/>
        </w:rPr>
        <w:t xml:space="preserve"> generales con formación oncológica para asegurar protocolos de seguridad y vigilancia de eventos adversos. </w:t>
      </w:r>
      <w:r w:rsidR="004A4996">
        <w:rPr>
          <w:rFonts w:ascii="Noto Sans" w:eastAsia="Noto Sans" w:hAnsi="Noto Sans" w:cs="Noto Sans"/>
          <w:sz w:val="20"/>
          <w:szCs w:val="20"/>
        </w:rPr>
        <w:t>Precisó también que el equipo médico</w:t>
      </w:r>
      <w:r>
        <w:rPr>
          <w:rFonts w:ascii="Noto Sans" w:eastAsia="Noto Sans" w:hAnsi="Noto Sans" w:cs="Noto Sans"/>
          <w:sz w:val="20"/>
          <w:szCs w:val="20"/>
        </w:rPr>
        <w:t xml:space="preserve"> previst</w:t>
      </w:r>
      <w:r w:rsidR="004A4996">
        <w:rPr>
          <w:rFonts w:ascii="Noto Sans" w:eastAsia="Noto Sans" w:hAnsi="Noto Sans" w:cs="Noto Sans"/>
          <w:sz w:val="20"/>
          <w:szCs w:val="20"/>
        </w:rPr>
        <w:t>o</w:t>
      </w:r>
      <w:r>
        <w:rPr>
          <w:rFonts w:ascii="Noto Sans" w:eastAsia="Noto Sans" w:hAnsi="Noto Sans" w:cs="Noto Sans"/>
          <w:sz w:val="20"/>
          <w:szCs w:val="20"/>
        </w:rPr>
        <w:t xml:space="preserve"> para </w:t>
      </w:r>
      <w:r w:rsidR="004A4996">
        <w:rPr>
          <w:rFonts w:ascii="Noto Sans" w:eastAsia="Noto Sans" w:hAnsi="Noto Sans" w:cs="Noto Sans"/>
          <w:sz w:val="20"/>
          <w:szCs w:val="20"/>
        </w:rPr>
        <w:t xml:space="preserve">el </w:t>
      </w:r>
      <w:proofErr w:type="spellStart"/>
      <w:r>
        <w:rPr>
          <w:rFonts w:ascii="Noto Sans" w:eastAsia="Noto Sans" w:hAnsi="Noto Sans" w:cs="Noto Sans"/>
          <w:sz w:val="20"/>
          <w:szCs w:val="20"/>
        </w:rPr>
        <w:t>OncoCREAN</w:t>
      </w:r>
      <w:proofErr w:type="spellEnd"/>
      <w:r>
        <w:rPr>
          <w:rFonts w:ascii="Noto Sans" w:eastAsia="Noto Sans" w:hAnsi="Noto Sans" w:cs="Noto Sans"/>
          <w:sz w:val="20"/>
          <w:szCs w:val="20"/>
        </w:rPr>
        <w:t xml:space="preserve"> incluye</w:t>
      </w:r>
      <w:r w:rsidR="004A4996">
        <w:rPr>
          <w:rFonts w:ascii="Noto Sans" w:eastAsia="Noto Sans" w:hAnsi="Noto Sans" w:cs="Noto Sans"/>
          <w:sz w:val="20"/>
          <w:szCs w:val="20"/>
        </w:rPr>
        <w:t xml:space="preserve"> especialistas en </w:t>
      </w:r>
      <w:r>
        <w:rPr>
          <w:rFonts w:ascii="Noto Sans" w:eastAsia="Noto Sans" w:hAnsi="Noto Sans" w:cs="Noto Sans"/>
          <w:sz w:val="20"/>
          <w:szCs w:val="20"/>
        </w:rPr>
        <w:t>Onc</w:t>
      </w:r>
      <w:r w:rsidR="004A4996">
        <w:rPr>
          <w:rFonts w:ascii="Noto Sans" w:eastAsia="Noto Sans" w:hAnsi="Noto Sans" w:cs="Noto Sans"/>
          <w:sz w:val="20"/>
          <w:szCs w:val="20"/>
        </w:rPr>
        <w:t>ología</w:t>
      </w:r>
      <w:r>
        <w:rPr>
          <w:rFonts w:ascii="Noto Sans" w:eastAsia="Noto Sans" w:hAnsi="Noto Sans" w:cs="Noto Sans"/>
          <w:sz w:val="20"/>
          <w:szCs w:val="20"/>
        </w:rPr>
        <w:t xml:space="preserve"> Pedi</w:t>
      </w:r>
      <w:r w:rsidR="004A4996">
        <w:rPr>
          <w:rFonts w:ascii="Noto Sans" w:eastAsia="Noto Sans" w:hAnsi="Noto Sans" w:cs="Noto Sans"/>
          <w:sz w:val="20"/>
          <w:szCs w:val="20"/>
        </w:rPr>
        <w:t>átrica</w:t>
      </w:r>
      <w:r>
        <w:rPr>
          <w:rFonts w:ascii="Noto Sans" w:eastAsia="Noto Sans" w:hAnsi="Noto Sans" w:cs="Noto Sans"/>
          <w:sz w:val="20"/>
          <w:szCs w:val="20"/>
        </w:rPr>
        <w:t>, Hemat</w:t>
      </w:r>
      <w:r w:rsidR="004A4996">
        <w:rPr>
          <w:rFonts w:ascii="Noto Sans" w:eastAsia="Noto Sans" w:hAnsi="Noto Sans" w:cs="Noto Sans"/>
          <w:sz w:val="20"/>
          <w:szCs w:val="20"/>
        </w:rPr>
        <w:t>ología</w:t>
      </w:r>
      <w:r>
        <w:rPr>
          <w:rFonts w:ascii="Noto Sans" w:eastAsia="Noto Sans" w:hAnsi="Noto Sans" w:cs="Noto Sans"/>
          <w:sz w:val="20"/>
          <w:szCs w:val="20"/>
        </w:rPr>
        <w:t xml:space="preserve"> Pedi</w:t>
      </w:r>
      <w:r w:rsidR="004A4996">
        <w:rPr>
          <w:rFonts w:ascii="Noto Sans" w:eastAsia="Noto Sans" w:hAnsi="Noto Sans" w:cs="Noto Sans"/>
          <w:sz w:val="20"/>
          <w:szCs w:val="20"/>
        </w:rPr>
        <w:t>átrica</w:t>
      </w:r>
      <w:r>
        <w:rPr>
          <w:rFonts w:ascii="Noto Sans" w:eastAsia="Noto Sans" w:hAnsi="Noto Sans" w:cs="Noto Sans"/>
          <w:sz w:val="20"/>
          <w:szCs w:val="20"/>
        </w:rPr>
        <w:t>, Pediatr</w:t>
      </w:r>
      <w:r w:rsidR="004A4996">
        <w:rPr>
          <w:rFonts w:ascii="Noto Sans" w:eastAsia="Noto Sans" w:hAnsi="Noto Sans" w:cs="Noto Sans"/>
          <w:sz w:val="20"/>
          <w:szCs w:val="20"/>
        </w:rPr>
        <w:t>ía</w:t>
      </w:r>
      <w:r>
        <w:rPr>
          <w:rFonts w:ascii="Noto Sans" w:eastAsia="Noto Sans" w:hAnsi="Noto Sans" w:cs="Noto Sans"/>
          <w:sz w:val="20"/>
          <w:szCs w:val="20"/>
        </w:rPr>
        <w:t xml:space="preserve"> de Cuidados Paliativos, con cobertura en turnos matutino, vespertino y nocturnos, además de jornadas complementarias y dominicales.</w:t>
      </w:r>
    </w:p>
    <w:p w14:paraId="29F4CF29" w14:textId="77777777" w:rsidR="00A044A9" w:rsidRDefault="00A044A9">
      <w:pPr>
        <w:jc w:val="both"/>
        <w:rPr>
          <w:rFonts w:ascii="Noto Sans" w:eastAsia="Noto Sans" w:hAnsi="Noto Sans" w:cs="Noto Sans"/>
          <w:sz w:val="20"/>
          <w:szCs w:val="20"/>
        </w:rPr>
      </w:pPr>
    </w:p>
    <w:p w14:paraId="2FBC2DD7" w14:textId="1F7E077D" w:rsidR="00A044A9" w:rsidRDefault="00DC4B40">
      <w:pPr>
        <w:jc w:val="both"/>
        <w:rPr>
          <w:rFonts w:ascii="Noto Sans" w:eastAsia="Noto Sans" w:hAnsi="Noto Sans" w:cs="Noto Sans"/>
          <w:sz w:val="20"/>
          <w:szCs w:val="20"/>
        </w:rPr>
      </w:pPr>
      <w:r>
        <w:rPr>
          <w:rFonts w:ascii="Noto Sans" w:eastAsia="Noto Sans" w:hAnsi="Noto Sans" w:cs="Noto Sans"/>
          <w:sz w:val="20"/>
          <w:szCs w:val="20"/>
        </w:rPr>
        <w:t>Ana Paulina Rioscovian señaló que la unidad integra</w:t>
      </w:r>
      <w:r w:rsidR="004A4996">
        <w:rPr>
          <w:rFonts w:ascii="Noto Sans" w:eastAsia="Noto Sans" w:hAnsi="Noto Sans" w:cs="Noto Sans"/>
          <w:sz w:val="20"/>
          <w:szCs w:val="20"/>
        </w:rPr>
        <w:t xml:space="preserve"> personal de enfermería</w:t>
      </w:r>
      <w:r>
        <w:rPr>
          <w:rFonts w:ascii="Noto Sans" w:eastAsia="Noto Sans" w:hAnsi="Noto Sans" w:cs="Noto Sans"/>
          <w:sz w:val="20"/>
          <w:szCs w:val="20"/>
        </w:rPr>
        <w:t xml:space="preserve"> en hospitalización y procedimientos, esquema que garantiza continuidad asistencial, interconsultas oportunas y cobertura de fines de semana.</w:t>
      </w:r>
    </w:p>
    <w:p w14:paraId="613751B1" w14:textId="77777777" w:rsidR="00A044A9" w:rsidRDefault="00A044A9">
      <w:pPr>
        <w:jc w:val="both"/>
        <w:rPr>
          <w:rFonts w:ascii="Noto Sans" w:eastAsia="Noto Sans" w:hAnsi="Noto Sans" w:cs="Noto Sans"/>
          <w:sz w:val="20"/>
          <w:szCs w:val="20"/>
        </w:rPr>
      </w:pPr>
    </w:p>
    <w:p w14:paraId="2245E32C" w14:textId="77777777" w:rsidR="00A044A9" w:rsidRDefault="00DC4B40">
      <w:pPr>
        <w:jc w:val="both"/>
        <w:rPr>
          <w:rFonts w:ascii="Noto Sans" w:eastAsia="Noto Sans" w:hAnsi="Noto Sans" w:cs="Noto Sans"/>
          <w:sz w:val="20"/>
          <w:szCs w:val="20"/>
        </w:rPr>
      </w:pPr>
      <w:r>
        <w:rPr>
          <w:rFonts w:ascii="Noto Sans" w:eastAsia="Noto Sans" w:hAnsi="Noto Sans" w:cs="Noto Sans"/>
          <w:sz w:val="20"/>
          <w:szCs w:val="20"/>
        </w:rPr>
        <w:t>Finalmente, la doctora Rioscovian refirió que esta estrategia eleva la capacidad institucional para diagnosticar con precisión, tratar con oportunidad y acompañar de forma integral a la población pediátrica oncológica del sureste, y a la vez establecer un estándar replicable para otros hospitales de la red nacional.</w:t>
      </w:r>
    </w:p>
    <w:p w14:paraId="6E28C9BA" w14:textId="77777777" w:rsidR="00A044A9" w:rsidRDefault="00A044A9">
      <w:pPr>
        <w:jc w:val="both"/>
        <w:rPr>
          <w:rFonts w:ascii="Noto Sans" w:eastAsia="Noto Sans" w:hAnsi="Noto Sans" w:cs="Noto Sans"/>
          <w:sz w:val="20"/>
          <w:szCs w:val="20"/>
        </w:rPr>
      </w:pPr>
    </w:p>
    <w:p w14:paraId="2DCFCDFF" w14:textId="61FD958B" w:rsidR="00A044A9" w:rsidRDefault="00DC4B40">
      <w:pPr>
        <w:jc w:val="both"/>
        <w:rPr>
          <w:rFonts w:ascii="Noto Sans" w:eastAsia="Noto Sans" w:hAnsi="Noto Sans" w:cs="Noto Sans"/>
          <w:sz w:val="20"/>
          <w:szCs w:val="20"/>
        </w:rPr>
      </w:pPr>
      <w:r>
        <w:rPr>
          <w:rFonts w:ascii="Noto Sans" w:eastAsia="Noto Sans" w:hAnsi="Noto Sans" w:cs="Noto Sans"/>
          <w:sz w:val="20"/>
          <w:szCs w:val="20"/>
        </w:rPr>
        <w:t>En otro tema, Faustino Garduño González, jefe de la División de Servicios Digitales y de Información para el Cuidado Digital de la Salud del IMSS, dio a conocer que se incorporaron 214</w:t>
      </w:r>
      <w:r>
        <w:rPr>
          <w:rFonts w:ascii="Noto Sans" w:eastAsia="Noto Sans" w:hAnsi="Noto Sans" w:cs="Noto Sans"/>
          <w:b/>
          <w:bCs/>
          <w:sz w:val="20"/>
          <w:szCs w:val="20"/>
        </w:rPr>
        <w:t xml:space="preserve"> </w:t>
      </w:r>
      <w:r w:rsidR="004A4996" w:rsidRPr="004A4996">
        <w:rPr>
          <w:rFonts w:ascii="Noto Sans" w:eastAsia="Noto Sans" w:hAnsi="Noto Sans" w:cs="Noto Sans"/>
          <w:sz w:val="20"/>
          <w:szCs w:val="20"/>
        </w:rPr>
        <w:t xml:space="preserve">personas </w:t>
      </w:r>
      <w:r>
        <w:rPr>
          <w:rFonts w:ascii="Noto Sans" w:eastAsia="Noto Sans" w:hAnsi="Noto Sans" w:cs="Noto Sans"/>
          <w:sz w:val="20"/>
          <w:szCs w:val="20"/>
        </w:rPr>
        <w:t xml:space="preserve">derechohabientes en las últimas semanas a la plataforma de registro de tratamientos oncológicos; suman 24 mil pacientes 883 </w:t>
      </w:r>
      <w:r w:rsidR="004A4996">
        <w:rPr>
          <w:rFonts w:ascii="Noto Sans" w:eastAsia="Noto Sans" w:hAnsi="Noto Sans" w:cs="Noto Sans"/>
          <w:sz w:val="20"/>
          <w:szCs w:val="20"/>
        </w:rPr>
        <w:t>(</w:t>
      </w:r>
      <w:r>
        <w:rPr>
          <w:rFonts w:ascii="Noto Sans" w:eastAsia="Noto Sans" w:hAnsi="Noto Sans" w:cs="Noto Sans"/>
          <w:sz w:val="20"/>
          <w:szCs w:val="20"/>
        </w:rPr>
        <w:t xml:space="preserve">29 por ciento pediátricos y 71 por ciento </w:t>
      </w:r>
      <w:r w:rsidR="004A4996">
        <w:rPr>
          <w:rFonts w:ascii="Noto Sans" w:eastAsia="Noto Sans" w:hAnsi="Noto Sans" w:cs="Noto Sans"/>
          <w:sz w:val="20"/>
          <w:szCs w:val="20"/>
        </w:rPr>
        <w:t xml:space="preserve">personas </w:t>
      </w:r>
      <w:r>
        <w:rPr>
          <w:rFonts w:ascii="Noto Sans" w:eastAsia="Noto Sans" w:hAnsi="Noto Sans" w:cs="Noto Sans"/>
          <w:sz w:val="20"/>
          <w:szCs w:val="20"/>
        </w:rPr>
        <w:t>adult</w:t>
      </w:r>
      <w:r w:rsidR="004A4996">
        <w:rPr>
          <w:rFonts w:ascii="Noto Sans" w:eastAsia="Noto Sans" w:hAnsi="Noto Sans" w:cs="Noto Sans"/>
          <w:sz w:val="20"/>
          <w:szCs w:val="20"/>
        </w:rPr>
        <w:t>a</w:t>
      </w:r>
      <w:r>
        <w:rPr>
          <w:rFonts w:ascii="Noto Sans" w:eastAsia="Noto Sans" w:hAnsi="Noto Sans" w:cs="Noto Sans"/>
          <w:sz w:val="20"/>
          <w:szCs w:val="20"/>
        </w:rPr>
        <w:t>s</w:t>
      </w:r>
      <w:r w:rsidR="004A4996">
        <w:rPr>
          <w:rFonts w:ascii="Noto Sans" w:eastAsia="Noto Sans" w:hAnsi="Noto Sans" w:cs="Noto Sans"/>
          <w:sz w:val="20"/>
          <w:szCs w:val="20"/>
        </w:rPr>
        <w:t>)</w:t>
      </w:r>
      <w:r>
        <w:rPr>
          <w:rFonts w:ascii="Noto Sans" w:eastAsia="Noto Sans" w:hAnsi="Noto Sans" w:cs="Noto Sans"/>
          <w:sz w:val="20"/>
          <w:szCs w:val="20"/>
        </w:rPr>
        <w:t xml:space="preserve">, </w:t>
      </w:r>
      <w:r w:rsidR="004A4996">
        <w:rPr>
          <w:rFonts w:ascii="Noto Sans" w:eastAsia="Noto Sans" w:hAnsi="Noto Sans" w:cs="Noto Sans"/>
          <w:sz w:val="20"/>
          <w:szCs w:val="20"/>
        </w:rPr>
        <w:t>quienes se atienden</w:t>
      </w:r>
      <w:r>
        <w:rPr>
          <w:rFonts w:ascii="Noto Sans" w:eastAsia="Noto Sans" w:hAnsi="Noto Sans" w:cs="Noto Sans"/>
          <w:sz w:val="20"/>
          <w:szCs w:val="20"/>
        </w:rPr>
        <w:t xml:space="preserve"> en 80 hospitales, 16 Unidades Médicas de Alta Especialidad y 64 de Segundo Nivel. </w:t>
      </w:r>
    </w:p>
    <w:p w14:paraId="181E78FF" w14:textId="77777777" w:rsidR="00A044A9" w:rsidRDefault="00A044A9">
      <w:pPr>
        <w:jc w:val="both"/>
        <w:rPr>
          <w:rFonts w:ascii="Noto Sans" w:eastAsia="Noto Sans" w:hAnsi="Noto Sans" w:cs="Noto Sans"/>
          <w:sz w:val="20"/>
          <w:szCs w:val="20"/>
        </w:rPr>
      </w:pPr>
    </w:p>
    <w:p w14:paraId="64147B71" w14:textId="2664D170" w:rsidR="00A044A9" w:rsidRDefault="00DC4B40">
      <w:pPr>
        <w:jc w:val="both"/>
        <w:rPr>
          <w:rFonts w:ascii="Noto Sans" w:eastAsia="Noto Sans" w:hAnsi="Noto Sans" w:cs="Noto Sans"/>
          <w:sz w:val="20"/>
          <w:szCs w:val="20"/>
        </w:rPr>
      </w:pPr>
      <w:r>
        <w:rPr>
          <w:rFonts w:ascii="Noto Sans" w:eastAsia="Noto Sans" w:hAnsi="Noto Sans" w:cs="Noto Sans"/>
          <w:sz w:val="20"/>
          <w:szCs w:val="20"/>
        </w:rPr>
        <w:t xml:space="preserve">En esta sesión se acordó dar seguimiento </w:t>
      </w:r>
      <w:r w:rsidR="00184ED5">
        <w:rPr>
          <w:rFonts w:ascii="Noto Sans" w:eastAsia="Noto Sans" w:hAnsi="Noto Sans" w:cs="Noto Sans"/>
          <w:sz w:val="20"/>
          <w:szCs w:val="20"/>
        </w:rPr>
        <w:t>a la realización oportuna de estudios</w:t>
      </w:r>
      <w:r>
        <w:rPr>
          <w:rFonts w:ascii="Noto Sans" w:eastAsia="Noto Sans" w:hAnsi="Noto Sans" w:cs="Noto Sans"/>
          <w:sz w:val="20"/>
          <w:szCs w:val="20"/>
        </w:rPr>
        <w:t xml:space="preserve"> PET (Tomografía por Emisión de Positrones) y resonancias magnéticas, así como </w:t>
      </w:r>
      <w:r w:rsidR="00184ED5">
        <w:rPr>
          <w:rFonts w:ascii="Noto Sans" w:eastAsia="Noto Sans" w:hAnsi="Noto Sans" w:cs="Noto Sans"/>
          <w:sz w:val="20"/>
          <w:szCs w:val="20"/>
        </w:rPr>
        <w:t>a</w:t>
      </w:r>
      <w:r>
        <w:rPr>
          <w:rFonts w:ascii="Noto Sans" w:eastAsia="Noto Sans" w:hAnsi="Noto Sans" w:cs="Noto Sans"/>
          <w:sz w:val="20"/>
          <w:szCs w:val="20"/>
        </w:rPr>
        <w:t>l abasto de</w:t>
      </w:r>
      <w:r w:rsidR="00184ED5">
        <w:rPr>
          <w:rFonts w:ascii="Noto Sans" w:eastAsia="Noto Sans" w:hAnsi="Noto Sans" w:cs="Noto Sans"/>
          <w:sz w:val="20"/>
          <w:szCs w:val="20"/>
        </w:rPr>
        <w:t>l</w:t>
      </w:r>
      <w:r>
        <w:rPr>
          <w:rFonts w:ascii="Noto Sans" w:eastAsia="Noto Sans" w:hAnsi="Noto Sans" w:cs="Noto Sans"/>
          <w:sz w:val="20"/>
          <w:szCs w:val="20"/>
        </w:rPr>
        <w:t xml:space="preserve"> medicamento</w:t>
      </w:r>
      <w:r w:rsidR="00184ED5">
        <w:rPr>
          <w:rFonts w:ascii="Noto Sans" w:eastAsia="Noto Sans" w:hAnsi="Noto Sans" w:cs="Noto Sans"/>
          <w:sz w:val="20"/>
          <w:szCs w:val="20"/>
        </w:rPr>
        <w:t xml:space="preserve"> Vancomicina.</w:t>
      </w:r>
      <w:r>
        <w:rPr>
          <w:rFonts w:ascii="Noto Sans" w:eastAsia="Noto Sans" w:hAnsi="Noto Sans" w:cs="Noto Sans"/>
          <w:sz w:val="20"/>
          <w:szCs w:val="20"/>
        </w:rPr>
        <w:t xml:space="preserve"> </w:t>
      </w:r>
    </w:p>
    <w:p w14:paraId="6D0F2351" w14:textId="77777777" w:rsidR="00184ED5" w:rsidRDefault="00184ED5">
      <w:pPr>
        <w:jc w:val="both"/>
        <w:rPr>
          <w:rFonts w:ascii="Noto Sans" w:eastAsia="Noto Sans" w:hAnsi="Noto Sans" w:cs="Noto Sans"/>
          <w:sz w:val="20"/>
          <w:szCs w:val="20"/>
        </w:rPr>
      </w:pPr>
    </w:p>
    <w:p w14:paraId="1087811C" w14:textId="24647C76" w:rsidR="00184ED5" w:rsidRPr="00213097" w:rsidRDefault="00184ED5" w:rsidP="00184ED5">
      <w:pPr>
        <w:ind w:right="49"/>
        <w:jc w:val="both"/>
        <w:rPr>
          <w:rFonts w:ascii="Noto Sans" w:hAnsi="Noto Sans" w:cs="Noto Sans"/>
          <w:color w:val="000000" w:themeColor="text1"/>
          <w:sz w:val="20"/>
          <w:szCs w:val="20"/>
          <w:lang w:val="es-MX"/>
        </w:rPr>
      </w:pPr>
      <w:r w:rsidRPr="00213097">
        <w:rPr>
          <w:rFonts w:ascii="Noto Sans" w:hAnsi="Noto Sans" w:cs="Noto Sans"/>
          <w:color w:val="000000" w:themeColor="text1"/>
          <w:sz w:val="20"/>
          <w:szCs w:val="20"/>
          <w:lang w:val="es-MX"/>
        </w:rPr>
        <w:t xml:space="preserve">Asistieron por parte del IMSS, titulares de coordinaciones y titulares de unidad, directoras y directores de hospitales, jefas y jefes de Prestaciones Médicas y autoridades de las Oficinas de Representación de Aguascalientes, Baja California, </w:t>
      </w:r>
      <w:r>
        <w:rPr>
          <w:rFonts w:ascii="Noto Sans" w:hAnsi="Noto Sans" w:cs="Noto Sans"/>
          <w:color w:val="000000" w:themeColor="text1"/>
          <w:sz w:val="20"/>
          <w:szCs w:val="20"/>
          <w:lang w:val="es-MX"/>
        </w:rPr>
        <w:t xml:space="preserve">Chiapas, </w:t>
      </w:r>
      <w:r w:rsidRPr="00213097">
        <w:rPr>
          <w:rFonts w:ascii="Noto Sans" w:hAnsi="Noto Sans" w:cs="Noto Sans"/>
          <w:color w:val="000000" w:themeColor="text1"/>
          <w:sz w:val="20"/>
          <w:szCs w:val="20"/>
          <w:lang w:val="es-MX"/>
        </w:rPr>
        <w:t>Chihuahua,</w:t>
      </w:r>
      <w:r>
        <w:rPr>
          <w:rFonts w:ascii="Noto Sans" w:hAnsi="Noto Sans" w:cs="Noto Sans"/>
          <w:color w:val="000000" w:themeColor="text1"/>
          <w:sz w:val="20"/>
          <w:szCs w:val="20"/>
          <w:lang w:val="es-MX"/>
        </w:rPr>
        <w:t xml:space="preserve"> Ciudad de México, Estado de México,</w:t>
      </w:r>
      <w:r w:rsidRPr="00213097">
        <w:rPr>
          <w:rFonts w:ascii="Noto Sans" w:hAnsi="Noto Sans" w:cs="Noto Sans"/>
          <w:color w:val="000000" w:themeColor="text1"/>
          <w:sz w:val="20"/>
          <w:szCs w:val="20"/>
          <w:lang w:val="es-MX"/>
        </w:rPr>
        <w:t xml:space="preserve"> Nuevo León, Puebla, Querétaro, Quintana Roo, San Luis Potosí, Sinaloa, Tamaulipas, Veracruz, Yucatán y Zacatecas.   </w:t>
      </w:r>
    </w:p>
    <w:p w14:paraId="0A0A9EF1" w14:textId="77777777" w:rsidR="004A4996" w:rsidRDefault="004A4996">
      <w:pPr>
        <w:ind w:right="49"/>
        <w:jc w:val="both"/>
        <w:rPr>
          <w:rFonts w:ascii="Noto Sans" w:eastAsia="Noto Sans" w:hAnsi="Noto Sans" w:cs="Noto Sans"/>
          <w:sz w:val="20"/>
          <w:szCs w:val="20"/>
        </w:rPr>
      </w:pPr>
    </w:p>
    <w:p w14:paraId="563ED40A" w14:textId="096BBADF" w:rsidR="004A4996" w:rsidRDefault="004A4996">
      <w:pPr>
        <w:ind w:right="49"/>
        <w:jc w:val="both"/>
        <w:rPr>
          <w:rFonts w:ascii="Noto Sans" w:eastAsia="Noto Sans" w:hAnsi="Noto Sans" w:cs="Noto Sans"/>
          <w:sz w:val="20"/>
          <w:szCs w:val="20"/>
        </w:rPr>
      </w:pPr>
      <w:r w:rsidRPr="004A4996">
        <w:rPr>
          <w:rFonts w:ascii="Noto Sans" w:eastAsia="Noto Sans" w:hAnsi="Noto Sans" w:cs="Noto Sans"/>
          <w:sz w:val="20"/>
          <w:szCs w:val="20"/>
        </w:rPr>
        <w:t xml:space="preserve">En representación de las madres y los padres de pacientes pediátricos oncológicos, estuvieron </w:t>
      </w:r>
      <w:r>
        <w:rPr>
          <w:rFonts w:ascii="Noto Sans" w:eastAsia="Noto Sans" w:hAnsi="Noto Sans" w:cs="Noto Sans"/>
          <w:sz w:val="20"/>
          <w:szCs w:val="20"/>
        </w:rPr>
        <w:t>las señoras Dulce, Mary, Erika y Esperanza; además del señor Mario.</w:t>
      </w:r>
    </w:p>
    <w:p w14:paraId="36C63F65" w14:textId="77777777" w:rsidR="00A044A9" w:rsidRDefault="00A044A9">
      <w:pPr>
        <w:jc w:val="both"/>
        <w:rPr>
          <w:rFonts w:ascii="Noto Sans" w:eastAsia="Noto Sans" w:hAnsi="Noto Sans" w:cs="Noto Sans"/>
          <w:sz w:val="20"/>
          <w:szCs w:val="20"/>
        </w:rPr>
      </w:pPr>
    </w:p>
    <w:p w14:paraId="6E7AC89A" w14:textId="77777777" w:rsidR="00A044A9" w:rsidRDefault="00DC4B40">
      <w:pPr>
        <w:jc w:val="center"/>
        <w:rPr>
          <w:rFonts w:ascii="Noto Sans" w:eastAsia="Noto Sans" w:hAnsi="Noto Sans" w:cs="Noto Sans"/>
          <w:sz w:val="22"/>
          <w:szCs w:val="22"/>
        </w:rPr>
      </w:pPr>
      <w:r>
        <w:rPr>
          <w:rFonts w:ascii="Noto Sans" w:eastAsia="Noto Sans" w:hAnsi="Noto Sans" w:cs="Noto Sans"/>
          <w:b/>
          <w:bCs/>
          <w:sz w:val="22"/>
          <w:szCs w:val="22"/>
        </w:rPr>
        <w:t xml:space="preserve">---o0o--- </w:t>
      </w:r>
    </w:p>
    <w:sectPr w:rsidR="00A044A9">
      <w:headerReference w:type="default" r:id="rId7"/>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ADB9" w14:textId="77777777" w:rsidR="00DC4B40" w:rsidRDefault="00DC4B40">
      <w:r>
        <w:separator/>
      </w:r>
    </w:p>
  </w:endnote>
  <w:endnote w:type="continuationSeparator" w:id="0">
    <w:p w14:paraId="2FA65ABD" w14:textId="77777777" w:rsidR="00DC4B40" w:rsidRDefault="00DC4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1F9A33-2D5F-4138-A5B9-D3B967687CBA}"/>
    <w:embedBold r:id="rId2" w:fontKey="{E28D4A58-B7AB-4564-BC72-1DA5C7C4E58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B05235D-6AA4-4388-8BF8-12053956DB5D}"/>
  </w:font>
  <w:font w:name="Noto Sans">
    <w:charset w:val="00"/>
    <w:family w:val="swiss"/>
    <w:pitch w:val="variable"/>
    <w:sig w:usb0="E00082FF" w:usb1="400078FF" w:usb2="00000021" w:usb3="00000000" w:csb0="0000019F" w:csb1="00000000"/>
    <w:embedRegular r:id="rId4" w:fontKey="{44DD00B2-CA8E-4523-ADD5-106DFDFDAE2E}"/>
    <w:embedBold r:id="rId5" w:fontKey="{DCDBC3A3-C60E-47A1-9D69-D5957298D865}"/>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215C93F7-7D40-48C4-8976-9FA4C98381BF}"/>
  </w:font>
  <w:font w:name="Cambria">
    <w:panose1 w:val="02040503050406030204"/>
    <w:charset w:val="00"/>
    <w:family w:val="roman"/>
    <w:pitch w:val="variable"/>
    <w:sig w:usb0="E00006FF" w:usb1="420024FF" w:usb2="02000000" w:usb3="00000000" w:csb0="0000019F" w:csb1="00000000"/>
    <w:embedRegular r:id="rId7" w:fontKey="{049AC56A-9EA5-4408-8E96-7ADC6354D6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5F5B0" w14:textId="77777777" w:rsidR="00DC4B40" w:rsidRDefault="00DC4B40">
      <w:r>
        <w:separator/>
      </w:r>
    </w:p>
  </w:footnote>
  <w:footnote w:type="continuationSeparator" w:id="0">
    <w:p w14:paraId="3197FD78" w14:textId="77777777" w:rsidR="00DC4B40" w:rsidRDefault="00DC4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A514" w14:textId="77777777" w:rsidR="00A044A9" w:rsidRDefault="00DC4B4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0CF23BF" wp14:editId="559B4EA5">
          <wp:simplePos x="0" y="0"/>
          <wp:positionH relativeFrom="column">
            <wp:posOffset>-1080134</wp:posOffset>
          </wp:positionH>
          <wp:positionV relativeFrom="paragraph">
            <wp:posOffset>-441627</wp:posOffset>
          </wp:positionV>
          <wp:extent cx="7825859" cy="101272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859" cy="101272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EF05FD"/>
    <w:multiLevelType w:val="multilevel"/>
    <w:tmpl w:val="F52E786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1420248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4A9"/>
    <w:rsid w:val="00184ED5"/>
    <w:rsid w:val="00265EA1"/>
    <w:rsid w:val="003F3E69"/>
    <w:rsid w:val="004A4996"/>
    <w:rsid w:val="00775876"/>
    <w:rsid w:val="007D3900"/>
    <w:rsid w:val="00846234"/>
    <w:rsid w:val="0095412B"/>
    <w:rsid w:val="00A044A9"/>
    <w:rsid w:val="00D05C8B"/>
    <w:rsid w:val="00DC4B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327BD"/>
  <w15:docId w15:val="{A911FFE4-F60A-459A-B1FD-BA28A93DD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833</Words>
  <Characters>4584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cp:lastPrinted>2026-01-23T20:07:00Z</cp:lastPrinted>
  <dcterms:created xsi:type="dcterms:W3CDTF">2026-02-03T21:09:00Z</dcterms:created>
  <dcterms:modified xsi:type="dcterms:W3CDTF">2026-02-03T21:09:00Z</dcterms:modified>
</cp:coreProperties>
</file>