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5CA753" w14:textId="77777777" w:rsidR="00F23A2A" w:rsidRPr="006D00F1" w:rsidRDefault="00F23A2A" w:rsidP="006D00F1">
      <w:pPr>
        <w:spacing w:after="0" w:line="240" w:lineRule="atLeast"/>
        <w:jc w:val="right"/>
        <w:rPr>
          <w:rFonts w:ascii="Geomanist" w:hAnsi="Geomanist"/>
          <w:b/>
          <w:color w:val="134E39"/>
          <w:sz w:val="24"/>
          <w:szCs w:val="24"/>
        </w:rPr>
      </w:pPr>
      <w:r w:rsidRPr="006D00F1">
        <w:rPr>
          <w:rFonts w:ascii="Geomanist" w:hAnsi="Geomanist"/>
          <w:b/>
          <w:color w:val="134E39"/>
          <w:sz w:val="24"/>
          <w:szCs w:val="24"/>
        </w:rPr>
        <w:t>BOLETÍN DE PRENSA</w:t>
      </w:r>
    </w:p>
    <w:p w14:paraId="78234A35" w14:textId="77777777" w:rsidR="006D00F1" w:rsidRPr="006D00F1" w:rsidRDefault="006D00F1" w:rsidP="006D00F1">
      <w:pPr>
        <w:spacing w:after="0" w:line="240" w:lineRule="atLeast"/>
        <w:jc w:val="right"/>
        <w:rPr>
          <w:rFonts w:ascii="Geomanist" w:eastAsia="Montserrat Light" w:hAnsi="Geomanist" w:cs="Montserrat Light"/>
          <w:color w:val="000000"/>
          <w:sz w:val="24"/>
          <w:szCs w:val="24"/>
        </w:rPr>
      </w:pPr>
      <w:r w:rsidRPr="006D00F1">
        <w:rPr>
          <w:rFonts w:ascii="Geomanist" w:eastAsia="Montserrat Light" w:hAnsi="Geomanist" w:cs="Montserrat Light"/>
          <w:color w:val="000000"/>
          <w:sz w:val="24"/>
          <w:szCs w:val="24"/>
        </w:rPr>
        <w:t>Ciudad de México, miércoles 30 de octubre</w:t>
      </w:r>
      <w:r w:rsidRPr="006D00F1">
        <w:rPr>
          <w:rFonts w:ascii="Geomanist" w:hAnsi="Geomanist"/>
          <w:sz w:val="24"/>
          <w:szCs w:val="24"/>
        </w:rPr>
        <w:t xml:space="preserve"> </w:t>
      </w:r>
      <w:r w:rsidRPr="006D00F1">
        <w:rPr>
          <w:rFonts w:ascii="Geomanist" w:eastAsia="Montserrat Light" w:hAnsi="Geomanist" w:cs="Montserrat Light"/>
          <w:color w:val="000000"/>
          <w:sz w:val="24"/>
          <w:szCs w:val="24"/>
        </w:rPr>
        <w:t>de 2024</w:t>
      </w:r>
    </w:p>
    <w:p w14:paraId="7CE2CBA9" w14:textId="565E2D63" w:rsidR="006D00F1" w:rsidRPr="006D00F1" w:rsidRDefault="006D00F1" w:rsidP="006D00F1">
      <w:pPr>
        <w:spacing w:after="0" w:line="240" w:lineRule="atLeast"/>
        <w:jc w:val="right"/>
        <w:rPr>
          <w:rFonts w:ascii="Geomanist" w:eastAsia="Montserrat Light" w:hAnsi="Geomanist" w:cs="Montserrat Light"/>
          <w:color w:val="000000"/>
          <w:sz w:val="24"/>
          <w:szCs w:val="24"/>
        </w:rPr>
      </w:pPr>
      <w:bookmarkStart w:id="0" w:name="_gjdgxs" w:colFirst="0" w:colLast="0"/>
      <w:bookmarkEnd w:id="0"/>
      <w:r w:rsidRPr="006D00F1">
        <w:rPr>
          <w:rFonts w:ascii="Geomanist" w:eastAsia="Montserrat Light" w:hAnsi="Geomanist" w:cs="Montserrat Light"/>
          <w:color w:val="000000"/>
          <w:sz w:val="24"/>
          <w:szCs w:val="24"/>
        </w:rPr>
        <w:t xml:space="preserve">No. </w:t>
      </w:r>
      <w:r>
        <w:rPr>
          <w:rFonts w:ascii="Geomanist" w:eastAsia="Montserrat Light" w:hAnsi="Geomanist" w:cs="Montserrat Light"/>
          <w:color w:val="000000"/>
          <w:sz w:val="24"/>
          <w:szCs w:val="24"/>
        </w:rPr>
        <w:t>060</w:t>
      </w:r>
      <w:r w:rsidRPr="006D00F1">
        <w:rPr>
          <w:rFonts w:ascii="Geomanist" w:eastAsia="Montserrat Light" w:hAnsi="Geomanist" w:cs="Montserrat Light"/>
          <w:color w:val="000000"/>
          <w:sz w:val="24"/>
          <w:szCs w:val="24"/>
        </w:rPr>
        <w:t>/2024</w:t>
      </w:r>
    </w:p>
    <w:p w14:paraId="23AC0EB4" w14:textId="77777777" w:rsidR="006D00F1" w:rsidRPr="006D00F1" w:rsidRDefault="006D00F1" w:rsidP="006D00F1">
      <w:pPr>
        <w:spacing w:after="0" w:line="240" w:lineRule="atLeast"/>
        <w:jc w:val="right"/>
        <w:rPr>
          <w:rFonts w:ascii="Geomanist" w:eastAsia="Montserrat Light" w:hAnsi="Geomanist" w:cs="Montserrat Light"/>
          <w:color w:val="000000"/>
          <w:sz w:val="24"/>
          <w:szCs w:val="24"/>
        </w:rPr>
      </w:pPr>
    </w:p>
    <w:p w14:paraId="1ABCD00E" w14:textId="77777777" w:rsidR="006D00F1" w:rsidRPr="006D00F1" w:rsidRDefault="006D00F1" w:rsidP="006D00F1">
      <w:pPr>
        <w:spacing w:after="0" w:line="240" w:lineRule="atLeast"/>
        <w:jc w:val="center"/>
        <w:rPr>
          <w:rFonts w:ascii="Geomanist" w:eastAsia="Montserrat Light" w:hAnsi="Geomanist" w:cs="Montserrat Light"/>
          <w:b/>
          <w:bCs/>
          <w:sz w:val="36"/>
          <w:szCs w:val="36"/>
        </w:rPr>
      </w:pPr>
      <w:r w:rsidRPr="006D00F1">
        <w:rPr>
          <w:rFonts w:ascii="Geomanist" w:eastAsia="Montserrat Light" w:hAnsi="Geomanist" w:cs="Montserrat Light"/>
          <w:b/>
          <w:bCs/>
          <w:sz w:val="36"/>
          <w:szCs w:val="36"/>
        </w:rPr>
        <w:t xml:space="preserve">Suma IMSS esfuerzos para mejorar la atención del adulto mayor con el Congreso Internacional GeriatrIMSS </w:t>
      </w:r>
    </w:p>
    <w:p w14:paraId="5886798F" w14:textId="77777777" w:rsidR="006D00F1" w:rsidRPr="00C50169" w:rsidRDefault="006D00F1" w:rsidP="006D00F1">
      <w:pPr>
        <w:spacing w:after="0" w:line="240" w:lineRule="atLeast"/>
        <w:jc w:val="both"/>
        <w:rPr>
          <w:rFonts w:ascii="Geomanist" w:eastAsia="Montserrat Light" w:hAnsi="Geomanist" w:cs="Montserrat Light"/>
          <w:b/>
          <w:bCs/>
          <w:color w:val="000000"/>
          <w:sz w:val="20"/>
          <w:szCs w:val="20"/>
        </w:rPr>
      </w:pPr>
    </w:p>
    <w:p w14:paraId="39F23FF0" w14:textId="24E10585" w:rsidR="006D00F1" w:rsidRPr="006D00F1" w:rsidRDefault="006D00F1" w:rsidP="006D00F1">
      <w:pPr>
        <w:pStyle w:val="Prrafodelista"/>
        <w:numPr>
          <w:ilvl w:val="0"/>
          <w:numId w:val="3"/>
        </w:numPr>
        <w:spacing w:after="0" w:line="240" w:lineRule="atLeast"/>
        <w:jc w:val="both"/>
        <w:rPr>
          <w:rFonts w:ascii="Geomanist" w:eastAsia="Montserrat Light" w:hAnsi="Geomanist" w:cs="Montserrat Light"/>
          <w:b/>
          <w:bCs/>
          <w:color w:val="000000"/>
        </w:rPr>
      </w:pPr>
      <w:r w:rsidRPr="006D00F1">
        <w:rPr>
          <w:rFonts w:ascii="Geomanist" w:eastAsia="Montserrat Light" w:hAnsi="Geomanist" w:cs="Montserrat Light"/>
          <w:b/>
          <w:bCs/>
          <w:color w:val="000000"/>
        </w:rPr>
        <w:t xml:space="preserve">Del 29 al 31 de octubre, en la Unidad de Congresos del </w:t>
      </w:r>
      <w:r>
        <w:rPr>
          <w:rFonts w:ascii="Geomanist" w:eastAsia="Montserrat Light" w:hAnsi="Geomanist" w:cs="Montserrat Light"/>
          <w:b/>
          <w:bCs/>
          <w:color w:val="000000"/>
        </w:rPr>
        <w:t>Centro Médico Nacional</w:t>
      </w:r>
      <w:r w:rsidRPr="006D00F1">
        <w:rPr>
          <w:rFonts w:ascii="Geomanist" w:eastAsia="Montserrat Light" w:hAnsi="Geomanist" w:cs="Montserrat Light"/>
          <w:b/>
          <w:bCs/>
          <w:color w:val="000000"/>
        </w:rPr>
        <w:t xml:space="preserve"> Siglo XXI se compartirán temas con enfoque médico, de enfermería, nutrición, de cuidado y aspectos sociales.</w:t>
      </w:r>
    </w:p>
    <w:p w14:paraId="1D8B9DA0" w14:textId="77777777" w:rsidR="006D00F1" w:rsidRPr="006D00F1" w:rsidRDefault="006D00F1" w:rsidP="006D00F1">
      <w:pPr>
        <w:pStyle w:val="Prrafodelista"/>
        <w:numPr>
          <w:ilvl w:val="0"/>
          <w:numId w:val="3"/>
        </w:numPr>
        <w:spacing w:after="0" w:line="240" w:lineRule="atLeast"/>
        <w:jc w:val="both"/>
        <w:rPr>
          <w:rFonts w:ascii="Geomanist" w:eastAsia="Montserrat Light" w:hAnsi="Geomanist" w:cs="Montserrat Light"/>
          <w:b/>
          <w:bCs/>
          <w:color w:val="000000"/>
        </w:rPr>
      </w:pPr>
      <w:r w:rsidRPr="006D00F1">
        <w:rPr>
          <w:rFonts w:ascii="Geomanist" w:eastAsia="Montserrat Light" w:hAnsi="Geomanist" w:cs="Montserrat Light"/>
          <w:b/>
          <w:bCs/>
          <w:color w:val="000000"/>
        </w:rPr>
        <w:t>Participarán 109 ponentes nacionales e internacionales; habrá 18 talleres, tres concursos y un conversatorio.</w:t>
      </w:r>
    </w:p>
    <w:p w14:paraId="54696410" w14:textId="77777777" w:rsidR="006D00F1" w:rsidRPr="006D00F1" w:rsidRDefault="006D00F1" w:rsidP="006D00F1">
      <w:pPr>
        <w:pStyle w:val="Prrafodelista"/>
        <w:spacing w:after="0" w:line="240" w:lineRule="atLeast"/>
        <w:ind w:left="0"/>
        <w:contextualSpacing w:val="0"/>
        <w:jc w:val="both"/>
        <w:rPr>
          <w:rFonts w:ascii="Geomanist" w:eastAsia="Montserrat Light" w:hAnsi="Geomanist" w:cs="Montserrat Light"/>
          <w:b/>
          <w:bCs/>
          <w:color w:val="000000"/>
          <w:sz w:val="24"/>
          <w:szCs w:val="24"/>
        </w:rPr>
      </w:pPr>
    </w:p>
    <w:p w14:paraId="6A308B1C" w14:textId="6E727765" w:rsidR="006D00F1" w:rsidRPr="006D00F1" w:rsidRDefault="006D00F1" w:rsidP="006D00F1">
      <w:pPr>
        <w:spacing w:after="0" w:line="240" w:lineRule="atLeast"/>
        <w:jc w:val="both"/>
        <w:rPr>
          <w:rFonts w:ascii="Geomanist" w:eastAsia="Montserrat Light" w:hAnsi="Geomanist" w:cs="Montserrat Light"/>
          <w:color w:val="000000"/>
          <w:sz w:val="24"/>
          <w:szCs w:val="24"/>
        </w:rPr>
      </w:pPr>
      <w:r w:rsidRPr="006D00F1">
        <w:rPr>
          <w:rFonts w:ascii="Geomanist" w:eastAsia="Montserrat Light" w:hAnsi="Geomanist" w:cs="Montserrat Light"/>
          <w:color w:val="000000"/>
          <w:sz w:val="24"/>
          <w:szCs w:val="24"/>
        </w:rPr>
        <w:t xml:space="preserve">El Instituto Mexicano del Seguro Social (IMSS) </w:t>
      </w:r>
      <w:r w:rsidR="004743FB">
        <w:rPr>
          <w:rFonts w:ascii="Geomanist" w:eastAsia="Montserrat Light" w:hAnsi="Geomanist" w:cs="Montserrat Light"/>
          <w:color w:val="000000"/>
          <w:sz w:val="24"/>
          <w:szCs w:val="24"/>
        </w:rPr>
        <w:t xml:space="preserve">llevó a cabo en el Centro Médico Nacional Siglo XXI </w:t>
      </w:r>
      <w:r w:rsidRPr="006D00F1">
        <w:rPr>
          <w:rFonts w:ascii="Geomanist" w:eastAsia="Montserrat Light" w:hAnsi="Geomanist" w:cs="Montserrat Light"/>
          <w:color w:val="000000"/>
          <w:sz w:val="24"/>
          <w:szCs w:val="24"/>
        </w:rPr>
        <w:t xml:space="preserve">el Octavo Congreso Internacional GeriatrIMSS “Envejecimiento Saludable”, </w:t>
      </w:r>
      <w:r w:rsidR="004743FB">
        <w:rPr>
          <w:rFonts w:ascii="Geomanist" w:eastAsia="Montserrat Light" w:hAnsi="Geomanist" w:cs="Montserrat Light"/>
          <w:color w:val="000000"/>
          <w:sz w:val="24"/>
          <w:szCs w:val="24"/>
        </w:rPr>
        <w:t xml:space="preserve">para </w:t>
      </w:r>
      <w:r w:rsidR="004743FB" w:rsidRPr="006D00F1">
        <w:rPr>
          <w:rFonts w:ascii="Geomanist" w:eastAsia="Montserrat Light" w:hAnsi="Geomanist" w:cs="Montserrat Light"/>
          <w:color w:val="000000"/>
          <w:sz w:val="24"/>
          <w:szCs w:val="24"/>
        </w:rPr>
        <w:t xml:space="preserve">fortalecer las capacidades del personal de salud </w:t>
      </w:r>
      <w:r w:rsidR="004743FB">
        <w:rPr>
          <w:rFonts w:ascii="Geomanist" w:eastAsia="Montserrat Light" w:hAnsi="Geomanist" w:cs="Montserrat Light"/>
          <w:color w:val="000000"/>
          <w:sz w:val="24"/>
          <w:szCs w:val="24"/>
        </w:rPr>
        <w:t xml:space="preserve">que brinda servicios médicos a </w:t>
      </w:r>
      <w:r w:rsidRPr="006D00F1">
        <w:rPr>
          <w:rFonts w:ascii="Geomanist" w:eastAsia="Montserrat Light" w:hAnsi="Geomanist" w:cs="Montserrat Light"/>
          <w:color w:val="000000"/>
          <w:sz w:val="24"/>
          <w:szCs w:val="24"/>
        </w:rPr>
        <w:t>una población derechohabiente de nueve millones de adultos mayores</w:t>
      </w:r>
      <w:r w:rsidR="004743FB">
        <w:rPr>
          <w:rFonts w:ascii="Geomanist" w:eastAsia="Montserrat Light" w:hAnsi="Geomanist" w:cs="Montserrat Light"/>
          <w:color w:val="000000"/>
          <w:sz w:val="24"/>
          <w:szCs w:val="24"/>
        </w:rPr>
        <w:t>.</w:t>
      </w:r>
    </w:p>
    <w:p w14:paraId="63558E15" w14:textId="77777777" w:rsidR="006D00F1" w:rsidRPr="006D00F1" w:rsidRDefault="006D00F1" w:rsidP="006D00F1">
      <w:pPr>
        <w:spacing w:after="0" w:line="240" w:lineRule="atLeast"/>
        <w:jc w:val="both"/>
        <w:rPr>
          <w:rFonts w:ascii="Geomanist" w:eastAsia="Montserrat Light" w:hAnsi="Geomanist" w:cs="Montserrat Light"/>
          <w:color w:val="000000"/>
          <w:sz w:val="24"/>
          <w:szCs w:val="24"/>
        </w:rPr>
      </w:pPr>
    </w:p>
    <w:p w14:paraId="779AE4B6" w14:textId="5D3E80A6" w:rsidR="00F52AD9" w:rsidRPr="006D00F1" w:rsidRDefault="006D00F1" w:rsidP="006D00F1">
      <w:pPr>
        <w:spacing w:after="0" w:line="240" w:lineRule="atLeast"/>
        <w:jc w:val="both"/>
        <w:rPr>
          <w:rFonts w:ascii="Geomanist" w:eastAsia="Montserrat Light" w:hAnsi="Geomanist" w:cs="Montserrat Light"/>
          <w:color w:val="000000"/>
          <w:sz w:val="24"/>
          <w:szCs w:val="24"/>
        </w:rPr>
      </w:pPr>
      <w:r w:rsidRPr="006D00F1">
        <w:rPr>
          <w:rFonts w:ascii="Geomanist" w:eastAsia="Montserrat Light" w:hAnsi="Geomanist" w:cs="Montserrat Light"/>
          <w:color w:val="000000"/>
          <w:sz w:val="24"/>
          <w:szCs w:val="24"/>
        </w:rPr>
        <w:t>Del 29 al 31 de octubre, en la Unidad de Congresos de</w:t>
      </w:r>
      <w:r w:rsidR="004743FB">
        <w:rPr>
          <w:rFonts w:ascii="Geomanist" w:eastAsia="Montserrat Light" w:hAnsi="Geomanist" w:cs="Montserrat Light"/>
          <w:color w:val="000000"/>
          <w:sz w:val="24"/>
          <w:szCs w:val="24"/>
        </w:rPr>
        <w:t xml:space="preserve"> </w:t>
      </w:r>
      <w:r w:rsidRPr="006D00F1">
        <w:rPr>
          <w:rFonts w:ascii="Geomanist" w:eastAsia="Montserrat Light" w:hAnsi="Geomanist" w:cs="Montserrat Light"/>
          <w:color w:val="000000"/>
          <w:sz w:val="24"/>
          <w:szCs w:val="24"/>
        </w:rPr>
        <w:t>Siglo XXI, participarán 109 ponentes nacionales e internacionales que compartirán temas con enfoque médico, de enfermería, nutrición, de cuidado y aspectos sociales; además de 18 talleres, tres concursos y un conversatorio.</w:t>
      </w:r>
    </w:p>
    <w:p w14:paraId="6B23DEBF" w14:textId="77777777" w:rsidR="006D00F1" w:rsidRPr="006D00F1" w:rsidRDefault="006D00F1" w:rsidP="006D00F1">
      <w:pPr>
        <w:spacing w:after="0" w:line="240" w:lineRule="atLeast"/>
        <w:jc w:val="both"/>
        <w:rPr>
          <w:rFonts w:ascii="Geomanist" w:eastAsia="Montserrat Light" w:hAnsi="Geomanist" w:cs="Montserrat Light"/>
          <w:color w:val="000000"/>
          <w:sz w:val="24"/>
          <w:szCs w:val="24"/>
        </w:rPr>
      </w:pPr>
    </w:p>
    <w:p w14:paraId="5A2522F9" w14:textId="3AF5C775" w:rsidR="006D00F1" w:rsidRPr="006D00F1" w:rsidRDefault="006D00F1" w:rsidP="006D00F1">
      <w:pPr>
        <w:spacing w:after="0" w:line="240" w:lineRule="atLeast"/>
        <w:jc w:val="both"/>
        <w:rPr>
          <w:rFonts w:ascii="Geomanist" w:eastAsia="Montserrat Light" w:hAnsi="Geomanist" w:cs="Montserrat Light"/>
          <w:color w:val="000000"/>
          <w:sz w:val="24"/>
          <w:szCs w:val="24"/>
        </w:rPr>
      </w:pPr>
      <w:r w:rsidRPr="006D00F1">
        <w:rPr>
          <w:rFonts w:ascii="Geomanist" w:eastAsia="Montserrat Light" w:hAnsi="Geomanist" w:cs="Montserrat Light"/>
          <w:color w:val="000000"/>
          <w:sz w:val="24"/>
          <w:szCs w:val="24"/>
        </w:rPr>
        <w:t xml:space="preserve">Al inaugurar este congreso, la titular de la coordinación de Educación en Salud, Laura Bonifaz Alfonso, en representación del director de Prestaciones Médicas, doctor Hermilo Domínguez Zárate, comentó que para el IMSS el envejecimiento saludable es prioritario, </w:t>
      </w:r>
      <w:r w:rsidR="004743FB">
        <w:rPr>
          <w:rFonts w:ascii="Geomanist" w:eastAsia="Montserrat Light" w:hAnsi="Geomanist" w:cs="Montserrat Light"/>
          <w:color w:val="000000"/>
          <w:sz w:val="24"/>
          <w:szCs w:val="24"/>
        </w:rPr>
        <w:t xml:space="preserve">por ello desde 2010 se diseñó </w:t>
      </w:r>
      <w:r w:rsidRPr="006D00F1">
        <w:rPr>
          <w:rFonts w:ascii="Geomanist" w:eastAsia="Montserrat Light" w:hAnsi="Geomanist" w:cs="Montserrat Light"/>
          <w:color w:val="000000"/>
          <w:sz w:val="24"/>
          <w:szCs w:val="24"/>
        </w:rPr>
        <w:t>el Plan Geriátrico Institucional GeriatrIMSS</w:t>
      </w:r>
      <w:r w:rsidR="004743FB">
        <w:rPr>
          <w:rFonts w:ascii="Geomanist" w:eastAsia="Montserrat Light" w:hAnsi="Geomanist" w:cs="Montserrat Light"/>
          <w:color w:val="000000"/>
          <w:sz w:val="24"/>
          <w:szCs w:val="24"/>
        </w:rPr>
        <w:t xml:space="preserve">, </w:t>
      </w:r>
      <w:r w:rsidR="004743FB" w:rsidRPr="006D00F1">
        <w:rPr>
          <w:rFonts w:ascii="Geomanist" w:eastAsia="Montserrat Light" w:hAnsi="Geomanist" w:cs="Montserrat Light"/>
          <w:color w:val="000000"/>
          <w:sz w:val="24"/>
          <w:szCs w:val="24"/>
        </w:rPr>
        <w:t>en respuesta a la necesidad de brindar</w:t>
      </w:r>
      <w:r w:rsidR="004743FB">
        <w:rPr>
          <w:rFonts w:ascii="Geomanist" w:eastAsia="Montserrat Light" w:hAnsi="Geomanist" w:cs="Montserrat Light"/>
          <w:color w:val="000000"/>
          <w:sz w:val="24"/>
          <w:szCs w:val="24"/>
        </w:rPr>
        <w:t>les</w:t>
      </w:r>
      <w:r w:rsidR="004743FB" w:rsidRPr="006D00F1">
        <w:rPr>
          <w:rFonts w:ascii="Geomanist" w:eastAsia="Montserrat Light" w:hAnsi="Geomanist" w:cs="Montserrat Light"/>
          <w:color w:val="000000"/>
          <w:sz w:val="24"/>
          <w:szCs w:val="24"/>
        </w:rPr>
        <w:t xml:space="preserve"> atención integral</w:t>
      </w:r>
      <w:r w:rsidR="004743FB">
        <w:rPr>
          <w:rFonts w:ascii="Geomanist" w:eastAsia="Montserrat Light" w:hAnsi="Geomanist" w:cs="Montserrat Light"/>
          <w:color w:val="000000"/>
          <w:sz w:val="24"/>
          <w:szCs w:val="24"/>
        </w:rPr>
        <w:t>.</w:t>
      </w:r>
    </w:p>
    <w:p w14:paraId="5DBB7F59" w14:textId="77777777" w:rsidR="006D00F1" w:rsidRPr="006D00F1" w:rsidRDefault="006D00F1" w:rsidP="006D00F1">
      <w:pPr>
        <w:spacing w:after="0" w:line="240" w:lineRule="atLeast"/>
        <w:jc w:val="both"/>
        <w:rPr>
          <w:rFonts w:ascii="Geomanist" w:eastAsia="Montserrat Light" w:hAnsi="Geomanist" w:cs="Montserrat Light"/>
          <w:color w:val="000000"/>
          <w:sz w:val="24"/>
          <w:szCs w:val="24"/>
        </w:rPr>
      </w:pPr>
    </w:p>
    <w:p w14:paraId="7D1171D0" w14:textId="067DFD45" w:rsidR="006D00F1" w:rsidRPr="006D00F1" w:rsidRDefault="006D00F1" w:rsidP="006D00F1">
      <w:pPr>
        <w:spacing w:after="0" w:line="240" w:lineRule="atLeast"/>
        <w:jc w:val="both"/>
        <w:rPr>
          <w:rFonts w:ascii="Geomanist" w:eastAsia="Montserrat Light" w:hAnsi="Geomanist" w:cs="Montserrat Light"/>
          <w:color w:val="000000"/>
          <w:sz w:val="24"/>
          <w:szCs w:val="24"/>
        </w:rPr>
      </w:pPr>
      <w:r w:rsidRPr="006D00F1">
        <w:rPr>
          <w:rFonts w:ascii="Geomanist" w:eastAsia="Montserrat Light" w:hAnsi="Geomanist" w:cs="Montserrat Light"/>
          <w:color w:val="000000"/>
          <w:sz w:val="24"/>
          <w:szCs w:val="24"/>
        </w:rPr>
        <w:t xml:space="preserve">Subrayó que a través de este programa se busca favorecer el envejecimiento saludable, la implementación de la atención geriátrica en las unidades médicas, la formación y capacitación en esta especialidad, así como el desarrollo de la investigación clínica que contribuya a </w:t>
      </w:r>
      <w:r w:rsidR="004743FB">
        <w:rPr>
          <w:rFonts w:ascii="Geomanist" w:eastAsia="Montserrat Light" w:hAnsi="Geomanist" w:cs="Montserrat Light"/>
          <w:color w:val="000000"/>
          <w:sz w:val="24"/>
          <w:szCs w:val="24"/>
        </w:rPr>
        <w:t xml:space="preserve">mejorar </w:t>
      </w:r>
      <w:r w:rsidRPr="006D00F1">
        <w:rPr>
          <w:rFonts w:ascii="Geomanist" w:eastAsia="Montserrat Light" w:hAnsi="Geomanist" w:cs="Montserrat Light"/>
          <w:color w:val="000000"/>
          <w:sz w:val="24"/>
          <w:szCs w:val="24"/>
        </w:rPr>
        <w:t xml:space="preserve">los servicios de salud y responder a las necesidades de atención médica integral. </w:t>
      </w:r>
    </w:p>
    <w:p w14:paraId="21483BC4" w14:textId="77777777" w:rsidR="006D00F1" w:rsidRPr="006D00F1" w:rsidRDefault="006D00F1" w:rsidP="006D00F1">
      <w:pPr>
        <w:spacing w:after="0" w:line="240" w:lineRule="atLeast"/>
        <w:jc w:val="both"/>
        <w:rPr>
          <w:rFonts w:ascii="Geomanist" w:eastAsia="Montserrat Light" w:hAnsi="Geomanist" w:cs="Montserrat Light"/>
          <w:color w:val="000000"/>
          <w:sz w:val="24"/>
          <w:szCs w:val="24"/>
        </w:rPr>
      </w:pPr>
    </w:p>
    <w:p w14:paraId="6B2983C6" w14:textId="77777777" w:rsidR="006D00F1" w:rsidRPr="006D00F1" w:rsidRDefault="006D00F1" w:rsidP="006D00F1">
      <w:pPr>
        <w:spacing w:after="0" w:line="240" w:lineRule="atLeast"/>
        <w:jc w:val="both"/>
        <w:rPr>
          <w:rFonts w:ascii="Geomanist" w:eastAsia="Montserrat Light" w:hAnsi="Geomanist" w:cs="Montserrat Light"/>
          <w:color w:val="000000"/>
          <w:sz w:val="24"/>
          <w:szCs w:val="24"/>
        </w:rPr>
      </w:pPr>
      <w:r w:rsidRPr="006D00F1">
        <w:rPr>
          <w:rFonts w:ascii="Geomanist" w:eastAsia="Montserrat Light" w:hAnsi="Geomanist" w:cs="Montserrat Light"/>
          <w:color w:val="000000"/>
          <w:sz w:val="24"/>
          <w:szCs w:val="24"/>
        </w:rPr>
        <w:t>En representación del director de Prestaciones Económicas y Sociales, doctor Mauricio Hernández Ávila, el titular de la Unidad de Prestaciones Sociales, Héctor Robles Peiró, resaltó la colaboración conjunta con el área médica para ofrecer una atención integral a la población derechohabiente y consolidar una política integral que acompañe a las personas mayores.</w:t>
      </w:r>
    </w:p>
    <w:p w14:paraId="32B13E43" w14:textId="77777777" w:rsidR="006D00F1" w:rsidRPr="006D00F1" w:rsidRDefault="006D00F1" w:rsidP="006D00F1">
      <w:pPr>
        <w:spacing w:after="0" w:line="240" w:lineRule="atLeast"/>
        <w:jc w:val="both"/>
        <w:rPr>
          <w:rFonts w:ascii="Geomanist" w:eastAsia="Montserrat Light" w:hAnsi="Geomanist" w:cs="Montserrat Light"/>
          <w:color w:val="000000"/>
          <w:sz w:val="24"/>
          <w:szCs w:val="24"/>
        </w:rPr>
      </w:pPr>
    </w:p>
    <w:p w14:paraId="54AE6994" w14:textId="559C775C" w:rsidR="006D00F1" w:rsidRPr="006D00F1" w:rsidRDefault="006D00F1" w:rsidP="006D00F1">
      <w:pPr>
        <w:spacing w:after="0" w:line="240" w:lineRule="atLeast"/>
        <w:jc w:val="both"/>
        <w:rPr>
          <w:rFonts w:ascii="Geomanist" w:eastAsia="Montserrat Light" w:hAnsi="Geomanist" w:cs="Montserrat Light"/>
          <w:color w:val="000000"/>
          <w:sz w:val="24"/>
          <w:szCs w:val="24"/>
        </w:rPr>
      </w:pPr>
      <w:r w:rsidRPr="006D00F1">
        <w:rPr>
          <w:rFonts w:ascii="Geomanist" w:eastAsia="Montserrat Light" w:hAnsi="Geomanist" w:cs="Montserrat Light"/>
          <w:color w:val="000000"/>
          <w:sz w:val="24"/>
          <w:szCs w:val="24"/>
        </w:rPr>
        <w:t>Destacó estrategias enfocadas a personas de la tercera edad con independencia por medio de Clubes del Adulto Mayor, con espacios de socialización y capacitación; un programa de Turismo Social en Centros Vacacionales del Seguro Social para uso recreativo de esos espacios</w:t>
      </w:r>
      <w:r w:rsidR="004743FB">
        <w:rPr>
          <w:rFonts w:ascii="Geomanist" w:eastAsia="Montserrat Light" w:hAnsi="Geomanist" w:cs="Montserrat Light"/>
          <w:color w:val="000000"/>
          <w:sz w:val="24"/>
          <w:szCs w:val="24"/>
        </w:rPr>
        <w:t>,</w:t>
      </w:r>
      <w:r w:rsidRPr="006D00F1">
        <w:rPr>
          <w:rFonts w:ascii="Geomanist" w:eastAsia="Montserrat Light" w:hAnsi="Geomanist" w:cs="Montserrat Light"/>
          <w:color w:val="000000"/>
          <w:sz w:val="24"/>
          <w:szCs w:val="24"/>
        </w:rPr>
        <w:t xml:space="preserve"> y lo que se conoce como </w:t>
      </w:r>
      <w:r w:rsidRPr="006D00F1">
        <w:rPr>
          <w:rFonts w:ascii="Geomanist" w:eastAsia="Montserrat Light" w:hAnsi="Geomanist" w:cs="Montserrat Light"/>
          <w:color w:val="000000"/>
          <w:sz w:val="24"/>
          <w:szCs w:val="24"/>
        </w:rPr>
        <w:lastRenderedPageBreak/>
        <w:t>un Centro de Día, que con la cooperación del Banco Interamericano de Desarrollo (BID) se realizó un modelo piloto de atención.</w:t>
      </w:r>
    </w:p>
    <w:p w14:paraId="4215396B" w14:textId="77777777" w:rsidR="006D00F1" w:rsidRPr="006D00F1" w:rsidRDefault="006D00F1" w:rsidP="006D00F1">
      <w:pPr>
        <w:spacing w:after="0" w:line="240" w:lineRule="atLeast"/>
        <w:jc w:val="both"/>
        <w:rPr>
          <w:rFonts w:ascii="Geomanist" w:eastAsia="Montserrat Light" w:hAnsi="Geomanist" w:cs="Montserrat Light"/>
          <w:color w:val="000000"/>
          <w:sz w:val="24"/>
          <w:szCs w:val="24"/>
        </w:rPr>
      </w:pPr>
    </w:p>
    <w:p w14:paraId="434891DE" w14:textId="352539CA" w:rsidR="006D00F1" w:rsidRPr="006D00F1" w:rsidRDefault="006D00F1" w:rsidP="006D00F1">
      <w:pPr>
        <w:spacing w:after="0" w:line="240" w:lineRule="atLeast"/>
        <w:jc w:val="both"/>
        <w:rPr>
          <w:rFonts w:ascii="Geomanist" w:eastAsia="Montserrat Light" w:hAnsi="Geomanist" w:cs="Montserrat Light"/>
          <w:color w:val="000000"/>
          <w:sz w:val="24"/>
          <w:szCs w:val="24"/>
        </w:rPr>
      </w:pPr>
      <w:r w:rsidRPr="006D00F1">
        <w:rPr>
          <w:rFonts w:ascii="Geomanist" w:eastAsia="Montserrat Light" w:hAnsi="Geomanist" w:cs="Montserrat Light"/>
          <w:color w:val="000000"/>
          <w:sz w:val="24"/>
          <w:szCs w:val="24"/>
        </w:rPr>
        <w:t>Robles Peiró adelantó que la Dirección de Prestaciones Económicas y Sociales trabaja en el diseño de un Sistema Nacional de Cuidados para ampliar y mejorar los servicios para las personas adultas mayores y sus cuidadores.</w:t>
      </w:r>
    </w:p>
    <w:p w14:paraId="5210BCE0" w14:textId="77777777" w:rsidR="006D00F1" w:rsidRPr="006D00F1" w:rsidRDefault="006D00F1" w:rsidP="006D00F1">
      <w:pPr>
        <w:spacing w:after="0" w:line="240" w:lineRule="atLeast"/>
        <w:jc w:val="both"/>
        <w:rPr>
          <w:rFonts w:ascii="Geomanist" w:eastAsia="Montserrat Light" w:hAnsi="Geomanist" w:cs="Montserrat Light"/>
          <w:color w:val="000000"/>
          <w:sz w:val="24"/>
          <w:szCs w:val="24"/>
        </w:rPr>
      </w:pPr>
    </w:p>
    <w:p w14:paraId="45BDF01E" w14:textId="77777777" w:rsidR="00BE3C7D" w:rsidRDefault="006D00F1" w:rsidP="006D00F1">
      <w:pPr>
        <w:spacing w:after="0" w:line="240" w:lineRule="atLeast"/>
        <w:jc w:val="both"/>
        <w:rPr>
          <w:rFonts w:ascii="Geomanist" w:eastAsia="Montserrat Light" w:hAnsi="Geomanist" w:cs="Montserrat Light"/>
          <w:color w:val="000000"/>
          <w:sz w:val="24"/>
          <w:szCs w:val="24"/>
        </w:rPr>
      </w:pPr>
      <w:r w:rsidRPr="006D00F1">
        <w:rPr>
          <w:rFonts w:ascii="Geomanist" w:eastAsia="Montserrat Light" w:hAnsi="Geomanist" w:cs="Montserrat Light"/>
          <w:color w:val="000000"/>
          <w:sz w:val="24"/>
          <w:szCs w:val="24"/>
        </w:rPr>
        <w:t>Por su parte, la titular de la Coordinación de Enfermería, maestra Maribel Zepeda Arias, subrayó la atención humana y centrada en el adulto mayor que se brinda en el IMSS, misma que permite entender las necesidades reales de estos pacientes</w:t>
      </w:r>
      <w:r w:rsidR="00BE3C7D">
        <w:rPr>
          <w:rFonts w:ascii="Geomanist" w:eastAsia="Montserrat Light" w:hAnsi="Geomanist" w:cs="Montserrat Light"/>
          <w:color w:val="000000"/>
          <w:sz w:val="24"/>
          <w:szCs w:val="24"/>
        </w:rPr>
        <w:t>.</w:t>
      </w:r>
    </w:p>
    <w:p w14:paraId="6EDFF256" w14:textId="77777777" w:rsidR="006D00F1" w:rsidRPr="006D00F1" w:rsidRDefault="006D00F1" w:rsidP="006D00F1">
      <w:pPr>
        <w:spacing w:after="0" w:line="240" w:lineRule="atLeast"/>
        <w:jc w:val="both"/>
        <w:rPr>
          <w:rFonts w:ascii="Geomanist" w:eastAsia="Montserrat Light" w:hAnsi="Geomanist" w:cs="Montserrat Light"/>
          <w:color w:val="000000"/>
          <w:sz w:val="24"/>
          <w:szCs w:val="24"/>
        </w:rPr>
      </w:pPr>
    </w:p>
    <w:p w14:paraId="2060C581" w14:textId="4BC36A25" w:rsidR="006D00F1" w:rsidRPr="006D00F1" w:rsidRDefault="006D00F1" w:rsidP="006D00F1">
      <w:pPr>
        <w:spacing w:after="0" w:line="240" w:lineRule="atLeast"/>
        <w:jc w:val="both"/>
        <w:rPr>
          <w:rFonts w:ascii="Geomanist" w:eastAsia="Montserrat Light" w:hAnsi="Geomanist" w:cs="Montserrat Light"/>
          <w:color w:val="000000"/>
          <w:sz w:val="24"/>
          <w:szCs w:val="24"/>
        </w:rPr>
      </w:pPr>
      <w:r w:rsidRPr="006D00F1">
        <w:rPr>
          <w:rFonts w:ascii="Geomanist" w:eastAsia="Montserrat Light" w:hAnsi="Geomanist" w:cs="Montserrat Light"/>
          <w:color w:val="000000"/>
          <w:sz w:val="24"/>
          <w:szCs w:val="24"/>
        </w:rPr>
        <w:t xml:space="preserve">En su mensaje, el titular de la División de Excelencia Médica, doctor Juan Humberto Medina Chávez detalló que actualmente, se </w:t>
      </w:r>
      <w:r w:rsidR="00BE3C7D">
        <w:rPr>
          <w:rFonts w:ascii="Geomanist" w:eastAsia="Montserrat Light" w:hAnsi="Geomanist" w:cs="Montserrat Light"/>
          <w:color w:val="000000"/>
          <w:sz w:val="24"/>
          <w:szCs w:val="24"/>
        </w:rPr>
        <w:t>impulsa</w:t>
      </w:r>
      <w:r w:rsidRPr="006D00F1">
        <w:rPr>
          <w:rFonts w:ascii="Geomanist" w:eastAsia="Montserrat Light" w:hAnsi="Geomanist" w:cs="Montserrat Light"/>
          <w:color w:val="000000"/>
          <w:sz w:val="24"/>
          <w:szCs w:val="24"/>
        </w:rPr>
        <w:t xml:space="preserve"> el programa OrtogeriatrIMSS para evitar las estancias prolongadas y mejorar la funcionalidad de ingreso; prevenir, detectar y atender oportunamente el delirium e incrementar la cantidad de personal especializado en Geriatría en las unidades del Instituto. </w:t>
      </w:r>
    </w:p>
    <w:p w14:paraId="0F9F02D5" w14:textId="77777777" w:rsidR="006D00F1" w:rsidRPr="006D00F1" w:rsidRDefault="006D00F1" w:rsidP="006D00F1">
      <w:pPr>
        <w:spacing w:after="0" w:line="240" w:lineRule="atLeast"/>
        <w:jc w:val="both"/>
        <w:rPr>
          <w:rFonts w:ascii="Geomanist" w:eastAsia="Montserrat Light" w:hAnsi="Geomanist" w:cs="Montserrat Light"/>
          <w:color w:val="000000"/>
          <w:sz w:val="24"/>
          <w:szCs w:val="24"/>
        </w:rPr>
      </w:pPr>
    </w:p>
    <w:p w14:paraId="021E90C0" w14:textId="0D971828" w:rsidR="006D00F1" w:rsidRDefault="006D00F1" w:rsidP="006D00F1">
      <w:pPr>
        <w:spacing w:after="0" w:line="240" w:lineRule="atLeast"/>
        <w:jc w:val="center"/>
        <w:rPr>
          <w:rFonts w:ascii="Geomanist" w:eastAsia="Montserrat Light" w:hAnsi="Geomanist" w:cs="Montserrat Light"/>
          <w:b/>
          <w:bCs/>
          <w:color w:val="000000"/>
          <w:sz w:val="24"/>
          <w:szCs w:val="24"/>
        </w:rPr>
      </w:pPr>
      <w:r w:rsidRPr="006D00F1">
        <w:rPr>
          <w:rFonts w:ascii="Geomanist" w:eastAsia="Montserrat Light" w:hAnsi="Geomanist" w:cs="Montserrat Light"/>
          <w:b/>
          <w:bCs/>
          <w:color w:val="000000"/>
          <w:sz w:val="24"/>
          <w:szCs w:val="24"/>
        </w:rPr>
        <w:t>---o0o---</w:t>
      </w:r>
    </w:p>
    <w:p w14:paraId="7C2BC470" w14:textId="77777777" w:rsidR="00851A1B" w:rsidRDefault="00851A1B" w:rsidP="006D00F1">
      <w:pPr>
        <w:spacing w:after="0" w:line="240" w:lineRule="atLeast"/>
        <w:jc w:val="center"/>
        <w:rPr>
          <w:rFonts w:ascii="Geomanist" w:eastAsia="Montserrat Light" w:hAnsi="Geomanist" w:cs="Montserrat Light"/>
          <w:b/>
          <w:bCs/>
          <w:color w:val="000000"/>
          <w:sz w:val="24"/>
          <w:szCs w:val="24"/>
        </w:rPr>
      </w:pPr>
    </w:p>
    <w:p w14:paraId="361BFC71" w14:textId="77777777" w:rsidR="00851A1B" w:rsidRDefault="00851A1B" w:rsidP="006D00F1">
      <w:pPr>
        <w:spacing w:after="0" w:line="240" w:lineRule="atLeast"/>
        <w:jc w:val="center"/>
        <w:rPr>
          <w:rFonts w:ascii="Geomanist" w:eastAsia="Montserrat Light" w:hAnsi="Geomanist" w:cs="Montserrat Light"/>
          <w:b/>
          <w:bCs/>
          <w:color w:val="000000"/>
          <w:sz w:val="24"/>
          <w:szCs w:val="24"/>
        </w:rPr>
      </w:pPr>
    </w:p>
    <w:p w14:paraId="6AB04959" w14:textId="3CB3D4BA" w:rsidR="00851A1B" w:rsidRDefault="00851A1B" w:rsidP="00851A1B">
      <w:pPr>
        <w:spacing w:after="0" w:line="240" w:lineRule="atLeast"/>
        <w:rPr>
          <w:rFonts w:ascii="Geomanist" w:eastAsia="Montserrat Light" w:hAnsi="Geomanist" w:cs="Montserrat Light"/>
          <w:b/>
          <w:bCs/>
          <w:color w:val="000000"/>
          <w:sz w:val="24"/>
          <w:szCs w:val="24"/>
        </w:rPr>
      </w:pPr>
      <w:r>
        <w:rPr>
          <w:rFonts w:ascii="Geomanist" w:eastAsia="Montserrat Light" w:hAnsi="Geomanist" w:cs="Montserrat Light"/>
          <w:b/>
          <w:bCs/>
          <w:color w:val="000000"/>
          <w:sz w:val="24"/>
          <w:szCs w:val="24"/>
        </w:rPr>
        <w:t>LINK DE FOTOS:</w:t>
      </w:r>
    </w:p>
    <w:p w14:paraId="59F4C4D3" w14:textId="12515C82" w:rsidR="00851A1B" w:rsidRDefault="006F72D7" w:rsidP="00851A1B">
      <w:pPr>
        <w:spacing w:after="0" w:line="240" w:lineRule="atLeast"/>
        <w:rPr>
          <w:rFonts w:ascii="Geomanist" w:eastAsia="Montserrat Light" w:hAnsi="Geomanist" w:cs="Montserrat Light"/>
          <w:b/>
          <w:bCs/>
          <w:color w:val="000000"/>
          <w:sz w:val="24"/>
          <w:szCs w:val="24"/>
        </w:rPr>
      </w:pPr>
      <w:hyperlink r:id="rId7" w:history="1">
        <w:r w:rsidR="00851A1B" w:rsidRPr="00F17B31">
          <w:rPr>
            <w:rStyle w:val="Hipervnculo"/>
            <w:rFonts w:ascii="Geomanist" w:eastAsia="Montserrat Light" w:hAnsi="Geomanist" w:cs="Montserrat Light"/>
            <w:b/>
            <w:bCs/>
            <w:sz w:val="24"/>
            <w:szCs w:val="24"/>
          </w:rPr>
          <w:t>https://drive.google.com/drive/folders/1C93EmLLWr3ClxiAcrOAmGEiA0cL7XSVS</w:t>
        </w:r>
      </w:hyperlink>
    </w:p>
    <w:p w14:paraId="532B79F3" w14:textId="77777777" w:rsidR="00851A1B" w:rsidRDefault="00851A1B" w:rsidP="00851A1B">
      <w:pPr>
        <w:spacing w:after="0" w:line="240" w:lineRule="atLeast"/>
        <w:rPr>
          <w:rFonts w:ascii="Geomanist" w:eastAsia="Montserrat Light" w:hAnsi="Geomanist" w:cs="Montserrat Light"/>
          <w:b/>
          <w:bCs/>
          <w:color w:val="000000"/>
          <w:sz w:val="24"/>
          <w:szCs w:val="24"/>
        </w:rPr>
      </w:pPr>
    </w:p>
    <w:p w14:paraId="565693F5" w14:textId="77777777" w:rsidR="00851A1B" w:rsidRDefault="00851A1B" w:rsidP="00851A1B">
      <w:pPr>
        <w:spacing w:after="0" w:line="240" w:lineRule="atLeast"/>
        <w:rPr>
          <w:rFonts w:ascii="Geomanist" w:eastAsia="Montserrat Light" w:hAnsi="Geomanist" w:cs="Montserrat Light"/>
          <w:b/>
          <w:bCs/>
          <w:color w:val="000000"/>
          <w:sz w:val="24"/>
          <w:szCs w:val="24"/>
        </w:rPr>
      </w:pPr>
    </w:p>
    <w:p w14:paraId="7842AEDD" w14:textId="6E59CA26" w:rsidR="00851A1B" w:rsidRDefault="00851A1B" w:rsidP="00851A1B">
      <w:pPr>
        <w:spacing w:after="0" w:line="240" w:lineRule="atLeast"/>
        <w:rPr>
          <w:rFonts w:ascii="Geomanist" w:eastAsia="Montserrat Light" w:hAnsi="Geomanist" w:cs="Montserrat Light"/>
          <w:b/>
          <w:bCs/>
          <w:color w:val="000000"/>
          <w:sz w:val="24"/>
          <w:szCs w:val="24"/>
        </w:rPr>
      </w:pPr>
      <w:r>
        <w:rPr>
          <w:rFonts w:ascii="Geomanist" w:eastAsia="Montserrat Light" w:hAnsi="Geomanist" w:cs="Montserrat Light"/>
          <w:b/>
          <w:bCs/>
          <w:color w:val="000000"/>
          <w:sz w:val="24"/>
          <w:szCs w:val="24"/>
        </w:rPr>
        <w:t>LINK DE VIDEO:</w:t>
      </w:r>
    </w:p>
    <w:p w14:paraId="05AD0B52" w14:textId="1F90F3E2" w:rsidR="00851A1B" w:rsidRDefault="006F72D7" w:rsidP="00851A1B">
      <w:pPr>
        <w:spacing w:after="0" w:line="240" w:lineRule="atLeast"/>
        <w:rPr>
          <w:rFonts w:ascii="Geomanist" w:eastAsia="Montserrat Light" w:hAnsi="Geomanist" w:cs="Montserrat Light"/>
          <w:b/>
          <w:bCs/>
          <w:color w:val="000000"/>
          <w:sz w:val="24"/>
          <w:szCs w:val="24"/>
        </w:rPr>
      </w:pPr>
      <w:hyperlink r:id="rId8" w:history="1">
        <w:r w:rsidR="00851A1B" w:rsidRPr="00F17B31">
          <w:rPr>
            <w:rStyle w:val="Hipervnculo"/>
            <w:rFonts w:ascii="Geomanist" w:eastAsia="Montserrat Light" w:hAnsi="Geomanist" w:cs="Montserrat Light"/>
            <w:b/>
            <w:bCs/>
            <w:sz w:val="24"/>
            <w:szCs w:val="24"/>
          </w:rPr>
          <w:t>https://drive.google.com/file/d/1cHIB3ynIxLbAreR3eh7RKp_ZKnuD8x-Q/view?usp=sharing</w:t>
        </w:r>
      </w:hyperlink>
    </w:p>
    <w:p w14:paraId="2F884203" w14:textId="77777777" w:rsidR="00851A1B" w:rsidRDefault="00851A1B" w:rsidP="00851A1B">
      <w:pPr>
        <w:spacing w:after="0" w:line="240" w:lineRule="atLeast"/>
        <w:rPr>
          <w:rFonts w:ascii="Geomanist" w:eastAsia="Montserrat Light" w:hAnsi="Geomanist" w:cs="Montserrat Light"/>
          <w:b/>
          <w:bCs/>
          <w:color w:val="000000"/>
          <w:sz w:val="24"/>
          <w:szCs w:val="24"/>
        </w:rPr>
      </w:pPr>
    </w:p>
    <w:p w14:paraId="07FAD46B" w14:textId="77777777" w:rsidR="00851A1B" w:rsidRPr="006D00F1" w:rsidRDefault="00851A1B" w:rsidP="00851A1B">
      <w:pPr>
        <w:spacing w:after="0" w:line="240" w:lineRule="atLeast"/>
        <w:rPr>
          <w:rFonts w:ascii="Geomanist" w:eastAsia="Montserrat Light" w:hAnsi="Geomanist" w:cs="Montserrat Light"/>
          <w:b/>
          <w:bCs/>
          <w:color w:val="000000"/>
          <w:sz w:val="24"/>
          <w:szCs w:val="24"/>
        </w:rPr>
      </w:pPr>
    </w:p>
    <w:sectPr w:rsidR="00851A1B" w:rsidRPr="006D00F1" w:rsidSect="00F23A2A">
      <w:headerReference w:type="default" r:id="rId9"/>
      <w:pgSz w:w="12240" w:h="15840"/>
      <w:pgMar w:top="2410" w:right="1077" w:bottom="1440"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A91B32" w14:textId="77777777" w:rsidR="006F4668" w:rsidRDefault="006F4668">
      <w:pPr>
        <w:spacing w:after="0" w:line="240" w:lineRule="auto"/>
      </w:pPr>
      <w:r>
        <w:separator/>
      </w:r>
    </w:p>
  </w:endnote>
  <w:endnote w:type="continuationSeparator" w:id="0">
    <w:p w14:paraId="1375092C" w14:textId="77777777" w:rsidR="006F4668" w:rsidRDefault="006F46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00000001"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ptos Display">
    <w:altName w:val="Calibri"/>
    <w:charset w:val="00"/>
    <w:family w:val="swiss"/>
    <w:pitch w:val="variable"/>
    <w:sig w:usb0="00000001" w:usb1="00000003" w:usb2="00000000" w:usb3="00000000" w:csb0="0000019F" w:csb1="00000000"/>
  </w:font>
  <w:font w:name="Geomanist">
    <w:altName w:val="Calibri"/>
    <w:panose1 w:val="00000000000000000000"/>
    <w:charset w:val="00"/>
    <w:family w:val="modern"/>
    <w:notTrueType/>
    <w:pitch w:val="variable"/>
    <w:sig w:usb0="A000002F" w:usb1="1000004A" w:usb2="00000000" w:usb3="00000000" w:csb0="00000193" w:csb1="00000000"/>
  </w:font>
  <w:font w:name="Montserrat Light">
    <w:charset w:val="00"/>
    <w:family w:val="auto"/>
    <w:pitch w:val="variable"/>
    <w:sig w:usb0="2000020F" w:usb1="00000003" w:usb2="00000000" w:usb3="00000000" w:csb0="00000197"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AE4E8B" w14:textId="77777777" w:rsidR="006F4668" w:rsidRDefault="006F4668">
      <w:pPr>
        <w:spacing w:after="0" w:line="240" w:lineRule="auto"/>
      </w:pPr>
      <w:r>
        <w:separator/>
      </w:r>
    </w:p>
  </w:footnote>
  <w:footnote w:type="continuationSeparator" w:id="0">
    <w:p w14:paraId="1D44ECCC" w14:textId="77777777" w:rsidR="006F4668" w:rsidRDefault="006F466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F7D4A" w14:textId="77777777" w:rsidR="00F23A2A" w:rsidRDefault="00F23A2A" w:rsidP="00D7342B">
    <w:pPr>
      <w:pStyle w:val="Encabezado"/>
      <w:ind w:left="-284"/>
    </w:pPr>
    <w:r>
      <w:rPr>
        <w:noProof/>
        <w:lang w:eastAsia="es-MX"/>
      </w:rPr>
      <w:drawing>
        <wp:anchor distT="0" distB="0" distL="114300" distR="114300" simplePos="0" relativeHeight="251660288" behindDoc="0" locked="0" layoutInCell="1" allowOverlap="1" wp14:anchorId="4EE16F0D" wp14:editId="396E19CB">
          <wp:simplePos x="0" y="0"/>
          <wp:positionH relativeFrom="column">
            <wp:posOffset>-228600</wp:posOffset>
          </wp:positionH>
          <wp:positionV relativeFrom="paragraph">
            <wp:posOffset>525780</wp:posOffset>
          </wp:positionV>
          <wp:extent cx="4377055" cy="450850"/>
          <wp:effectExtent l="0" t="0" r="0" b="0"/>
          <wp:wrapSquare wrapText="bothSides"/>
          <wp:docPr id="126351768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77055" cy="450850"/>
                  </a:xfrm>
                  <a:prstGeom prst="rect">
                    <a:avLst/>
                  </a:prstGeom>
                  <a:noFill/>
                </pic:spPr>
              </pic:pic>
            </a:graphicData>
          </a:graphic>
        </wp:anchor>
      </w:drawing>
    </w:r>
    <w:r>
      <w:rPr>
        <w:noProof/>
        <w:lang w:eastAsia="es-MX"/>
      </w:rPr>
      <w:drawing>
        <wp:anchor distT="0" distB="0" distL="114300" distR="114300" simplePos="0" relativeHeight="251659264" behindDoc="1" locked="0" layoutInCell="1" allowOverlap="1" wp14:anchorId="4FE052F1" wp14:editId="6BDACB5A">
          <wp:simplePos x="0" y="0"/>
          <wp:positionH relativeFrom="page">
            <wp:align>right</wp:align>
          </wp:positionH>
          <wp:positionV relativeFrom="paragraph">
            <wp:posOffset>-697230</wp:posOffset>
          </wp:positionV>
          <wp:extent cx="7772189" cy="10296525"/>
          <wp:effectExtent l="0" t="0" r="635" b="0"/>
          <wp:wrapNone/>
          <wp:docPr id="1602702133" name="Imagen 1602702133" descr="Imagen que contiene Interfaz de usuario gráfic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descr="Imagen que contiene Interfaz de usuario gráfica&#10;&#10;Descripción generada automáticamente"/>
                  <pic:cNvPicPr/>
                </pic:nvPicPr>
                <pic:blipFill>
                  <a:blip r:embed="rId2">
                    <a:extLst>
                      <a:ext uri="{28A0092B-C50C-407E-A947-70E740481C1C}">
                        <a14:useLocalDpi xmlns:a14="http://schemas.microsoft.com/office/drawing/2010/main" val="0"/>
                      </a:ext>
                    </a:extLst>
                  </a:blip>
                  <a:stretch>
                    <a:fillRect/>
                  </a:stretch>
                </pic:blipFill>
                <pic:spPr>
                  <a:xfrm>
                    <a:off x="0" y="0"/>
                    <a:ext cx="7772189" cy="1029652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6B7639"/>
    <w:multiLevelType w:val="hybridMultilevel"/>
    <w:tmpl w:val="8DAA3A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381C3C58"/>
    <w:multiLevelType w:val="hybridMultilevel"/>
    <w:tmpl w:val="8A1CBB7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76BE2A8D"/>
    <w:multiLevelType w:val="hybridMultilevel"/>
    <w:tmpl w:val="C2D27914"/>
    <w:lvl w:ilvl="0" w:tplc="ED52F3B4">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4813475">
    <w:abstractNumId w:val="2"/>
  </w:num>
  <w:num w:numId="2" w16cid:durableId="1668438143">
    <w:abstractNumId w:val="0"/>
  </w:num>
  <w:num w:numId="3" w16cid:durableId="195659836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23A2A"/>
    <w:rsid w:val="004743FB"/>
    <w:rsid w:val="006C1F7B"/>
    <w:rsid w:val="006D00F1"/>
    <w:rsid w:val="006E2541"/>
    <w:rsid w:val="006F4668"/>
    <w:rsid w:val="006F72D7"/>
    <w:rsid w:val="007073F2"/>
    <w:rsid w:val="00851A1B"/>
    <w:rsid w:val="00AC3B5E"/>
    <w:rsid w:val="00BE3C7D"/>
    <w:rsid w:val="00D82B26"/>
    <w:rsid w:val="00EB4604"/>
    <w:rsid w:val="00EE6220"/>
    <w:rsid w:val="00F23A2A"/>
    <w:rsid w:val="00F40C75"/>
    <w:rsid w:val="00F52AD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EC7D8E"/>
  <w15:docId w15:val="{84D9CE80-8BD5-4221-970F-BE4DC5F483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3A2A"/>
    <w:pPr>
      <w:spacing w:after="200" w:line="276" w:lineRule="auto"/>
    </w:pPr>
    <w:rPr>
      <w:rFonts w:ascii="Calibri" w:eastAsia="Calibri" w:hAnsi="Calibri" w:cs="Times New Roman"/>
      <w:kern w:val="0"/>
      <w14:ligatures w14:val="none"/>
    </w:rPr>
  </w:style>
  <w:style w:type="paragraph" w:styleId="Ttulo1">
    <w:name w:val="heading 1"/>
    <w:basedOn w:val="Normal"/>
    <w:next w:val="Normal"/>
    <w:link w:val="Ttulo1Car"/>
    <w:uiPriority w:val="9"/>
    <w:qFormat/>
    <w:rsid w:val="00F23A2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F23A2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F23A2A"/>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F23A2A"/>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F23A2A"/>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F23A2A"/>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F23A2A"/>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F23A2A"/>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F23A2A"/>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F23A2A"/>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F23A2A"/>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F23A2A"/>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F23A2A"/>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F23A2A"/>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F23A2A"/>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F23A2A"/>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F23A2A"/>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F23A2A"/>
    <w:rPr>
      <w:rFonts w:eastAsiaTheme="majorEastAsia" w:cstheme="majorBidi"/>
      <w:color w:val="272727" w:themeColor="text1" w:themeTint="D8"/>
    </w:rPr>
  </w:style>
  <w:style w:type="paragraph" w:styleId="Ttulo">
    <w:name w:val="Title"/>
    <w:basedOn w:val="Normal"/>
    <w:next w:val="Normal"/>
    <w:link w:val="TtuloCar"/>
    <w:uiPriority w:val="10"/>
    <w:qFormat/>
    <w:rsid w:val="00F23A2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F23A2A"/>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F23A2A"/>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F23A2A"/>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F23A2A"/>
    <w:pPr>
      <w:spacing w:before="160"/>
      <w:jc w:val="center"/>
    </w:pPr>
    <w:rPr>
      <w:i/>
      <w:iCs/>
      <w:color w:val="404040" w:themeColor="text1" w:themeTint="BF"/>
    </w:rPr>
  </w:style>
  <w:style w:type="character" w:customStyle="1" w:styleId="CitaCar">
    <w:name w:val="Cita Car"/>
    <w:basedOn w:val="Fuentedeprrafopredeter"/>
    <w:link w:val="Cita"/>
    <w:uiPriority w:val="29"/>
    <w:rsid w:val="00F23A2A"/>
    <w:rPr>
      <w:i/>
      <w:iCs/>
      <w:color w:val="404040" w:themeColor="text1" w:themeTint="BF"/>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TítuloB,4 Párrafo de lista,Figuras,DH1"/>
    <w:basedOn w:val="Normal"/>
    <w:link w:val="PrrafodelistaCar"/>
    <w:uiPriority w:val="34"/>
    <w:qFormat/>
    <w:rsid w:val="00F23A2A"/>
    <w:pPr>
      <w:ind w:left="720"/>
      <w:contextualSpacing/>
    </w:pPr>
  </w:style>
  <w:style w:type="character" w:styleId="nfasisintenso">
    <w:name w:val="Intense Emphasis"/>
    <w:basedOn w:val="Fuentedeprrafopredeter"/>
    <w:uiPriority w:val="21"/>
    <w:qFormat/>
    <w:rsid w:val="00F23A2A"/>
    <w:rPr>
      <w:i/>
      <w:iCs/>
      <w:color w:val="0F4761" w:themeColor="accent1" w:themeShade="BF"/>
    </w:rPr>
  </w:style>
  <w:style w:type="paragraph" w:styleId="Citadestacada">
    <w:name w:val="Intense Quote"/>
    <w:basedOn w:val="Normal"/>
    <w:next w:val="Normal"/>
    <w:link w:val="CitadestacadaCar"/>
    <w:uiPriority w:val="30"/>
    <w:qFormat/>
    <w:rsid w:val="00F23A2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F23A2A"/>
    <w:rPr>
      <w:i/>
      <w:iCs/>
      <w:color w:val="0F4761" w:themeColor="accent1" w:themeShade="BF"/>
    </w:rPr>
  </w:style>
  <w:style w:type="character" w:styleId="Referenciaintensa">
    <w:name w:val="Intense Reference"/>
    <w:basedOn w:val="Fuentedeprrafopredeter"/>
    <w:uiPriority w:val="32"/>
    <w:qFormat/>
    <w:rsid w:val="00F23A2A"/>
    <w:rPr>
      <w:b/>
      <w:bCs/>
      <w:smallCaps/>
      <w:color w:val="0F4761" w:themeColor="accent1" w:themeShade="BF"/>
      <w:spacing w:val="5"/>
    </w:rPr>
  </w:style>
  <w:style w:type="paragraph" w:styleId="Encabezado">
    <w:name w:val="header"/>
    <w:basedOn w:val="Normal"/>
    <w:link w:val="EncabezadoCar"/>
    <w:uiPriority w:val="99"/>
    <w:unhideWhenUsed/>
    <w:rsid w:val="00F23A2A"/>
    <w:pPr>
      <w:tabs>
        <w:tab w:val="center" w:pos="4153"/>
        <w:tab w:val="right" w:pos="8306"/>
      </w:tabs>
    </w:pPr>
  </w:style>
  <w:style w:type="character" w:customStyle="1" w:styleId="EncabezadoCar">
    <w:name w:val="Encabezado Car"/>
    <w:basedOn w:val="Fuentedeprrafopredeter"/>
    <w:link w:val="Encabezado"/>
    <w:uiPriority w:val="99"/>
    <w:rsid w:val="00F23A2A"/>
    <w:rPr>
      <w:rFonts w:ascii="Calibri" w:eastAsia="Calibri" w:hAnsi="Calibri" w:cs="Times New Roman"/>
      <w:kern w:val="0"/>
      <w14:ligatures w14:val="non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DH1 Car"/>
    <w:link w:val="Prrafodelista"/>
    <w:uiPriority w:val="34"/>
    <w:qFormat/>
    <w:locked/>
    <w:rsid w:val="00F23A2A"/>
  </w:style>
  <w:style w:type="character" w:styleId="Hipervnculo">
    <w:name w:val="Hyperlink"/>
    <w:basedOn w:val="Fuentedeprrafopredeter"/>
    <w:uiPriority w:val="99"/>
    <w:unhideWhenUsed/>
    <w:rsid w:val="00851A1B"/>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file/d/1cHIB3ynIxLbAreR3eh7RKp_ZKnuD8x-Q/view?usp=sharing" TargetMode="External"/><Relationship Id="rId3" Type="http://schemas.openxmlformats.org/officeDocument/2006/relationships/settings" Target="settings.xml"/><Relationship Id="rId7" Type="http://schemas.openxmlformats.org/officeDocument/2006/relationships/hyperlink" Target="https://drive.google.com/drive/folders/1C93EmLLWr3ClxiAcrOAmGEiA0cL7XSV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598</Words>
  <Characters>3293</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R. Alemán</dc:creator>
  <cp:lastModifiedBy>Luz Maria Rico Jardon</cp:lastModifiedBy>
  <cp:revision>2</cp:revision>
  <dcterms:created xsi:type="dcterms:W3CDTF">2024-10-30T21:06:00Z</dcterms:created>
  <dcterms:modified xsi:type="dcterms:W3CDTF">2024-10-30T21:06:00Z</dcterms:modified>
</cp:coreProperties>
</file>