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D784E" w14:textId="77777777" w:rsidR="004A5A66" w:rsidRPr="00DB140F" w:rsidRDefault="004A5A66" w:rsidP="004A5A66">
      <w:pPr>
        <w:spacing w:line="240" w:lineRule="atLeast"/>
        <w:jc w:val="right"/>
        <w:rPr>
          <w:rFonts w:ascii="Montserrat" w:hAnsi="Montserrat"/>
          <w:b/>
          <w:color w:val="134E39"/>
        </w:rPr>
      </w:pPr>
      <w:r w:rsidRPr="00DB140F">
        <w:rPr>
          <w:rFonts w:ascii="Montserrat" w:hAnsi="Montserrat"/>
          <w:b/>
          <w:color w:val="134E39"/>
        </w:rPr>
        <w:t>BOLETÍN DE PRENSA</w:t>
      </w:r>
    </w:p>
    <w:p w14:paraId="2EDD2745" w14:textId="1A2C58E0" w:rsidR="004A5A66" w:rsidRPr="00DB140F" w:rsidRDefault="004A5A66" w:rsidP="004A5A66">
      <w:pPr>
        <w:spacing w:line="240" w:lineRule="atLeast"/>
        <w:jc w:val="right"/>
        <w:rPr>
          <w:rFonts w:ascii="Montserrat" w:hAnsi="Montserrat"/>
          <w:sz w:val="20"/>
          <w:szCs w:val="20"/>
        </w:rPr>
      </w:pPr>
      <w:r>
        <w:rPr>
          <w:rFonts w:ascii="Montserrat" w:hAnsi="Montserrat"/>
          <w:sz w:val="20"/>
          <w:szCs w:val="20"/>
        </w:rPr>
        <w:t xml:space="preserve">Ciudad de México, </w:t>
      </w:r>
      <w:r w:rsidR="0049034E">
        <w:rPr>
          <w:rFonts w:ascii="Montserrat" w:hAnsi="Montserrat"/>
          <w:sz w:val="20"/>
          <w:szCs w:val="20"/>
        </w:rPr>
        <w:t xml:space="preserve">lunes 29 </w:t>
      </w:r>
      <w:r w:rsidR="002F3C9F">
        <w:rPr>
          <w:rFonts w:ascii="Montserrat" w:hAnsi="Montserrat"/>
          <w:sz w:val="20"/>
          <w:szCs w:val="20"/>
        </w:rPr>
        <w:t xml:space="preserve">de </w:t>
      </w:r>
      <w:r w:rsidR="003720ED">
        <w:rPr>
          <w:rFonts w:ascii="Montserrat" w:hAnsi="Montserrat"/>
          <w:sz w:val="20"/>
          <w:szCs w:val="20"/>
        </w:rPr>
        <w:t>enero de 2024</w:t>
      </w:r>
    </w:p>
    <w:p w14:paraId="75386139" w14:textId="357151C8" w:rsidR="004A5A66" w:rsidRPr="005C6549" w:rsidRDefault="004A5A66" w:rsidP="004A5A66">
      <w:pPr>
        <w:spacing w:line="240" w:lineRule="atLeast"/>
        <w:jc w:val="right"/>
        <w:rPr>
          <w:rFonts w:ascii="Montserrat" w:hAnsi="Montserrat"/>
          <w:sz w:val="20"/>
          <w:szCs w:val="20"/>
          <w:lang w:val="es-MX"/>
        </w:rPr>
      </w:pPr>
      <w:r w:rsidRPr="005C6549">
        <w:rPr>
          <w:rFonts w:ascii="Montserrat" w:hAnsi="Montserrat"/>
          <w:sz w:val="20"/>
          <w:szCs w:val="20"/>
          <w:lang w:val="es-MX"/>
        </w:rPr>
        <w:t xml:space="preserve">No. </w:t>
      </w:r>
      <w:r w:rsidR="00C0764D">
        <w:rPr>
          <w:rFonts w:ascii="Montserrat" w:hAnsi="Montserrat"/>
          <w:sz w:val="20"/>
          <w:szCs w:val="20"/>
          <w:lang w:val="es-MX"/>
        </w:rPr>
        <w:t>04</w:t>
      </w:r>
      <w:r w:rsidR="00A83A3C">
        <w:rPr>
          <w:rFonts w:ascii="Montserrat" w:hAnsi="Montserrat"/>
          <w:sz w:val="20"/>
          <w:szCs w:val="20"/>
          <w:lang w:val="es-MX"/>
        </w:rPr>
        <w:t>4</w:t>
      </w:r>
      <w:r w:rsidRPr="005C6549">
        <w:rPr>
          <w:rFonts w:ascii="Montserrat" w:hAnsi="Montserrat"/>
          <w:sz w:val="20"/>
          <w:szCs w:val="20"/>
          <w:lang w:val="es-MX"/>
        </w:rPr>
        <w:t>/202</w:t>
      </w:r>
      <w:r w:rsidR="003720ED">
        <w:rPr>
          <w:rFonts w:ascii="Montserrat" w:hAnsi="Montserrat"/>
          <w:sz w:val="20"/>
          <w:szCs w:val="20"/>
          <w:lang w:val="es-MX"/>
        </w:rPr>
        <w:t>4</w:t>
      </w:r>
    </w:p>
    <w:p w14:paraId="0EF6BBC6" w14:textId="77777777" w:rsidR="00D0295C" w:rsidRPr="005C6549" w:rsidRDefault="00D0295C" w:rsidP="0030081D">
      <w:pPr>
        <w:spacing w:line="240" w:lineRule="atLeast"/>
        <w:rPr>
          <w:rFonts w:ascii="Montserrat" w:hAnsi="Montserrat"/>
          <w:lang w:val="es-MX"/>
        </w:rPr>
      </w:pPr>
    </w:p>
    <w:p w14:paraId="55E405AB" w14:textId="7510387D" w:rsidR="00C0764D" w:rsidRDefault="00C82411" w:rsidP="00C0764D">
      <w:pPr>
        <w:spacing w:line="240" w:lineRule="atLeast"/>
        <w:jc w:val="center"/>
        <w:rPr>
          <w:rFonts w:ascii="Montserrat" w:hAnsi="Montserrat"/>
          <w:b/>
          <w:bCs/>
          <w:sz w:val="30"/>
          <w:szCs w:val="30"/>
          <w:lang w:val="es-MX"/>
        </w:rPr>
      </w:pPr>
      <w:r w:rsidRPr="00C82411">
        <w:rPr>
          <w:rFonts w:ascii="Montserrat" w:hAnsi="Montserrat"/>
          <w:b/>
          <w:bCs/>
          <w:sz w:val="30"/>
          <w:szCs w:val="30"/>
          <w:lang w:val="es-MX"/>
        </w:rPr>
        <w:t>Febrero, mes de la presentación de la “Determinación de la Prima en el Seguro de Riesgos de Trabajo” derivada de la revisión anual de la siniestralidad</w:t>
      </w:r>
    </w:p>
    <w:p w14:paraId="54F491A1" w14:textId="77777777" w:rsidR="00C82411" w:rsidRPr="003C025B" w:rsidRDefault="00C82411" w:rsidP="00C0764D">
      <w:pPr>
        <w:spacing w:line="240" w:lineRule="atLeast"/>
        <w:jc w:val="center"/>
        <w:rPr>
          <w:rFonts w:ascii="Montserrat" w:hAnsi="Montserrat"/>
          <w:b/>
          <w:szCs w:val="22"/>
          <w:lang w:val="es-MX"/>
        </w:rPr>
      </w:pPr>
    </w:p>
    <w:p w14:paraId="58955EAC" w14:textId="15762B6D" w:rsidR="00F2627F" w:rsidRPr="00F2627F" w:rsidRDefault="00F2627F" w:rsidP="00F2627F">
      <w:pPr>
        <w:pStyle w:val="Prrafodelista"/>
        <w:numPr>
          <w:ilvl w:val="0"/>
          <w:numId w:val="10"/>
        </w:numPr>
        <w:jc w:val="both"/>
        <w:rPr>
          <w:rFonts w:ascii="Montserrat" w:hAnsi="Montserrat"/>
          <w:b/>
          <w:sz w:val="20"/>
        </w:rPr>
      </w:pPr>
      <w:r w:rsidRPr="00F2627F">
        <w:rPr>
          <w:rFonts w:ascii="Montserrat" w:hAnsi="Montserrat"/>
          <w:b/>
          <w:sz w:val="20"/>
        </w:rPr>
        <w:t>El Instituto exhorta al sector patronal a cumplir con la presentación de la “Determinación de la Prima en el Seguro de Riesgos de Trabajo”.</w:t>
      </w:r>
    </w:p>
    <w:p w14:paraId="7D988280" w14:textId="1E5941D4" w:rsidR="0025214A" w:rsidRDefault="00F2627F" w:rsidP="0025214A">
      <w:pPr>
        <w:pStyle w:val="Prrafodelista"/>
        <w:numPr>
          <w:ilvl w:val="0"/>
          <w:numId w:val="10"/>
        </w:numPr>
        <w:jc w:val="both"/>
        <w:rPr>
          <w:rFonts w:ascii="Montserrat" w:hAnsi="Montserrat"/>
          <w:b/>
          <w:sz w:val="20"/>
        </w:rPr>
      </w:pPr>
      <w:r w:rsidRPr="00F2627F">
        <w:rPr>
          <w:rFonts w:ascii="Montserrat" w:hAnsi="Montserrat"/>
          <w:b/>
          <w:sz w:val="20"/>
        </w:rPr>
        <w:t>Tratándose de un trámite que puede realizarse 100% en línea, se sugiere aprovechar la facilidad para hacerlo por inter</w:t>
      </w:r>
      <w:r w:rsidR="0025214A">
        <w:rPr>
          <w:rFonts w:ascii="Montserrat" w:hAnsi="Montserrat"/>
          <w:b/>
          <w:sz w:val="20"/>
        </w:rPr>
        <w:t>net</w:t>
      </w:r>
      <w:r w:rsidRPr="00F2627F">
        <w:rPr>
          <w:rFonts w:ascii="Montserrat" w:hAnsi="Montserrat"/>
          <w:b/>
          <w:sz w:val="20"/>
        </w:rPr>
        <w:t>.</w:t>
      </w:r>
    </w:p>
    <w:p w14:paraId="45130C68" w14:textId="100F4123" w:rsidR="00B800EC" w:rsidRPr="00B800EC" w:rsidRDefault="0025214A" w:rsidP="003457C1">
      <w:pPr>
        <w:pStyle w:val="Prrafodelista"/>
        <w:numPr>
          <w:ilvl w:val="0"/>
          <w:numId w:val="10"/>
        </w:numPr>
        <w:jc w:val="both"/>
        <w:rPr>
          <w:rFonts w:ascii="Montserrat" w:hAnsi="Montserrat"/>
          <w:b/>
          <w:sz w:val="20"/>
        </w:rPr>
      </w:pPr>
      <w:r>
        <w:rPr>
          <w:rFonts w:ascii="Montserrat" w:hAnsi="Montserrat"/>
          <w:b/>
          <w:sz w:val="20"/>
        </w:rPr>
        <w:t xml:space="preserve"> </w:t>
      </w:r>
      <w:r w:rsidR="00F2627F" w:rsidRPr="0025214A">
        <w:rPr>
          <w:rFonts w:ascii="Montserrat" w:hAnsi="Montserrat"/>
          <w:b/>
          <w:sz w:val="20"/>
        </w:rPr>
        <w:t>Como en años anteriores, el “Sistema de Recepción de la Determinación Anual de la Prima DAP-SUA” estará disponible para la realización del trámite en línea desde el primer minuto del 1° de febrero.</w:t>
      </w:r>
    </w:p>
    <w:p w14:paraId="468B3673" w14:textId="020CEDFF" w:rsidR="003457C1" w:rsidRPr="003457C1" w:rsidRDefault="003457C1" w:rsidP="003457C1">
      <w:pPr>
        <w:jc w:val="both"/>
        <w:rPr>
          <w:rFonts w:ascii="Montserrat" w:hAnsi="Montserrat"/>
          <w:sz w:val="20"/>
        </w:rPr>
      </w:pPr>
      <w:r w:rsidRPr="003457C1">
        <w:rPr>
          <w:rFonts w:ascii="Montserrat" w:hAnsi="Montserrat"/>
          <w:sz w:val="20"/>
        </w:rPr>
        <w:t>El Instituto Mexicano del Seguro Social (IMSS) hace un llamado a los patrones para que durante el próximo mes de febrero presenten oportunamente el trámite de la “Determinación de la Prima en el Seguro de Riesgos de Trabajo (SRT)”, a fin de establecer la prima con que habrán de cubrir sus cuotas en el SRT durante el período del 1° de marzo de 2024 al último día de febrero de 2025.</w:t>
      </w:r>
    </w:p>
    <w:p w14:paraId="65B4C705" w14:textId="77777777" w:rsidR="003457C1" w:rsidRPr="003457C1" w:rsidRDefault="003457C1" w:rsidP="003457C1">
      <w:pPr>
        <w:jc w:val="both"/>
        <w:rPr>
          <w:rFonts w:ascii="Montserrat" w:hAnsi="Montserrat"/>
          <w:sz w:val="20"/>
        </w:rPr>
      </w:pPr>
    </w:p>
    <w:p w14:paraId="63440493" w14:textId="77777777" w:rsidR="003457C1" w:rsidRPr="003457C1" w:rsidRDefault="003457C1" w:rsidP="003457C1">
      <w:pPr>
        <w:jc w:val="both"/>
        <w:rPr>
          <w:rFonts w:ascii="Montserrat" w:hAnsi="Montserrat"/>
          <w:sz w:val="20"/>
        </w:rPr>
      </w:pPr>
      <w:r w:rsidRPr="003457C1">
        <w:rPr>
          <w:rFonts w:ascii="Montserrat" w:hAnsi="Montserrat"/>
          <w:sz w:val="20"/>
        </w:rPr>
        <w:t>Para ello, el IMSS recomienda a patrones realizar dicho trámite por internet, en virtud del ahorro sustancial de tiempo y recursos que esto representa, al resultar innecesario imprimir documentos; además de que la funcionalidad del sistema de recepción correspondiente resulta muy amigable, ya que reduce en su totalidad errores durante la captura de datos.</w:t>
      </w:r>
    </w:p>
    <w:p w14:paraId="43705B9C" w14:textId="77777777" w:rsidR="003457C1" w:rsidRPr="003457C1" w:rsidRDefault="003457C1" w:rsidP="003457C1">
      <w:pPr>
        <w:jc w:val="both"/>
        <w:rPr>
          <w:rFonts w:ascii="Montserrat" w:hAnsi="Montserrat"/>
          <w:sz w:val="20"/>
        </w:rPr>
      </w:pPr>
    </w:p>
    <w:p w14:paraId="48775234" w14:textId="77777777" w:rsidR="003457C1" w:rsidRPr="003457C1" w:rsidRDefault="003457C1" w:rsidP="003457C1">
      <w:pPr>
        <w:jc w:val="both"/>
        <w:rPr>
          <w:rFonts w:ascii="Montserrat" w:hAnsi="Montserrat"/>
          <w:sz w:val="20"/>
        </w:rPr>
      </w:pPr>
      <w:r w:rsidRPr="003457C1">
        <w:rPr>
          <w:rFonts w:ascii="Montserrat" w:hAnsi="Montserrat"/>
          <w:sz w:val="20"/>
        </w:rPr>
        <w:t>En este sentido, los patrones que no sean de recién ingreso o que hayan mantenido su actividad durante el periodo de revisión del 1° de enero al 31 de diciembre de 2023 tienen la obligación de revisar su siniestralidad para determinar si la prima en el SRT aumenta, disminuye o queda igual a aquella con la que venían cubriendo sus cuotas en el periodo inmediato anterior.</w:t>
      </w:r>
    </w:p>
    <w:p w14:paraId="24996943" w14:textId="77777777" w:rsidR="003457C1" w:rsidRPr="003457C1" w:rsidRDefault="003457C1" w:rsidP="003457C1">
      <w:pPr>
        <w:jc w:val="both"/>
        <w:rPr>
          <w:rFonts w:ascii="Montserrat" w:hAnsi="Montserrat"/>
          <w:sz w:val="20"/>
        </w:rPr>
      </w:pPr>
    </w:p>
    <w:p w14:paraId="2C67F70C" w14:textId="77777777" w:rsidR="003457C1" w:rsidRPr="003457C1" w:rsidRDefault="003457C1" w:rsidP="003457C1">
      <w:pPr>
        <w:jc w:val="both"/>
        <w:rPr>
          <w:rFonts w:ascii="Montserrat" w:hAnsi="Montserrat"/>
          <w:sz w:val="20"/>
        </w:rPr>
      </w:pPr>
      <w:r w:rsidRPr="003457C1">
        <w:rPr>
          <w:rFonts w:ascii="Montserrat" w:hAnsi="Montserrat"/>
          <w:sz w:val="20"/>
        </w:rPr>
        <w:t>Por su parte, los patrones con —en promedio— menos de 10 personas trabajadoras pueden optar por presentar su determinación o por no hacerlo para, de ser el caso, seguir cotizando en la prima media de su clase correspondiente.</w:t>
      </w:r>
    </w:p>
    <w:p w14:paraId="2B7D5AAE" w14:textId="77777777" w:rsidR="003457C1" w:rsidRPr="003457C1" w:rsidRDefault="003457C1" w:rsidP="003457C1">
      <w:pPr>
        <w:jc w:val="both"/>
        <w:rPr>
          <w:rFonts w:ascii="Montserrat" w:hAnsi="Montserrat"/>
          <w:sz w:val="20"/>
        </w:rPr>
      </w:pPr>
    </w:p>
    <w:p w14:paraId="030C9E74" w14:textId="77777777" w:rsidR="003457C1" w:rsidRPr="003457C1" w:rsidRDefault="003457C1" w:rsidP="003457C1">
      <w:pPr>
        <w:jc w:val="both"/>
        <w:rPr>
          <w:rFonts w:ascii="Montserrat" w:hAnsi="Montserrat"/>
          <w:sz w:val="20"/>
        </w:rPr>
      </w:pPr>
      <w:r w:rsidRPr="003457C1">
        <w:rPr>
          <w:rFonts w:ascii="Montserrat" w:hAnsi="Montserrat"/>
          <w:sz w:val="20"/>
        </w:rPr>
        <w:t>Asimismo, para efectos del cálculo de la prima, los patrones deben integrar la siniestralidad de su empresa con base en los casos de riesgos de trabajo terminados (accidentes y enfermedades) durante el periodo de revisión referido; con excepción de los accidentes ocurridos a las personas trabajadoras concernidas durante los traslados de sus domicilios al centro de labores o viceversa, conocidos como “accidentes en trayecto”.</w:t>
      </w:r>
    </w:p>
    <w:p w14:paraId="1627886F" w14:textId="77777777" w:rsidR="003457C1" w:rsidRPr="003457C1" w:rsidRDefault="003457C1" w:rsidP="003457C1">
      <w:pPr>
        <w:jc w:val="both"/>
        <w:rPr>
          <w:rFonts w:ascii="Montserrat" w:hAnsi="Montserrat"/>
          <w:sz w:val="20"/>
        </w:rPr>
      </w:pPr>
    </w:p>
    <w:p w14:paraId="05A9B7F6" w14:textId="77777777" w:rsidR="003457C1" w:rsidRPr="003457C1" w:rsidRDefault="003457C1" w:rsidP="003457C1">
      <w:pPr>
        <w:jc w:val="both"/>
        <w:rPr>
          <w:rFonts w:ascii="Montserrat" w:hAnsi="Montserrat"/>
          <w:sz w:val="20"/>
        </w:rPr>
      </w:pPr>
      <w:r w:rsidRPr="003457C1">
        <w:rPr>
          <w:rFonts w:ascii="Montserrat" w:hAnsi="Montserrat"/>
          <w:sz w:val="20"/>
        </w:rPr>
        <w:t xml:space="preserve">De este modo, los datos básicos para elaborar la determinación respectiva son: número de casos de riesgos de trabajo terminados; total de días subsidiados a causa de una incapacidad temporal; suma de porcentajes de las incapacidades permanentes parciales o totales; número de defunciones y número de trabajadores promedio expuestos al riesgo en el período de revisión (2023); así como factor de prima (de 2.3, si no se cuenta con la acreditación emitida por la Secretaría del Trabajo y </w:t>
      </w:r>
      <w:r w:rsidRPr="003457C1">
        <w:rPr>
          <w:rFonts w:ascii="Montserrat" w:hAnsi="Montserrat"/>
          <w:sz w:val="20"/>
        </w:rPr>
        <w:lastRenderedPageBreak/>
        <w:t>Previsión Social, prevista en el artículo 72, penúltimo párrafo de la Ley del Seguro Social, en relación con el artículo 39 del Reglamento de la Ley del Seguro Social en materia de Afiliación, Clasificación de Empresas, Recaudación y Fiscalización; o de 2.2, en caso de contar con ella).</w:t>
      </w:r>
    </w:p>
    <w:p w14:paraId="5B03143C" w14:textId="77777777" w:rsidR="003457C1" w:rsidRPr="003457C1" w:rsidRDefault="003457C1" w:rsidP="003457C1">
      <w:pPr>
        <w:jc w:val="both"/>
        <w:rPr>
          <w:rFonts w:ascii="Montserrat" w:hAnsi="Montserrat"/>
          <w:sz w:val="20"/>
        </w:rPr>
      </w:pPr>
    </w:p>
    <w:p w14:paraId="202C20A9" w14:textId="2ECBB506" w:rsidR="003457C1" w:rsidRPr="003457C1" w:rsidRDefault="003457C1" w:rsidP="003457C1">
      <w:pPr>
        <w:jc w:val="both"/>
        <w:rPr>
          <w:rFonts w:ascii="Montserrat" w:hAnsi="Montserrat"/>
          <w:sz w:val="20"/>
        </w:rPr>
      </w:pPr>
      <w:r w:rsidRPr="003457C1">
        <w:rPr>
          <w:rFonts w:ascii="Montserrat" w:hAnsi="Montserrat"/>
          <w:sz w:val="20"/>
        </w:rPr>
        <w:t xml:space="preserve">El cálculo de la prima y la generación de archivos se realiza a través del Sistema Único de Autodeterminación (SUA) y se recibe en línea mediante el “Sistema de Recepción de la Determinación Anual de la Prima DAP-SUA”, accesible por medio del “Portal IMSS Desde su Empresa IDSE” en la página del IMSS </w:t>
      </w:r>
      <w:hyperlink r:id="rId8" w:history="1">
        <w:r w:rsidR="001A1D7A" w:rsidRPr="006D322A">
          <w:rPr>
            <w:rStyle w:val="Hipervnculo"/>
            <w:rFonts w:ascii="Montserrat" w:hAnsi="Montserrat"/>
            <w:sz w:val="20"/>
          </w:rPr>
          <w:t>http://www.imss.gob.mx/patrones/idse</w:t>
        </w:r>
      </w:hyperlink>
      <w:r w:rsidR="001A1D7A">
        <w:rPr>
          <w:rFonts w:ascii="Montserrat" w:hAnsi="Montserrat"/>
          <w:sz w:val="20"/>
        </w:rPr>
        <w:t xml:space="preserve"> </w:t>
      </w:r>
    </w:p>
    <w:p w14:paraId="57EDA539" w14:textId="77777777" w:rsidR="003457C1" w:rsidRPr="003457C1" w:rsidRDefault="003457C1" w:rsidP="003457C1">
      <w:pPr>
        <w:jc w:val="both"/>
        <w:rPr>
          <w:rFonts w:ascii="Montserrat" w:hAnsi="Montserrat"/>
          <w:sz w:val="20"/>
        </w:rPr>
      </w:pPr>
    </w:p>
    <w:p w14:paraId="52E84D87" w14:textId="77777777" w:rsidR="003457C1" w:rsidRPr="003457C1" w:rsidRDefault="003457C1" w:rsidP="003457C1">
      <w:pPr>
        <w:jc w:val="both"/>
        <w:rPr>
          <w:rFonts w:ascii="Montserrat" w:hAnsi="Montserrat"/>
          <w:sz w:val="20"/>
        </w:rPr>
      </w:pPr>
      <w:r w:rsidRPr="003457C1">
        <w:rPr>
          <w:rFonts w:ascii="Montserrat" w:hAnsi="Montserrat"/>
          <w:sz w:val="20"/>
        </w:rPr>
        <w:t>El sistema estará disponible del 1° al 29 de febrero, las 24 horas del día. Cabe reiterar que su uso beneficia a patrones y representantes legales, quienes sólo deben registrarse con su Número Patronal de Identificación Electrónica (NPIE) o con su e.firma.</w:t>
      </w:r>
    </w:p>
    <w:p w14:paraId="34F31B5F" w14:textId="77777777" w:rsidR="003457C1" w:rsidRPr="003457C1" w:rsidRDefault="003457C1" w:rsidP="003457C1">
      <w:pPr>
        <w:jc w:val="both"/>
        <w:rPr>
          <w:rFonts w:ascii="Montserrat" w:hAnsi="Montserrat"/>
          <w:sz w:val="20"/>
        </w:rPr>
      </w:pPr>
    </w:p>
    <w:p w14:paraId="6D6DD17E" w14:textId="6B1D91FD" w:rsidR="003457C1" w:rsidRPr="003457C1" w:rsidRDefault="003457C1" w:rsidP="003457C1">
      <w:pPr>
        <w:jc w:val="both"/>
        <w:rPr>
          <w:rFonts w:ascii="Montserrat" w:hAnsi="Montserrat"/>
          <w:sz w:val="20"/>
        </w:rPr>
      </w:pPr>
      <w:r w:rsidRPr="003457C1">
        <w:rPr>
          <w:rFonts w:ascii="Montserrat" w:hAnsi="Montserrat"/>
          <w:sz w:val="20"/>
        </w:rPr>
        <w:t xml:space="preserve">En caso de dudas se invita a visitar el micrositio del trámite de la Determinación en la página </w:t>
      </w:r>
      <w:hyperlink r:id="rId9" w:history="1">
        <w:r w:rsidR="001A1D7A" w:rsidRPr="006D322A">
          <w:rPr>
            <w:rStyle w:val="Hipervnculo"/>
            <w:rFonts w:ascii="Montserrat" w:hAnsi="Montserrat"/>
            <w:sz w:val="20"/>
          </w:rPr>
          <w:t>www.imss.gob.mx/patrones/determinacionprima</w:t>
        </w:r>
      </w:hyperlink>
      <w:r w:rsidR="001A1D7A">
        <w:rPr>
          <w:rFonts w:ascii="Montserrat" w:hAnsi="Montserrat"/>
          <w:sz w:val="20"/>
        </w:rPr>
        <w:t xml:space="preserve"> </w:t>
      </w:r>
      <w:r w:rsidRPr="003457C1">
        <w:rPr>
          <w:rFonts w:ascii="Montserrat" w:hAnsi="Montserrat"/>
          <w:sz w:val="20"/>
        </w:rPr>
        <w:t>que contiene videos tutoriales, guías, un sistema para la elaboración de la determinación, hipervínculos y preguntas frecuentes.</w:t>
      </w:r>
    </w:p>
    <w:p w14:paraId="290AC1A4" w14:textId="77777777" w:rsidR="003457C1" w:rsidRPr="003457C1" w:rsidRDefault="003457C1" w:rsidP="003457C1">
      <w:pPr>
        <w:jc w:val="both"/>
        <w:rPr>
          <w:rFonts w:ascii="Montserrat" w:hAnsi="Montserrat"/>
          <w:sz w:val="20"/>
        </w:rPr>
      </w:pPr>
    </w:p>
    <w:p w14:paraId="3DA92FD1" w14:textId="0E199DD8" w:rsidR="00E04E14" w:rsidRDefault="003457C1" w:rsidP="00980A97">
      <w:pPr>
        <w:jc w:val="both"/>
        <w:rPr>
          <w:rFonts w:ascii="Montserrat" w:hAnsi="Montserrat"/>
          <w:sz w:val="20"/>
        </w:rPr>
      </w:pPr>
      <w:r w:rsidRPr="003457C1">
        <w:rPr>
          <w:rFonts w:ascii="Montserrat" w:hAnsi="Montserrat"/>
          <w:sz w:val="20"/>
        </w:rPr>
        <w:t xml:space="preserve">Asimismo, para conocer las fechas y plataformas mediante las cuales se ofrecerán sesiones de asistencia y orientación puede establecerse contacto con el IMSS mediante el número </w:t>
      </w:r>
      <w:r w:rsidR="001A1D7A" w:rsidRPr="003457C1">
        <w:rPr>
          <w:rFonts w:ascii="Montserrat" w:hAnsi="Montserrat"/>
          <w:sz w:val="20"/>
        </w:rPr>
        <w:t>telefónico</w:t>
      </w:r>
      <w:r w:rsidRPr="003457C1">
        <w:rPr>
          <w:rFonts w:ascii="Montserrat" w:hAnsi="Montserrat"/>
          <w:sz w:val="20"/>
        </w:rPr>
        <w:t xml:space="preserve"> 800 623 23 23 o el teléfono de la Subdelegación correspondiente.</w:t>
      </w:r>
    </w:p>
    <w:p w14:paraId="085B3C49" w14:textId="77777777" w:rsidR="003457C1" w:rsidRDefault="003457C1" w:rsidP="00980A97">
      <w:pPr>
        <w:jc w:val="both"/>
        <w:rPr>
          <w:rFonts w:ascii="Montserrat" w:hAnsi="Montserrat"/>
        </w:rPr>
      </w:pPr>
    </w:p>
    <w:p w14:paraId="3D70A866" w14:textId="17FEC67C" w:rsidR="00E02521" w:rsidRPr="00E02521" w:rsidRDefault="00056943" w:rsidP="003457C1">
      <w:pPr>
        <w:jc w:val="center"/>
        <w:rPr>
          <w:rFonts w:ascii="Montserrat" w:hAnsi="Montserrat"/>
          <w:b/>
        </w:rPr>
      </w:pPr>
      <w:r w:rsidRPr="00056943">
        <w:rPr>
          <w:rFonts w:ascii="Montserrat" w:hAnsi="Montserrat"/>
          <w:b/>
        </w:rPr>
        <w:t>--- o0o ---</w:t>
      </w:r>
    </w:p>
    <w:p w14:paraId="2326CE9A" w14:textId="2F246F53" w:rsidR="00056943" w:rsidRDefault="00056943" w:rsidP="00E02521">
      <w:pPr>
        <w:rPr>
          <w:rFonts w:ascii="Montserrat" w:hAnsi="Montserrat"/>
        </w:rPr>
      </w:pPr>
    </w:p>
    <w:p w14:paraId="42FEEBB2" w14:textId="77777777" w:rsidR="00E02521" w:rsidRPr="002229E6" w:rsidRDefault="00E02521" w:rsidP="00E02521">
      <w:pPr>
        <w:rPr>
          <w:rFonts w:ascii="Montserrat" w:hAnsi="Montserrat"/>
        </w:rPr>
      </w:pPr>
    </w:p>
    <w:sectPr w:rsidR="00E02521" w:rsidRPr="002229E6" w:rsidSect="005D3DC7">
      <w:headerReference w:type="default" r:id="rId10"/>
      <w:footerReference w:type="default" r:id="rId11"/>
      <w:pgSz w:w="12240" w:h="15840"/>
      <w:pgMar w:top="2041" w:right="1134" w:bottom="1985"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6C666" w14:textId="77777777" w:rsidR="005D3DC7" w:rsidRDefault="005D3DC7">
      <w:r>
        <w:separator/>
      </w:r>
    </w:p>
  </w:endnote>
  <w:endnote w:type="continuationSeparator" w:id="0">
    <w:p w14:paraId="5CE4C345" w14:textId="77777777" w:rsidR="005D3DC7" w:rsidRDefault="005D3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swiss"/>
    <w:pitch w:val="variable"/>
    <w:sig w:usb0="E1000AEF" w:usb1="5000A1FF" w:usb2="00000000" w:usb3="00000000" w:csb0="000001BF" w:csb1="00000000"/>
  </w:font>
  <w:font w:name="Montserrat Medium">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294C8" w14:textId="77777777" w:rsidR="00EA4B6C" w:rsidRDefault="00F574F0" w:rsidP="000D31E3">
    <w:pPr>
      <w:pStyle w:val="Piedepgina"/>
      <w:ind w:left="-1276"/>
    </w:pPr>
    <w:r>
      <w:rPr>
        <w:noProof/>
        <w:lang w:eastAsia="es-MX"/>
      </w:rPr>
      <w:drawing>
        <wp:anchor distT="0" distB="0" distL="114300" distR="114300" simplePos="0" relativeHeight="251663360" behindDoc="1" locked="0" layoutInCell="1" allowOverlap="1" wp14:anchorId="173A8F89" wp14:editId="3CA13165">
          <wp:simplePos x="0" y="0"/>
          <wp:positionH relativeFrom="column">
            <wp:posOffset>-805815</wp:posOffset>
          </wp:positionH>
          <wp:positionV relativeFrom="paragraph">
            <wp:posOffset>-1471930</wp:posOffset>
          </wp:positionV>
          <wp:extent cx="7997782" cy="1646555"/>
          <wp:effectExtent l="0" t="0" r="0" b="0"/>
          <wp:wrapNone/>
          <wp:docPr id="4" name="Imagen 2"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071761" name="Imagen 2" descr="Forma&#10;&#10;Descripción generada automáticamente"/>
                  <pic:cNvPicPr/>
                </pic:nvPicPr>
                <pic:blipFill>
                  <a:blip r:embed="rId1"/>
                  <a:stretch>
                    <a:fillRect/>
                  </a:stretch>
                </pic:blipFill>
                <pic:spPr>
                  <a:xfrm>
                    <a:off x="0" y="0"/>
                    <a:ext cx="7997782" cy="16465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9A174" w14:textId="77777777" w:rsidR="005D3DC7" w:rsidRDefault="005D3DC7">
      <w:r>
        <w:separator/>
      </w:r>
    </w:p>
  </w:footnote>
  <w:footnote w:type="continuationSeparator" w:id="0">
    <w:p w14:paraId="5292B8E3" w14:textId="77777777" w:rsidR="005D3DC7" w:rsidRDefault="005D3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15AEC" w14:textId="77777777" w:rsidR="00EA4B6C" w:rsidRDefault="00F574F0" w:rsidP="000D31E3">
    <w:pPr>
      <w:pStyle w:val="Encabezado"/>
      <w:ind w:left="-1276"/>
    </w:pPr>
    <w:r>
      <w:rPr>
        <w:noProof/>
        <w:lang w:eastAsia="es-MX"/>
      </w:rPr>
      <w:drawing>
        <wp:anchor distT="0" distB="0" distL="114300" distR="114300" simplePos="0" relativeHeight="251662336" behindDoc="1" locked="0" layoutInCell="1" allowOverlap="1" wp14:anchorId="2BE247A0" wp14:editId="22E298AC">
          <wp:simplePos x="0" y="0"/>
          <wp:positionH relativeFrom="page">
            <wp:posOffset>0</wp:posOffset>
          </wp:positionH>
          <wp:positionV relativeFrom="paragraph">
            <wp:posOffset>-189230</wp:posOffset>
          </wp:positionV>
          <wp:extent cx="7972608" cy="1876425"/>
          <wp:effectExtent l="0" t="0" r="0" b="0"/>
          <wp:wrapNone/>
          <wp:docPr id="3" name="Imagen 1"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982679" name="Imagen 1" descr="Interfaz de usuario gráfica&#10;&#10;Descripción generada automáticamente con confianza media"/>
                  <pic:cNvPicPr/>
                </pic:nvPicPr>
                <pic:blipFill>
                  <a:blip r:embed="rId1"/>
                  <a:stretch>
                    <a:fillRect/>
                  </a:stretch>
                </pic:blipFill>
                <pic:spPr>
                  <a:xfrm>
                    <a:off x="0" y="0"/>
                    <a:ext cx="7972608" cy="1876425"/>
                  </a:xfrm>
                  <a:prstGeom prst="rect">
                    <a:avLst/>
                  </a:prstGeom>
                </pic:spPr>
              </pic:pic>
            </a:graphicData>
          </a:graphic>
          <wp14:sizeRelH relativeFrom="margin">
            <wp14:pctWidth>0</wp14:pctWidth>
          </wp14:sizeRelH>
          <wp14:sizeRelV relativeFrom="margin">
            <wp14:pctHeight>0</wp14:pctHeight>
          </wp14:sizeRelV>
        </wp:anchor>
      </w:drawing>
    </w:r>
    <w:r w:rsidR="003C7C69" w:rsidRPr="00A2257C">
      <w:rPr>
        <w:noProof/>
        <w:lang w:eastAsia="es-MX"/>
      </w:rPr>
      <mc:AlternateContent>
        <mc:Choice Requires="wps">
          <w:drawing>
            <wp:anchor distT="0" distB="0" distL="114300" distR="114300" simplePos="0" relativeHeight="251660288" behindDoc="0" locked="0" layoutInCell="1" allowOverlap="1" wp14:anchorId="6A07C643" wp14:editId="474DF8FE">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F0B321" w14:textId="77777777" w:rsidR="00EA4B6C" w:rsidRPr="005D5A3E" w:rsidRDefault="00D0295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4314BEBF" w14:textId="77777777" w:rsidR="00EA4B6C" w:rsidRPr="00C0299D" w:rsidRDefault="00EA4B6C"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07C643"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" filled="f" stroked="f">
              <v:textbox inset="0,0,0,0">
                <w:txbxContent>
                  <w:p w14:paraId="0EF0B321" w14:textId="77777777" w:rsidR="00EA4B6C" w:rsidRPr="005D5A3E" w:rsidRDefault="00D0295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4314BEBF" w14:textId="77777777" w:rsidR="00EA4B6C" w:rsidRPr="00C0299D" w:rsidRDefault="00EA4B6C" w:rsidP="00AF3D90">
                    <w:pPr>
                      <w:jc w:val="right"/>
                      <w:rPr>
                        <w:rFonts w:ascii="Montserrat" w:hAnsi="Montserrat"/>
                        <w:sz w:val="12"/>
                        <w:szCs w:val="12"/>
                      </w:rPr>
                    </w:pPr>
                  </w:p>
                </w:txbxContent>
              </v:textbox>
              <w10:wrap type="square"/>
            </v:shape>
          </w:pict>
        </mc:Fallback>
      </mc:AlternateContent>
    </w:r>
    <w:r w:rsidR="00D0295C">
      <w:rPr>
        <w:noProof/>
        <w:lang w:eastAsia="es-MX"/>
      </w:rPr>
      <mc:AlternateContent>
        <mc:Choice Requires="wps">
          <w:drawing>
            <wp:anchor distT="0" distB="0" distL="114300" distR="114300" simplePos="0" relativeHeight="251661312" behindDoc="0" locked="0" layoutInCell="1" allowOverlap="1" wp14:anchorId="1555FD65" wp14:editId="1EE6CC5B">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0E94F75"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" strokecolor="#af7c47"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46D76"/>
    <w:multiLevelType w:val="hybridMultilevel"/>
    <w:tmpl w:val="23364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941A74"/>
    <w:multiLevelType w:val="hybridMultilevel"/>
    <w:tmpl w:val="7C241872"/>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EDE5C6C"/>
    <w:multiLevelType w:val="hybridMultilevel"/>
    <w:tmpl w:val="ACD8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28474C"/>
    <w:multiLevelType w:val="hybridMultilevel"/>
    <w:tmpl w:val="D6481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5935757"/>
    <w:multiLevelType w:val="hybridMultilevel"/>
    <w:tmpl w:val="56D6DBF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20B28AB"/>
    <w:multiLevelType w:val="hybridMultilevel"/>
    <w:tmpl w:val="C90EDB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293174B"/>
    <w:multiLevelType w:val="hybridMultilevel"/>
    <w:tmpl w:val="97040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2CF179D"/>
    <w:multiLevelType w:val="hybridMultilevel"/>
    <w:tmpl w:val="C4BCD1FE"/>
    <w:lvl w:ilvl="0" w:tplc="080A0001">
      <w:start w:val="1"/>
      <w:numFmt w:val="bullet"/>
      <w:lvlText w:val=""/>
      <w:lvlJc w:val="left"/>
      <w:pPr>
        <w:ind w:left="720" w:hanging="360"/>
      </w:pPr>
      <w:rPr>
        <w:rFonts w:ascii="Symbol" w:hAnsi="Symbol" w:hint="default"/>
      </w:rPr>
    </w:lvl>
    <w:lvl w:ilvl="1" w:tplc="BE6022D2">
      <w:numFmt w:val="bullet"/>
      <w:lvlText w:val="•"/>
      <w:lvlJc w:val="left"/>
      <w:pPr>
        <w:ind w:left="1785" w:hanging="705"/>
      </w:pPr>
      <w:rPr>
        <w:rFonts w:ascii="Montserrat" w:eastAsiaTheme="minorEastAsia" w:hAnsi="Montserrat"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07C09EF"/>
    <w:multiLevelType w:val="hybridMultilevel"/>
    <w:tmpl w:val="7DF23FBC"/>
    <w:lvl w:ilvl="0" w:tplc="B7D2732A">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DD94E8D"/>
    <w:multiLevelType w:val="hybridMultilevel"/>
    <w:tmpl w:val="68AAA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020204871">
    <w:abstractNumId w:val="6"/>
  </w:num>
  <w:num w:numId="2" w16cid:durableId="1680155201">
    <w:abstractNumId w:val="3"/>
  </w:num>
  <w:num w:numId="3" w16cid:durableId="106853136">
    <w:abstractNumId w:val="1"/>
  </w:num>
  <w:num w:numId="4" w16cid:durableId="757794360">
    <w:abstractNumId w:val="2"/>
  </w:num>
  <w:num w:numId="5" w16cid:durableId="1801456540">
    <w:abstractNumId w:val="9"/>
  </w:num>
  <w:num w:numId="6" w16cid:durableId="227542968">
    <w:abstractNumId w:val="0"/>
  </w:num>
  <w:num w:numId="7" w16cid:durableId="1321499563">
    <w:abstractNumId w:val="5"/>
  </w:num>
  <w:num w:numId="8" w16cid:durableId="390035904">
    <w:abstractNumId w:val="4"/>
  </w:num>
  <w:num w:numId="9" w16cid:durableId="610473035">
    <w:abstractNumId w:val="8"/>
  </w:num>
  <w:num w:numId="10" w16cid:durableId="11580348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891"/>
    <w:rsid w:val="000000FA"/>
    <w:rsid w:val="0002135A"/>
    <w:rsid w:val="000276CC"/>
    <w:rsid w:val="00030120"/>
    <w:rsid w:val="00050130"/>
    <w:rsid w:val="00053B1D"/>
    <w:rsid w:val="00053D14"/>
    <w:rsid w:val="00056943"/>
    <w:rsid w:val="000623E3"/>
    <w:rsid w:val="000629BE"/>
    <w:rsid w:val="000759B6"/>
    <w:rsid w:val="00087BF2"/>
    <w:rsid w:val="0009068E"/>
    <w:rsid w:val="000917CF"/>
    <w:rsid w:val="00093EA8"/>
    <w:rsid w:val="00095DCE"/>
    <w:rsid w:val="00097F37"/>
    <w:rsid w:val="000A375A"/>
    <w:rsid w:val="000B063B"/>
    <w:rsid w:val="000B35B7"/>
    <w:rsid w:val="000B6B34"/>
    <w:rsid w:val="000C43E9"/>
    <w:rsid w:val="000C4A13"/>
    <w:rsid w:val="000C4BA2"/>
    <w:rsid w:val="000C7024"/>
    <w:rsid w:val="000C7564"/>
    <w:rsid w:val="000C76EF"/>
    <w:rsid w:val="000E152A"/>
    <w:rsid w:val="000E6D6A"/>
    <w:rsid w:val="000F10C6"/>
    <w:rsid w:val="000F6F99"/>
    <w:rsid w:val="00100CB1"/>
    <w:rsid w:val="00103935"/>
    <w:rsid w:val="00103A97"/>
    <w:rsid w:val="00106A36"/>
    <w:rsid w:val="00114DCA"/>
    <w:rsid w:val="001210D9"/>
    <w:rsid w:val="0012183C"/>
    <w:rsid w:val="00124D61"/>
    <w:rsid w:val="0012661D"/>
    <w:rsid w:val="00136F30"/>
    <w:rsid w:val="00143FE0"/>
    <w:rsid w:val="0014672B"/>
    <w:rsid w:val="001604B4"/>
    <w:rsid w:val="0016140D"/>
    <w:rsid w:val="00164426"/>
    <w:rsid w:val="00166ADF"/>
    <w:rsid w:val="00171C72"/>
    <w:rsid w:val="001777CA"/>
    <w:rsid w:val="00197915"/>
    <w:rsid w:val="001A1D7A"/>
    <w:rsid w:val="001A257C"/>
    <w:rsid w:val="001A57A5"/>
    <w:rsid w:val="001B637F"/>
    <w:rsid w:val="001C1076"/>
    <w:rsid w:val="001C109B"/>
    <w:rsid w:val="001C7041"/>
    <w:rsid w:val="001D1619"/>
    <w:rsid w:val="001D423C"/>
    <w:rsid w:val="001E4BAE"/>
    <w:rsid w:val="001E5861"/>
    <w:rsid w:val="001E6000"/>
    <w:rsid w:val="00203AA8"/>
    <w:rsid w:val="00217CB6"/>
    <w:rsid w:val="00220370"/>
    <w:rsid w:val="002229E6"/>
    <w:rsid w:val="00222C0B"/>
    <w:rsid w:val="002271BA"/>
    <w:rsid w:val="002324E7"/>
    <w:rsid w:val="0023565D"/>
    <w:rsid w:val="00237502"/>
    <w:rsid w:val="00246FA4"/>
    <w:rsid w:val="0025214A"/>
    <w:rsid w:val="002531C9"/>
    <w:rsid w:val="0025404F"/>
    <w:rsid w:val="00255D74"/>
    <w:rsid w:val="002567BF"/>
    <w:rsid w:val="0026249E"/>
    <w:rsid w:val="002640D8"/>
    <w:rsid w:val="002644A6"/>
    <w:rsid w:val="00264ADE"/>
    <w:rsid w:val="00270240"/>
    <w:rsid w:val="00274598"/>
    <w:rsid w:val="0027693A"/>
    <w:rsid w:val="002911E2"/>
    <w:rsid w:val="0029782A"/>
    <w:rsid w:val="002A1BC1"/>
    <w:rsid w:val="002B343F"/>
    <w:rsid w:val="002B3A6F"/>
    <w:rsid w:val="002E11BC"/>
    <w:rsid w:val="002E2EE0"/>
    <w:rsid w:val="002E556D"/>
    <w:rsid w:val="002E58F6"/>
    <w:rsid w:val="002F122A"/>
    <w:rsid w:val="002F3C9F"/>
    <w:rsid w:val="002F7820"/>
    <w:rsid w:val="0030081D"/>
    <w:rsid w:val="003017A5"/>
    <w:rsid w:val="003040F0"/>
    <w:rsid w:val="0031180D"/>
    <w:rsid w:val="00326D70"/>
    <w:rsid w:val="003273A5"/>
    <w:rsid w:val="0033027B"/>
    <w:rsid w:val="0033587A"/>
    <w:rsid w:val="00335B50"/>
    <w:rsid w:val="003406E5"/>
    <w:rsid w:val="003440F9"/>
    <w:rsid w:val="003457C1"/>
    <w:rsid w:val="003530E1"/>
    <w:rsid w:val="003660C3"/>
    <w:rsid w:val="003720ED"/>
    <w:rsid w:val="00372BBB"/>
    <w:rsid w:val="00376655"/>
    <w:rsid w:val="00377827"/>
    <w:rsid w:val="00381ACF"/>
    <w:rsid w:val="00382262"/>
    <w:rsid w:val="00382C1B"/>
    <w:rsid w:val="00384D60"/>
    <w:rsid w:val="00395553"/>
    <w:rsid w:val="00395D70"/>
    <w:rsid w:val="003A0200"/>
    <w:rsid w:val="003A063B"/>
    <w:rsid w:val="003A2CAB"/>
    <w:rsid w:val="003A3CF6"/>
    <w:rsid w:val="003A5595"/>
    <w:rsid w:val="003A6811"/>
    <w:rsid w:val="003B1045"/>
    <w:rsid w:val="003B59B7"/>
    <w:rsid w:val="003C025B"/>
    <w:rsid w:val="003C4B39"/>
    <w:rsid w:val="003C6590"/>
    <w:rsid w:val="003C7C69"/>
    <w:rsid w:val="003D29F0"/>
    <w:rsid w:val="003D7F2A"/>
    <w:rsid w:val="003F0140"/>
    <w:rsid w:val="003F4924"/>
    <w:rsid w:val="003F68E6"/>
    <w:rsid w:val="003F6C48"/>
    <w:rsid w:val="003F7942"/>
    <w:rsid w:val="00401902"/>
    <w:rsid w:val="00413F85"/>
    <w:rsid w:val="0041537A"/>
    <w:rsid w:val="00423696"/>
    <w:rsid w:val="00425FAD"/>
    <w:rsid w:val="0043089E"/>
    <w:rsid w:val="00433C08"/>
    <w:rsid w:val="00435859"/>
    <w:rsid w:val="00443DA2"/>
    <w:rsid w:val="004460AD"/>
    <w:rsid w:val="00447360"/>
    <w:rsid w:val="00450CAD"/>
    <w:rsid w:val="00466080"/>
    <w:rsid w:val="004677E6"/>
    <w:rsid w:val="00472B12"/>
    <w:rsid w:val="00474D11"/>
    <w:rsid w:val="004762C3"/>
    <w:rsid w:val="0047652B"/>
    <w:rsid w:val="0048739B"/>
    <w:rsid w:val="0049034E"/>
    <w:rsid w:val="00490F71"/>
    <w:rsid w:val="004A5A66"/>
    <w:rsid w:val="004B1E2D"/>
    <w:rsid w:val="004B2D59"/>
    <w:rsid w:val="004B3D2F"/>
    <w:rsid w:val="004C1BA7"/>
    <w:rsid w:val="004C2357"/>
    <w:rsid w:val="004C67AB"/>
    <w:rsid w:val="004C7C40"/>
    <w:rsid w:val="004D7A05"/>
    <w:rsid w:val="004D7C28"/>
    <w:rsid w:val="004E110A"/>
    <w:rsid w:val="004E1472"/>
    <w:rsid w:val="004E7171"/>
    <w:rsid w:val="00503E75"/>
    <w:rsid w:val="00504D4A"/>
    <w:rsid w:val="00505512"/>
    <w:rsid w:val="00507017"/>
    <w:rsid w:val="00510F2A"/>
    <w:rsid w:val="005143F9"/>
    <w:rsid w:val="005202BA"/>
    <w:rsid w:val="00525C77"/>
    <w:rsid w:val="00537609"/>
    <w:rsid w:val="00546667"/>
    <w:rsid w:val="00551089"/>
    <w:rsid w:val="00552A45"/>
    <w:rsid w:val="005571BE"/>
    <w:rsid w:val="00561690"/>
    <w:rsid w:val="00563E06"/>
    <w:rsid w:val="0057281A"/>
    <w:rsid w:val="005753AD"/>
    <w:rsid w:val="00583E95"/>
    <w:rsid w:val="00583F1E"/>
    <w:rsid w:val="005905BB"/>
    <w:rsid w:val="005914DA"/>
    <w:rsid w:val="00594E51"/>
    <w:rsid w:val="005A351F"/>
    <w:rsid w:val="005A3B05"/>
    <w:rsid w:val="005A5196"/>
    <w:rsid w:val="005B3858"/>
    <w:rsid w:val="005C2C7A"/>
    <w:rsid w:val="005C33A4"/>
    <w:rsid w:val="005C6549"/>
    <w:rsid w:val="005D3939"/>
    <w:rsid w:val="005D394C"/>
    <w:rsid w:val="005D3DC7"/>
    <w:rsid w:val="005D5A3E"/>
    <w:rsid w:val="005D744F"/>
    <w:rsid w:val="005F3D20"/>
    <w:rsid w:val="00601AC8"/>
    <w:rsid w:val="00601B15"/>
    <w:rsid w:val="00615A31"/>
    <w:rsid w:val="006313DB"/>
    <w:rsid w:val="00632082"/>
    <w:rsid w:val="006522F2"/>
    <w:rsid w:val="006525E9"/>
    <w:rsid w:val="006617CC"/>
    <w:rsid w:val="00662E5D"/>
    <w:rsid w:val="00662F9B"/>
    <w:rsid w:val="00664FE3"/>
    <w:rsid w:val="00671877"/>
    <w:rsid w:val="00671F93"/>
    <w:rsid w:val="006720B5"/>
    <w:rsid w:val="00673C1D"/>
    <w:rsid w:val="0067657E"/>
    <w:rsid w:val="006860F6"/>
    <w:rsid w:val="00687B94"/>
    <w:rsid w:val="00692712"/>
    <w:rsid w:val="0069421B"/>
    <w:rsid w:val="00694888"/>
    <w:rsid w:val="00695B84"/>
    <w:rsid w:val="006A0A6C"/>
    <w:rsid w:val="006A51BC"/>
    <w:rsid w:val="006A6364"/>
    <w:rsid w:val="006A66D9"/>
    <w:rsid w:val="006B7681"/>
    <w:rsid w:val="006C5488"/>
    <w:rsid w:val="006D4E9A"/>
    <w:rsid w:val="006E2D7E"/>
    <w:rsid w:val="006F2718"/>
    <w:rsid w:val="006F55CA"/>
    <w:rsid w:val="006F5D9E"/>
    <w:rsid w:val="00701613"/>
    <w:rsid w:val="00703C6D"/>
    <w:rsid w:val="00705749"/>
    <w:rsid w:val="0072061B"/>
    <w:rsid w:val="0072192F"/>
    <w:rsid w:val="00721D59"/>
    <w:rsid w:val="007237FC"/>
    <w:rsid w:val="007318C3"/>
    <w:rsid w:val="007451FA"/>
    <w:rsid w:val="00766D5A"/>
    <w:rsid w:val="00771120"/>
    <w:rsid w:val="00771F15"/>
    <w:rsid w:val="00773769"/>
    <w:rsid w:val="00774791"/>
    <w:rsid w:val="007819C4"/>
    <w:rsid w:val="00785E9F"/>
    <w:rsid w:val="007861A6"/>
    <w:rsid w:val="00786D28"/>
    <w:rsid w:val="00790E4C"/>
    <w:rsid w:val="00794AE5"/>
    <w:rsid w:val="00794D28"/>
    <w:rsid w:val="007A0693"/>
    <w:rsid w:val="007B1339"/>
    <w:rsid w:val="007C4229"/>
    <w:rsid w:val="007C70EB"/>
    <w:rsid w:val="007C71A0"/>
    <w:rsid w:val="007C7D88"/>
    <w:rsid w:val="007E07FF"/>
    <w:rsid w:val="007E3726"/>
    <w:rsid w:val="007E5357"/>
    <w:rsid w:val="00800562"/>
    <w:rsid w:val="00803E69"/>
    <w:rsid w:val="00804D78"/>
    <w:rsid w:val="0080605F"/>
    <w:rsid w:val="008069CA"/>
    <w:rsid w:val="00833E66"/>
    <w:rsid w:val="00834149"/>
    <w:rsid w:val="008346B6"/>
    <w:rsid w:val="00841AE4"/>
    <w:rsid w:val="008421F5"/>
    <w:rsid w:val="008521A5"/>
    <w:rsid w:val="00875F9A"/>
    <w:rsid w:val="008762DA"/>
    <w:rsid w:val="00881600"/>
    <w:rsid w:val="0088288F"/>
    <w:rsid w:val="00896645"/>
    <w:rsid w:val="008B1E13"/>
    <w:rsid w:val="008C25C5"/>
    <w:rsid w:val="008C5BF6"/>
    <w:rsid w:val="008C68FD"/>
    <w:rsid w:val="008D2D05"/>
    <w:rsid w:val="008D4692"/>
    <w:rsid w:val="008D6441"/>
    <w:rsid w:val="008D7B76"/>
    <w:rsid w:val="008D7CE2"/>
    <w:rsid w:val="008E0DC5"/>
    <w:rsid w:val="008E76B6"/>
    <w:rsid w:val="008E7CB6"/>
    <w:rsid w:val="008F7B22"/>
    <w:rsid w:val="00905353"/>
    <w:rsid w:val="00906B26"/>
    <w:rsid w:val="00921E3E"/>
    <w:rsid w:val="009323D9"/>
    <w:rsid w:val="00946726"/>
    <w:rsid w:val="00956766"/>
    <w:rsid w:val="0096489C"/>
    <w:rsid w:val="00972D96"/>
    <w:rsid w:val="0097671F"/>
    <w:rsid w:val="00980A97"/>
    <w:rsid w:val="00982A78"/>
    <w:rsid w:val="00985BCE"/>
    <w:rsid w:val="00987761"/>
    <w:rsid w:val="00995031"/>
    <w:rsid w:val="009A208A"/>
    <w:rsid w:val="009A3EAC"/>
    <w:rsid w:val="009B0363"/>
    <w:rsid w:val="009B34CF"/>
    <w:rsid w:val="009C342A"/>
    <w:rsid w:val="009C5F17"/>
    <w:rsid w:val="009D0DC7"/>
    <w:rsid w:val="009D31FC"/>
    <w:rsid w:val="009D6D25"/>
    <w:rsid w:val="009E7AED"/>
    <w:rsid w:val="009F0101"/>
    <w:rsid w:val="009F0252"/>
    <w:rsid w:val="009F7879"/>
    <w:rsid w:val="00A0439B"/>
    <w:rsid w:val="00A061E4"/>
    <w:rsid w:val="00A07063"/>
    <w:rsid w:val="00A10F3F"/>
    <w:rsid w:val="00A1123E"/>
    <w:rsid w:val="00A20B7D"/>
    <w:rsid w:val="00A20E1F"/>
    <w:rsid w:val="00A266FF"/>
    <w:rsid w:val="00A27FBF"/>
    <w:rsid w:val="00A55306"/>
    <w:rsid w:val="00A57F62"/>
    <w:rsid w:val="00A7670B"/>
    <w:rsid w:val="00A77288"/>
    <w:rsid w:val="00A83A3C"/>
    <w:rsid w:val="00A920DC"/>
    <w:rsid w:val="00A935C6"/>
    <w:rsid w:val="00AA1C27"/>
    <w:rsid w:val="00AA3A1F"/>
    <w:rsid w:val="00AA6D25"/>
    <w:rsid w:val="00AB2759"/>
    <w:rsid w:val="00AC0CDF"/>
    <w:rsid w:val="00AC13DC"/>
    <w:rsid w:val="00AC3CBB"/>
    <w:rsid w:val="00AC66F7"/>
    <w:rsid w:val="00AC7D7A"/>
    <w:rsid w:val="00AD4011"/>
    <w:rsid w:val="00AE0AEC"/>
    <w:rsid w:val="00AE1D9A"/>
    <w:rsid w:val="00AE4FB7"/>
    <w:rsid w:val="00AF2127"/>
    <w:rsid w:val="00AF34D4"/>
    <w:rsid w:val="00AF5085"/>
    <w:rsid w:val="00AF5D1C"/>
    <w:rsid w:val="00B01FB0"/>
    <w:rsid w:val="00B0545D"/>
    <w:rsid w:val="00B149E7"/>
    <w:rsid w:val="00B15C98"/>
    <w:rsid w:val="00B200F6"/>
    <w:rsid w:val="00B2644E"/>
    <w:rsid w:val="00B33494"/>
    <w:rsid w:val="00B5020F"/>
    <w:rsid w:val="00B54E2E"/>
    <w:rsid w:val="00B572C7"/>
    <w:rsid w:val="00B610BC"/>
    <w:rsid w:val="00B62AD8"/>
    <w:rsid w:val="00B62EAA"/>
    <w:rsid w:val="00B77A59"/>
    <w:rsid w:val="00B800EC"/>
    <w:rsid w:val="00B9163D"/>
    <w:rsid w:val="00B92193"/>
    <w:rsid w:val="00B9385A"/>
    <w:rsid w:val="00B95AA0"/>
    <w:rsid w:val="00BA0BF5"/>
    <w:rsid w:val="00BA2714"/>
    <w:rsid w:val="00BB3E83"/>
    <w:rsid w:val="00BB3F83"/>
    <w:rsid w:val="00BC02D6"/>
    <w:rsid w:val="00BC2B1E"/>
    <w:rsid w:val="00BC52DD"/>
    <w:rsid w:val="00BC54D5"/>
    <w:rsid w:val="00BC5831"/>
    <w:rsid w:val="00BE3C60"/>
    <w:rsid w:val="00BE59C0"/>
    <w:rsid w:val="00BF12A8"/>
    <w:rsid w:val="00BF7DF2"/>
    <w:rsid w:val="00C0764D"/>
    <w:rsid w:val="00C13178"/>
    <w:rsid w:val="00C14C09"/>
    <w:rsid w:val="00C164C3"/>
    <w:rsid w:val="00C20628"/>
    <w:rsid w:val="00C254B9"/>
    <w:rsid w:val="00C37B78"/>
    <w:rsid w:val="00C45BFF"/>
    <w:rsid w:val="00C50FB3"/>
    <w:rsid w:val="00C546D1"/>
    <w:rsid w:val="00C7467D"/>
    <w:rsid w:val="00C80660"/>
    <w:rsid w:val="00C82411"/>
    <w:rsid w:val="00C82607"/>
    <w:rsid w:val="00C86D88"/>
    <w:rsid w:val="00C93572"/>
    <w:rsid w:val="00C97124"/>
    <w:rsid w:val="00CA426B"/>
    <w:rsid w:val="00CC4C76"/>
    <w:rsid w:val="00CD7F19"/>
    <w:rsid w:val="00CE519C"/>
    <w:rsid w:val="00CF2428"/>
    <w:rsid w:val="00CF347C"/>
    <w:rsid w:val="00CF6490"/>
    <w:rsid w:val="00D0295C"/>
    <w:rsid w:val="00D1449E"/>
    <w:rsid w:val="00D160F7"/>
    <w:rsid w:val="00D17054"/>
    <w:rsid w:val="00D17C9F"/>
    <w:rsid w:val="00D36381"/>
    <w:rsid w:val="00D416BA"/>
    <w:rsid w:val="00D43012"/>
    <w:rsid w:val="00D43625"/>
    <w:rsid w:val="00D46D67"/>
    <w:rsid w:val="00D476BF"/>
    <w:rsid w:val="00D622BF"/>
    <w:rsid w:val="00D62EEB"/>
    <w:rsid w:val="00D737F1"/>
    <w:rsid w:val="00D777C9"/>
    <w:rsid w:val="00D80EA7"/>
    <w:rsid w:val="00D818FC"/>
    <w:rsid w:val="00D94F49"/>
    <w:rsid w:val="00DA1122"/>
    <w:rsid w:val="00DA37B0"/>
    <w:rsid w:val="00DB140F"/>
    <w:rsid w:val="00DD4DD3"/>
    <w:rsid w:val="00DD5BCF"/>
    <w:rsid w:val="00DD5EBE"/>
    <w:rsid w:val="00DE2C4A"/>
    <w:rsid w:val="00DE57F4"/>
    <w:rsid w:val="00DF06F4"/>
    <w:rsid w:val="00E02521"/>
    <w:rsid w:val="00E04E14"/>
    <w:rsid w:val="00E071D8"/>
    <w:rsid w:val="00E12A79"/>
    <w:rsid w:val="00E2222B"/>
    <w:rsid w:val="00E27832"/>
    <w:rsid w:val="00E3016F"/>
    <w:rsid w:val="00E454B8"/>
    <w:rsid w:val="00E4690C"/>
    <w:rsid w:val="00E52861"/>
    <w:rsid w:val="00E52BA4"/>
    <w:rsid w:val="00E57583"/>
    <w:rsid w:val="00E66E89"/>
    <w:rsid w:val="00E7506B"/>
    <w:rsid w:val="00E754B4"/>
    <w:rsid w:val="00E757F8"/>
    <w:rsid w:val="00E92B92"/>
    <w:rsid w:val="00E97401"/>
    <w:rsid w:val="00E97414"/>
    <w:rsid w:val="00E97E06"/>
    <w:rsid w:val="00EA099B"/>
    <w:rsid w:val="00EA4B6C"/>
    <w:rsid w:val="00EB0EDF"/>
    <w:rsid w:val="00EB3CB8"/>
    <w:rsid w:val="00EB3D8D"/>
    <w:rsid w:val="00EB6738"/>
    <w:rsid w:val="00EB6B36"/>
    <w:rsid w:val="00EC4891"/>
    <w:rsid w:val="00F02078"/>
    <w:rsid w:val="00F0441F"/>
    <w:rsid w:val="00F11812"/>
    <w:rsid w:val="00F20635"/>
    <w:rsid w:val="00F2627F"/>
    <w:rsid w:val="00F2746A"/>
    <w:rsid w:val="00F33726"/>
    <w:rsid w:val="00F33906"/>
    <w:rsid w:val="00F3409D"/>
    <w:rsid w:val="00F3774E"/>
    <w:rsid w:val="00F42995"/>
    <w:rsid w:val="00F443FA"/>
    <w:rsid w:val="00F473DB"/>
    <w:rsid w:val="00F50B82"/>
    <w:rsid w:val="00F51B03"/>
    <w:rsid w:val="00F52F30"/>
    <w:rsid w:val="00F53943"/>
    <w:rsid w:val="00F55C42"/>
    <w:rsid w:val="00F574F0"/>
    <w:rsid w:val="00F625BE"/>
    <w:rsid w:val="00F63734"/>
    <w:rsid w:val="00F86C89"/>
    <w:rsid w:val="00F91285"/>
    <w:rsid w:val="00F95BF2"/>
    <w:rsid w:val="00FB609B"/>
    <w:rsid w:val="00FC54C7"/>
    <w:rsid w:val="00FD0A3F"/>
    <w:rsid w:val="00FD0DBB"/>
    <w:rsid w:val="00FD7F5E"/>
    <w:rsid w:val="00FE6342"/>
    <w:rsid w:val="00FF1955"/>
    <w:rsid w:val="00FF788B"/>
    <w:rsid w:val="00FF7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4642E2"/>
  <w15:docId w15:val="{A32ECF0E-3D01-486B-8D47-61122FD56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7C9"/>
    <w:pPr>
      <w:spacing w:after="0" w:line="240" w:lineRule="auto"/>
    </w:pPr>
    <w:rPr>
      <w:rFonts w:eastAsiaTheme="minorEastAsia"/>
      <w:sz w:val="24"/>
      <w:szCs w:val="24"/>
      <w:lang w:val="es-ES_tradnl"/>
    </w:rPr>
  </w:style>
  <w:style w:type="paragraph" w:styleId="Ttulo1">
    <w:name w:val="heading 1"/>
    <w:basedOn w:val="Normal"/>
    <w:next w:val="Normal"/>
    <w:link w:val="Ttulo1Car"/>
    <w:uiPriority w:val="9"/>
    <w:qFormat/>
    <w:rsid w:val="0012183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 w:type="character" w:customStyle="1" w:styleId="Mencinsinresolver2">
    <w:name w:val="Mención sin resolver2"/>
    <w:basedOn w:val="Fuentedeprrafopredeter"/>
    <w:uiPriority w:val="99"/>
    <w:semiHidden/>
    <w:unhideWhenUsed/>
    <w:rsid w:val="005C6549"/>
    <w:rPr>
      <w:color w:val="605E5C"/>
      <w:shd w:val="clear" w:color="auto" w:fill="E1DFDD"/>
    </w:rPr>
  </w:style>
  <w:style w:type="character" w:customStyle="1" w:styleId="Ttulo1Car">
    <w:name w:val="Título 1 Car"/>
    <w:basedOn w:val="Fuentedeprrafopredeter"/>
    <w:link w:val="Ttulo1"/>
    <w:uiPriority w:val="9"/>
    <w:rsid w:val="0012183C"/>
    <w:rPr>
      <w:rFonts w:asciiTheme="majorHAnsi" w:eastAsiaTheme="majorEastAsia" w:hAnsiTheme="majorHAnsi" w:cstheme="majorBidi"/>
      <w:b/>
      <w:bCs/>
      <w:color w:val="2F5496" w:themeColor="accent1" w:themeShade="BF"/>
      <w:sz w:val="28"/>
      <w:szCs w:val="28"/>
      <w:lang w:val="es-ES_tradnl"/>
    </w:rPr>
  </w:style>
  <w:style w:type="character" w:customStyle="1" w:styleId="Mencinsinresolver3">
    <w:name w:val="Mención sin resolver3"/>
    <w:basedOn w:val="Fuentedeprrafopredeter"/>
    <w:uiPriority w:val="99"/>
    <w:semiHidden/>
    <w:unhideWhenUsed/>
    <w:rsid w:val="00217CB6"/>
    <w:rPr>
      <w:color w:val="605E5C"/>
      <w:shd w:val="clear" w:color="auto" w:fill="E1DFDD"/>
    </w:rPr>
  </w:style>
  <w:style w:type="character" w:styleId="Mencinsinresolver">
    <w:name w:val="Unresolved Mention"/>
    <w:basedOn w:val="Fuentedeprrafopredeter"/>
    <w:uiPriority w:val="99"/>
    <w:semiHidden/>
    <w:unhideWhenUsed/>
    <w:rsid w:val="00E02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5852">
      <w:bodyDiv w:val="1"/>
      <w:marLeft w:val="0"/>
      <w:marRight w:val="0"/>
      <w:marTop w:val="0"/>
      <w:marBottom w:val="0"/>
      <w:divBdr>
        <w:top w:val="none" w:sz="0" w:space="0" w:color="auto"/>
        <w:left w:val="none" w:sz="0" w:space="0" w:color="auto"/>
        <w:bottom w:val="none" w:sz="0" w:space="0" w:color="auto"/>
        <w:right w:val="none" w:sz="0" w:space="0" w:color="auto"/>
      </w:divBdr>
    </w:div>
    <w:div w:id="538202131">
      <w:bodyDiv w:val="1"/>
      <w:marLeft w:val="0"/>
      <w:marRight w:val="0"/>
      <w:marTop w:val="0"/>
      <w:marBottom w:val="0"/>
      <w:divBdr>
        <w:top w:val="none" w:sz="0" w:space="0" w:color="auto"/>
        <w:left w:val="none" w:sz="0" w:space="0" w:color="auto"/>
        <w:bottom w:val="none" w:sz="0" w:space="0" w:color="auto"/>
        <w:right w:val="none" w:sz="0" w:space="0" w:color="auto"/>
      </w:divBdr>
    </w:div>
    <w:div w:id="549614893">
      <w:bodyDiv w:val="1"/>
      <w:marLeft w:val="0"/>
      <w:marRight w:val="0"/>
      <w:marTop w:val="0"/>
      <w:marBottom w:val="0"/>
      <w:divBdr>
        <w:top w:val="none" w:sz="0" w:space="0" w:color="auto"/>
        <w:left w:val="none" w:sz="0" w:space="0" w:color="auto"/>
        <w:bottom w:val="none" w:sz="0" w:space="0" w:color="auto"/>
        <w:right w:val="none" w:sz="0" w:space="0" w:color="auto"/>
      </w:divBdr>
    </w:div>
    <w:div w:id="1060202930">
      <w:bodyDiv w:val="1"/>
      <w:marLeft w:val="0"/>
      <w:marRight w:val="0"/>
      <w:marTop w:val="0"/>
      <w:marBottom w:val="0"/>
      <w:divBdr>
        <w:top w:val="none" w:sz="0" w:space="0" w:color="auto"/>
        <w:left w:val="none" w:sz="0" w:space="0" w:color="auto"/>
        <w:bottom w:val="none" w:sz="0" w:space="0" w:color="auto"/>
        <w:right w:val="none" w:sz="0" w:space="0" w:color="auto"/>
      </w:divBdr>
    </w:div>
    <w:div w:id="1098982131">
      <w:bodyDiv w:val="1"/>
      <w:marLeft w:val="0"/>
      <w:marRight w:val="0"/>
      <w:marTop w:val="0"/>
      <w:marBottom w:val="0"/>
      <w:divBdr>
        <w:top w:val="none" w:sz="0" w:space="0" w:color="auto"/>
        <w:left w:val="none" w:sz="0" w:space="0" w:color="auto"/>
        <w:bottom w:val="none" w:sz="0" w:space="0" w:color="auto"/>
        <w:right w:val="none" w:sz="0" w:space="0" w:color="auto"/>
      </w:divBdr>
      <w:divsChild>
        <w:div w:id="1360668955">
          <w:marLeft w:val="547"/>
          <w:marRight w:val="0"/>
          <w:marTop w:val="0"/>
          <w:marBottom w:val="0"/>
          <w:divBdr>
            <w:top w:val="none" w:sz="0" w:space="0" w:color="auto"/>
            <w:left w:val="none" w:sz="0" w:space="0" w:color="auto"/>
            <w:bottom w:val="none" w:sz="0" w:space="0" w:color="auto"/>
            <w:right w:val="none" w:sz="0" w:space="0" w:color="auto"/>
          </w:divBdr>
        </w:div>
        <w:div w:id="443422804">
          <w:marLeft w:val="1714"/>
          <w:marRight w:val="0"/>
          <w:marTop w:val="0"/>
          <w:marBottom w:val="0"/>
          <w:divBdr>
            <w:top w:val="none" w:sz="0" w:space="0" w:color="auto"/>
            <w:left w:val="none" w:sz="0" w:space="0" w:color="auto"/>
            <w:bottom w:val="none" w:sz="0" w:space="0" w:color="auto"/>
            <w:right w:val="none" w:sz="0" w:space="0" w:color="auto"/>
          </w:divBdr>
        </w:div>
        <w:div w:id="1113356149">
          <w:marLeft w:val="1714"/>
          <w:marRight w:val="0"/>
          <w:marTop w:val="0"/>
          <w:marBottom w:val="0"/>
          <w:divBdr>
            <w:top w:val="none" w:sz="0" w:space="0" w:color="auto"/>
            <w:left w:val="none" w:sz="0" w:space="0" w:color="auto"/>
            <w:bottom w:val="none" w:sz="0" w:space="0" w:color="auto"/>
            <w:right w:val="none" w:sz="0" w:space="0" w:color="auto"/>
          </w:divBdr>
        </w:div>
        <w:div w:id="1534148504">
          <w:marLeft w:val="1714"/>
          <w:marRight w:val="0"/>
          <w:marTop w:val="0"/>
          <w:marBottom w:val="0"/>
          <w:divBdr>
            <w:top w:val="none" w:sz="0" w:space="0" w:color="auto"/>
            <w:left w:val="none" w:sz="0" w:space="0" w:color="auto"/>
            <w:bottom w:val="none" w:sz="0" w:space="0" w:color="auto"/>
            <w:right w:val="none" w:sz="0" w:space="0" w:color="auto"/>
          </w:divBdr>
        </w:div>
      </w:divsChild>
    </w:div>
    <w:div w:id="1129401701">
      <w:bodyDiv w:val="1"/>
      <w:marLeft w:val="0"/>
      <w:marRight w:val="0"/>
      <w:marTop w:val="0"/>
      <w:marBottom w:val="0"/>
      <w:divBdr>
        <w:top w:val="none" w:sz="0" w:space="0" w:color="auto"/>
        <w:left w:val="none" w:sz="0" w:space="0" w:color="auto"/>
        <w:bottom w:val="none" w:sz="0" w:space="0" w:color="auto"/>
        <w:right w:val="none" w:sz="0" w:space="0" w:color="auto"/>
      </w:divBdr>
    </w:div>
    <w:div w:id="1437561285">
      <w:bodyDiv w:val="1"/>
      <w:marLeft w:val="0"/>
      <w:marRight w:val="0"/>
      <w:marTop w:val="0"/>
      <w:marBottom w:val="0"/>
      <w:divBdr>
        <w:top w:val="none" w:sz="0" w:space="0" w:color="auto"/>
        <w:left w:val="none" w:sz="0" w:space="0" w:color="auto"/>
        <w:bottom w:val="none" w:sz="0" w:space="0" w:color="auto"/>
        <w:right w:val="none" w:sz="0" w:space="0" w:color="auto"/>
      </w:divBdr>
    </w:div>
    <w:div w:id="1872449020">
      <w:bodyDiv w:val="1"/>
      <w:marLeft w:val="0"/>
      <w:marRight w:val="0"/>
      <w:marTop w:val="0"/>
      <w:marBottom w:val="0"/>
      <w:divBdr>
        <w:top w:val="none" w:sz="0" w:space="0" w:color="auto"/>
        <w:left w:val="none" w:sz="0" w:space="0" w:color="auto"/>
        <w:bottom w:val="none" w:sz="0" w:space="0" w:color="auto"/>
        <w:right w:val="none" w:sz="0" w:space="0" w:color="auto"/>
      </w:divBdr>
    </w:div>
    <w:div w:id="1874993934">
      <w:bodyDiv w:val="1"/>
      <w:marLeft w:val="0"/>
      <w:marRight w:val="0"/>
      <w:marTop w:val="0"/>
      <w:marBottom w:val="0"/>
      <w:divBdr>
        <w:top w:val="none" w:sz="0" w:space="0" w:color="auto"/>
        <w:left w:val="none" w:sz="0" w:space="0" w:color="auto"/>
        <w:bottom w:val="none" w:sz="0" w:space="0" w:color="auto"/>
        <w:right w:val="none" w:sz="0" w:space="0" w:color="auto"/>
      </w:divBdr>
    </w:div>
    <w:div w:id="191778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ss.gob.mx/patrones/id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mss.gob.mx/patrones/determinacionprim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o.cocoletzi\Desktop\IMSS%20plantilla%20Boleti&#769;n%202024.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F41E9-C1E4-4A1C-A382-F35F9CFB7B0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IMSS plantilla Boletín 2024.dotx</Template>
  <TotalTime>1</TotalTime>
  <Pages>2</Pages>
  <Words>691</Words>
  <Characters>3804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Instituto Mexicano del Seguro Social</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Cocoletzi Santelices</dc:creator>
  <cp:lastModifiedBy>Luz Maria Rico Jardon</cp:lastModifiedBy>
  <cp:revision>2</cp:revision>
  <cp:lastPrinted>2023-12-28T16:30:00Z</cp:lastPrinted>
  <dcterms:created xsi:type="dcterms:W3CDTF">2024-01-29T18:14:00Z</dcterms:created>
  <dcterms:modified xsi:type="dcterms:W3CDTF">2024-01-29T18:14:00Z</dcterms:modified>
</cp:coreProperties>
</file>