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293D" w14:textId="77777777" w:rsidR="00FE52A9" w:rsidRDefault="0002199A">
      <w:pPr>
        <w:pStyle w:val="Cuerpo"/>
        <w:spacing w:line="240" w:lineRule="atLeast"/>
        <w:jc w:val="right"/>
        <w:rPr>
          <w:rStyle w:val="Ninguno"/>
          <w:rFonts w:ascii="Montserrat" w:eastAsia="Montserrat" w:hAnsi="Montserrat" w:cs="Montserrat"/>
          <w:b/>
          <w:bCs/>
          <w:color w:val="134E39"/>
          <w:u w:color="134E39"/>
        </w:rPr>
      </w:pPr>
      <w:r>
        <w:rPr>
          <w:rStyle w:val="Ninguno"/>
          <w:rFonts w:ascii="Montserrat" w:eastAsia="Montserrat" w:hAnsi="Montserrat" w:cs="Montserrat"/>
          <w:b/>
          <w:bCs/>
          <w:color w:val="134E39"/>
          <w:u w:color="134E39"/>
          <w:lang w:val="es-ES_tradnl"/>
        </w:rPr>
        <w:t>BOLETÍN DE PRENSA</w:t>
      </w:r>
    </w:p>
    <w:p w14:paraId="1547D8E3" w14:textId="69EAE9BA" w:rsidR="00FE52A9" w:rsidRDefault="0002199A">
      <w:pPr>
        <w:pStyle w:val="Cuerpo"/>
        <w:spacing w:line="240" w:lineRule="atLeast"/>
        <w:jc w:val="right"/>
        <w:rPr>
          <w:rStyle w:val="Ninguno"/>
          <w:rFonts w:ascii="Montserrat" w:eastAsia="Montserrat" w:hAnsi="Montserrat" w:cs="Montserrat"/>
          <w:sz w:val="20"/>
          <w:szCs w:val="20"/>
        </w:rPr>
      </w:pPr>
      <w:r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 xml:space="preserve">Ciudad de México, </w:t>
      </w:r>
      <w:r w:rsidR="002D51BF"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>jueves 9 de noviembre</w:t>
      </w:r>
      <w:r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 xml:space="preserve"> de 2023</w:t>
      </w:r>
    </w:p>
    <w:p w14:paraId="00583A23" w14:textId="41056A81" w:rsidR="00FE52A9" w:rsidRDefault="0002199A">
      <w:pPr>
        <w:pStyle w:val="Cuerpo"/>
        <w:spacing w:line="240" w:lineRule="atLeast"/>
        <w:jc w:val="right"/>
        <w:rPr>
          <w:rStyle w:val="Ninguno"/>
          <w:rFonts w:ascii="Montserrat" w:eastAsia="Montserrat" w:hAnsi="Montserrat" w:cs="Montserrat"/>
          <w:sz w:val="20"/>
          <w:szCs w:val="20"/>
        </w:rPr>
      </w:pPr>
      <w:r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 xml:space="preserve">No. </w:t>
      </w:r>
      <w:r w:rsidR="00B370E3"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>559</w:t>
      </w:r>
      <w:r>
        <w:rPr>
          <w:rStyle w:val="Ninguno"/>
          <w:rFonts w:ascii="Montserrat" w:eastAsia="Montserrat" w:hAnsi="Montserrat" w:cs="Montserrat"/>
          <w:sz w:val="20"/>
          <w:szCs w:val="20"/>
          <w:lang w:val="es-ES_tradnl"/>
        </w:rPr>
        <w:t>/2023</w:t>
      </w:r>
    </w:p>
    <w:p w14:paraId="53BAF0A2" w14:textId="77777777" w:rsidR="00FE52A9" w:rsidRDefault="00FE52A9">
      <w:pPr>
        <w:pStyle w:val="Cuerpo"/>
        <w:spacing w:line="240" w:lineRule="atLeast"/>
        <w:jc w:val="both"/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</w:pPr>
    </w:p>
    <w:p w14:paraId="45AE5F3A" w14:textId="77777777" w:rsidR="00FE52A9" w:rsidRDefault="0002199A">
      <w:pPr>
        <w:pStyle w:val="Cuerpo"/>
        <w:spacing w:line="240" w:lineRule="atLeast"/>
        <w:jc w:val="center"/>
        <w:rPr>
          <w:rStyle w:val="Ninguno"/>
          <w:rFonts w:ascii="Montserrat" w:eastAsia="Montserrat" w:hAnsi="Montserrat" w:cs="Montserrat"/>
          <w:b/>
          <w:bCs/>
          <w:sz w:val="32"/>
          <w:szCs w:val="32"/>
        </w:rPr>
      </w:pPr>
      <w:r>
        <w:rPr>
          <w:rStyle w:val="Ninguno"/>
          <w:rFonts w:ascii="Montserrat" w:eastAsia="Montserrat" w:hAnsi="Montserrat" w:cs="Montserrat"/>
          <w:b/>
          <w:bCs/>
          <w:sz w:val="32"/>
          <w:szCs w:val="32"/>
          <w:lang w:val="es-ES_tradnl"/>
        </w:rPr>
        <w:t>Cuenta IMSS con Protocolo de Atención Integral para derechohabientes con hemofilia hereditaria</w:t>
      </w:r>
    </w:p>
    <w:p w14:paraId="4D881D45" w14:textId="77777777" w:rsidR="00FE52A9" w:rsidRDefault="00FE52A9">
      <w:pPr>
        <w:pStyle w:val="Prrafodelista"/>
        <w:spacing w:line="240" w:lineRule="atLeast"/>
        <w:jc w:val="both"/>
        <w:rPr>
          <w:rStyle w:val="Ninguno"/>
          <w:rFonts w:ascii="Montserrat" w:eastAsia="Montserrat" w:hAnsi="Montserrat" w:cs="Montserrat"/>
          <w:b/>
          <w:bCs/>
        </w:rPr>
      </w:pPr>
    </w:p>
    <w:p w14:paraId="5C64A1B5" w14:textId="13065936" w:rsidR="00286AED" w:rsidRDefault="00286AED" w:rsidP="00087AA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Style w:val="Ninguno"/>
          <w:rFonts w:ascii="Montserrat" w:eastAsia="Montserrat" w:hAnsi="Montserrat" w:cs="Montserrat"/>
          <w:b/>
          <w:bCs/>
          <w:lang w:val="es-ES_tradnl"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Con este PAI se brindan estrategias para un diagnóstico temprano, tratamiento preventivo y rehabilitación temprana.</w:t>
      </w:r>
    </w:p>
    <w:p w14:paraId="64264966" w14:textId="64C10834" w:rsidR="00FE52A9" w:rsidRPr="00087AA0" w:rsidRDefault="0002199A" w:rsidP="00087AA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" w:eastAsia="Montserrat" w:hAnsi="Montserrat" w:cs="Montserrat"/>
          <w:b/>
          <w:bCs/>
        </w:rPr>
      </w:pPr>
      <w:r w:rsidRPr="00087AA0">
        <w:rPr>
          <w:rStyle w:val="Ninguno"/>
          <w:rFonts w:ascii="Montserrat" w:eastAsia="Montserrat" w:hAnsi="Montserrat" w:cs="Montserrat"/>
          <w:b/>
          <w:bCs/>
          <w:lang w:val="es-ES_tradnl"/>
        </w:rPr>
        <w:t>En nuestro país alrededor de 6 mil pacientes tienen diagnóstico de hemofilia; en el Seguro Social se atiende a la mitad de las personas con este padecimiento.</w:t>
      </w:r>
    </w:p>
    <w:p w14:paraId="2BDAC2DF" w14:textId="77777777" w:rsidR="00FE52A9" w:rsidRDefault="00FE52A9">
      <w:pPr>
        <w:pStyle w:val="Cuerpo"/>
        <w:spacing w:line="240" w:lineRule="atLeast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02729F4F" w14:textId="460C3C3C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bookmarkStart w:id="0" w:name="_Hlk146186322"/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Para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efectu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ar un diagnóstico y tratamiento oportuno a personas con hemofilia hereditaria,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la cual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provoca una deficiencia en la coagulación y se caracteriza por manifestaciones hemorrágicas que pueden poner en peligro la vida, el Instituto Mexicano del Seguro Social (IMSS) desarrolló el Protocolo de Atención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 xml:space="preserve"> Integral (PAI)</w:t>
      </w:r>
      <w:bookmarkEnd w:id="0"/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para este padecimiento.</w:t>
      </w:r>
    </w:p>
    <w:p w14:paraId="02565951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45AD3412" w14:textId="4B63F3E3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El doctor Jaime García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 xml:space="preserve"> Chávez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, investigador de la Clínica de Hemostasia y Trombosis en el Hospital de Especialidades del Centro Médico</w:t>
      </w:r>
      <w:r>
        <w:rPr>
          <w:rStyle w:val="Ninguno"/>
          <w:rFonts w:ascii="Montserrat" w:eastAsia="Montserrat" w:hAnsi="Montserrat" w:cs="Montserrat"/>
          <w:sz w:val="22"/>
          <w:szCs w:val="22"/>
          <w:lang w:val="pt-PT"/>
        </w:rPr>
        <w:t xml:space="preserve"> Nacional (CMN) La Raza, destac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 que</w:t>
      </w:r>
      <w:r>
        <w:rPr>
          <w:rStyle w:val="Ninguno"/>
          <w:sz w:val="22"/>
          <w:szCs w:val="22"/>
        </w:rPr>
        <w:t xml:space="preserve">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el PAI abarca </w:t>
      </w:r>
      <w:r w:rsidR="00287E35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estrategias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preventivas, de diagnóstico, tratamiento</w:t>
      </w:r>
      <w:r w:rsidR="00287E35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y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</w:t>
      </w:r>
      <w:r w:rsidR="00287E35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rehabilitación</w:t>
      </w:r>
      <w:r w:rsidR="00287E35">
        <w:rPr>
          <w:rStyle w:val="Ninguno"/>
          <w:rFonts w:ascii="Montserrat" w:eastAsia="Montserrat" w:hAnsi="Montserrat" w:cs="Montserrat"/>
          <w:sz w:val="22"/>
          <w:szCs w:val="22"/>
        </w:rPr>
        <w:t xml:space="preserve"> temprana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 xml:space="preserve">,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para lo cual se lleva a cabo capacitación y sensibilización del personal de salud en los tres niveles de atención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.</w:t>
      </w:r>
    </w:p>
    <w:p w14:paraId="20B3777E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1FFBF09F" w14:textId="1B7DEB79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“Por ejemplo, una persona que acude al Primer Nivel o a Urgencias cuando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tiene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sangrado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activo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, si no hay gente capacitada para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confirmar o sospechar el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diagnostic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o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e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l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paciente puede fallecer, pues tiene un problema de coagulación;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que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es una causa de muerte en países que no tienen implementados estos protocolos”</w:t>
      </w:r>
      <w:r>
        <w:rPr>
          <w:rStyle w:val="Ninguno"/>
          <w:rFonts w:ascii="Montserrat" w:eastAsia="Montserrat" w:hAnsi="Montserrat" w:cs="Montserrat"/>
          <w:sz w:val="22"/>
          <w:szCs w:val="22"/>
          <w:lang w:val="it-IT"/>
        </w:rPr>
        <w:t>, enfatiz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.</w:t>
      </w:r>
    </w:p>
    <w:p w14:paraId="1F4AC10E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11DCFFE5" w14:textId="6DEEAE18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En el Instituto los pacientes son tratados con concentrados</w:t>
      </w:r>
      <w:r w:rsidR="00EB597A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del factor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de coagulación </w:t>
      </w:r>
      <w:r w:rsidR="00EB597A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deficiente</w:t>
      </w:r>
      <w:bookmarkStart w:id="1" w:name="DeFactoresDeLaCoagulación"/>
      <w:r>
        <w:rPr>
          <w:rStyle w:val="Ninguno"/>
          <w:rFonts w:ascii="Montserrat" w:eastAsia="Montserrat" w:hAnsi="Montserrat" w:cs="Montserrat"/>
          <w:sz w:val="22"/>
          <w:szCs w:val="22"/>
        </w:rPr>
        <w:t>,</w:t>
      </w:r>
      <w:bookmarkEnd w:id="1"/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lo cual mejora su calidad de vida al evitar que sufran infecciones asociadas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.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educir la tasa de sangrados, evitar el desgaste acelerado de sus articulaciones y músculos, y realizar ejercicios de bajo impacto;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permite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en general, que lleven una vida con pocas limitaciones.</w:t>
      </w:r>
    </w:p>
    <w:p w14:paraId="6651A471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651E825A" w14:textId="7899AF99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El doctor </w:t>
      </w:r>
      <w:bookmarkStart w:id="2" w:name="_Hlk147236141"/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García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 xml:space="preserve"> Chávez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</w:t>
      </w:r>
      <w:bookmarkEnd w:id="2"/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resaltó que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en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el PAI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se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incorpora la salud de la mujer; anteriormente los cuidados estaban enfocados solo en el varón por una creencia de que la hemofilia solo afecta al sexo masculino; “la mujer portadora tiene problemas de coagulación y este Protocolo de Atención Integral incluye a 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estas mujeres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portadoras para que sean atendidas”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.</w:t>
      </w:r>
    </w:p>
    <w:p w14:paraId="5E7BA7D6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48E2A139" w14:textId="037A39D3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El hemató</w:t>
      </w:r>
      <w:r>
        <w:rPr>
          <w:rStyle w:val="Ninguno"/>
          <w:rFonts w:ascii="Montserrat" w:eastAsia="Montserrat" w:hAnsi="Montserrat" w:cs="Montserrat"/>
          <w:sz w:val="22"/>
          <w:szCs w:val="22"/>
          <w:lang w:val="it-IT"/>
        </w:rPr>
        <w:t>logo del IMSS destac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</w:t>
      </w:r>
      <w:r w:rsidR="00137093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,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que los protocolos que ha implementado el Seguro Social para diversos padecimientos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,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permiten otorgar atención multidisciplinaria ante enfermedades que se han hecho má</w:t>
      </w:r>
      <w:r>
        <w:rPr>
          <w:rStyle w:val="Ninguno"/>
          <w:rFonts w:ascii="Montserrat" w:eastAsia="Montserrat" w:hAnsi="Montserrat" w:cs="Montserrat"/>
          <w:sz w:val="22"/>
          <w:szCs w:val="22"/>
          <w:lang w:val="pt-PT"/>
        </w:rPr>
        <w:t>s complejas, as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í como la posibilidad de acceder a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lastRenderedPageBreak/>
        <w:t xml:space="preserve">mayor conocimiento en las diversas especialidades de la medicina, que no podría abarcar un solo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especialista</w:t>
      </w:r>
      <w:r>
        <w:rPr>
          <w:rStyle w:val="Ninguno"/>
          <w:rFonts w:ascii="Montserrat" w:eastAsia="Montserrat" w:hAnsi="Montserrat" w:cs="Montserrat"/>
          <w:sz w:val="22"/>
          <w:szCs w:val="22"/>
          <w:lang w:val="pt-PT"/>
        </w:rPr>
        <w:t>.</w:t>
      </w:r>
    </w:p>
    <w:p w14:paraId="394FD170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46228556" w14:textId="77777777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Por su parte, la doctora Berenice Sá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nchez Jara, hemat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óloga pediatra del Hospital General del CMN La Raza, señ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al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 que en el país se tiene un registro de alrededor de 6 mil personas con hemofilia; en el Seguro Social atendemos al 50 por ciento de estos pacientes, por lo tanto, nuestro sistema de salud es el que mayor proporción de tratamiento tiene para este padecimiento”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.</w:t>
      </w:r>
    </w:p>
    <w:p w14:paraId="3562114E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0E3EA7BE" w14:textId="52B96DFF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</w:rPr>
        <w:t>Detall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ó que la hemofilia hereditaria está ligada al cromosoma X, y si bien es má</w:t>
      </w:r>
      <w:r>
        <w:rPr>
          <w:rStyle w:val="Ninguno"/>
          <w:rFonts w:ascii="Montserrat" w:eastAsia="Montserrat" w:hAnsi="Montserrat" w:cs="Montserrat"/>
          <w:sz w:val="22"/>
          <w:szCs w:val="22"/>
          <w:lang w:val="pt-PT"/>
        </w:rPr>
        <w:t>s com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ún que los varones la manifiestan, hay mujeres que pueden desarrollarla; el 80 por ciento de las hemorragias ocurren a nivel articular o muscular, y de no ser tratad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as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oportunamente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,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pueden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condiciona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alteraciones en la movilidad de las personas que l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as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padecen.</w:t>
      </w:r>
    </w:p>
    <w:p w14:paraId="14B5E5AA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213862BB" w14:textId="2EBDC041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</w:rPr>
        <w:t>Indic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ó que los principales síntomas de alarma para sospechar hemofilia, en particular en su forma grave, es por eventos hemorrágicos tempranos; por ejemplo, menores que están aprendiendo a caminar y tiene dolor en la rodilla, en el tobillo o inflamación; que durante la erupción dentaria los bebes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presenten una hemorrágia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, o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que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al momento de aplicar un tamiz o una vacuna, ocurra sangrado o la formación de un hematoma.</w:t>
      </w:r>
    </w:p>
    <w:p w14:paraId="0B306DB6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</w:p>
    <w:p w14:paraId="5BEDA76C" w14:textId="4311E41D" w:rsidR="00FE52A9" w:rsidRDefault="0002199A">
      <w:pPr>
        <w:pStyle w:val="Cuerpo"/>
        <w:jc w:val="both"/>
        <w:rPr>
          <w:rStyle w:val="Ninguno"/>
          <w:rFonts w:ascii="Montserrat" w:eastAsia="Montserrat" w:hAnsi="Montserrat" w:cs="Montserrat"/>
          <w:sz w:val="22"/>
          <w:szCs w:val="22"/>
        </w:rPr>
      </w:pP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“</w:t>
      </w:r>
      <w:r>
        <w:rPr>
          <w:rStyle w:val="Ninguno"/>
          <w:rFonts w:ascii="Montserrat" w:eastAsia="Montserrat" w:hAnsi="Montserrat" w:cs="Montserrat"/>
          <w:sz w:val="22"/>
          <w:szCs w:val="22"/>
          <w:lang w:val="it-IT"/>
        </w:rPr>
        <w:t>Si la mam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á o el papá advi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rten que su hijo sangra, le aparecen moretones fácilmente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,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o tiene inflamación articular, en el Instituto tenemos estudios de coagulación </w:t>
      </w:r>
      <w:r w:rsidR="0036355E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que permiten que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ante la sospecha del padecimiento y una vez que el resultado se analiza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p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o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el hematólogo, </w:t>
      </w:r>
      <w:r w:rsidR="005C6FE9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establece</w:t>
      </w:r>
      <w:r w:rsidR="0036355E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r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el diagnó</w:t>
      </w:r>
      <w:r>
        <w:rPr>
          <w:rStyle w:val="Ninguno"/>
          <w:rFonts w:ascii="Montserrat" w:eastAsia="Montserrat" w:hAnsi="Montserrat" w:cs="Montserrat"/>
          <w:sz w:val="22"/>
          <w:szCs w:val="22"/>
          <w:lang w:val="it-IT"/>
        </w:rPr>
        <w:t>stico definitivo a trav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és de la determinación</w:t>
      </w:r>
      <w:r>
        <w:rPr>
          <w:rStyle w:val="Ninguno"/>
          <w:rFonts w:ascii="Montserrat" w:eastAsia="Montserrat" w:hAnsi="Montserrat" w:cs="Montserrat"/>
          <w:sz w:val="22"/>
          <w:szCs w:val="22"/>
          <w:lang w:val="it-IT"/>
        </w:rPr>
        <w:t xml:space="preserve"> del 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factor </w:t>
      </w:r>
      <w:r w:rsidR="00994555"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>FVIII y FIX</w:t>
      </w:r>
      <w:r>
        <w:rPr>
          <w:rStyle w:val="Ninguno"/>
          <w:rFonts w:ascii="Montserrat" w:eastAsia="Montserrat" w:hAnsi="Montserrat" w:cs="Montserrat"/>
          <w:sz w:val="22"/>
          <w:szCs w:val="22"/>
          <w:lang w:val="es-ES_tradnl"/>
        </w:rPr>
        <w:t xml:space="preserve"> de la coagulación”, explicó</w:t>
      </w:r>
      <w:r>
        <w:rPr>
          <w:rStyle w:val="Ninguno"/>
          <w:rFonts w:ascii="Montserrat" w:eastAsia="Montserrat" w:hAnsi="Montserrat" w:cs="Montserrat"/>
          <w:sz w:val="22"/>
          <w:szCs w:val="22"/>
        </w:rPr>
        <w:t>.</w:t>
      </w:r>
    </w:p>
    <w:p w14:paraId="473CBEF0" w14:textId="77777777" w:rsidR="00FE52A9" w:rsidRDefault="00FE52A9">
      <w:pPr>
        <w:pStyle w:val="Cuerpo"/>
        <w:jc w:val="both"/>
        <w:rPr>
          <w:rStyle w:val="Ninguno"/>
          <w:rFonts w:ascii="Montserrat" w:eastAsia="Montserrat" w:hAnsi="Montserrat" w:cs="Montserrat"/>
          <w:sz w:val="20"/>
          <w:szCs w:val="20"/>
        </w:rPr>
      </w:pPr>
    </w:p>
    <w:p w14:paraId="0075DBD3" w14:textId="77777777" w:rsidR="00FE52A9" w:rsidRDefault="0002199A">
      <w:pPr>
        <w:pStyle w:val="Cuerpo"/>
        <w:spacing w:line="240" w:lineRule="atLeast"/>
        <w:jc w:val="center"/>
        <w:rPr>
          <w:rStyle w:val="Ninguno"/>
          <w:rFonts w:ascii="Montserrat" w:eastAsia="Montserrat" w:hAnsi="Montserrat" w:cs="Montserrat"/>
          <w:b/>
          <w:bCs/>
          <w:lang w:val="es-ES_tradnl"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---o0o---</w:t>
      </w:r>
    </w:p>
    <w:p w14:paraId="6AF3A445" w14:textId="77777777" w:rsidR="00FF24E6" w:rsidRDefault="00FF24E6" w:rsidP="00FF24E6">
      <w:pPr>
        <w:pStyle w:val="Cuerpo"/>
        <w:spacing w:line="240" w:lineRule="atLeast"/>
        <w:rPr>
          <w:rStyle w:val="Ninguno"/>
          <w:rFonts w:ascii="Montserrat" w:eastAsia="Montserrat" w:hAnsi="Montserrat" w:cs="Montserrat"/>
          <w:b/>
          <w:bCs/>
          <w:lang w:val="es-ES_tradnl"/>
        </w:rPr>
      </w:pPr>
    </w:p>
    <w:p w14:paraId="1AF8F490" w14:textId="4E64446E" w:rsidR="00FF24E6" w:rsidRDefault="00FF24E6" w:rsidP="00FF24E6">
      <w:pPr>
        <w:pStyle w:val="Cuerpo"/>
        <w:spacing w:line="240" w:lineRule="atLeast"/>
        <w:rPr>
          <w:rStyle w:val="Ninguno"/>
          <w:rFonts w:ascii="Montserrat" w:eastAsia="Montserrat" w:hAnsi="Montserrat" w:cs="Montserrat"/>
          <w:b/>
          <w:bCs/>
          <w:lang w:val="es-ES_tradnl"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LINK DE FOTOS</w:t>
      </w:r>
    </w:p>
    <w:p w14:paraId="1DAC972A" w14:textId="36018179" w:rsidR="00FF24E6" w:rsidRDefault="00EE2D87" w:rsidP="00FF24E6">
      <w:pPr>
        <w:pStyle w:val="Cuerpo"/>
        <w:spacing w:line="240" w:lineRule="atLeast"/>
      </w:pPr>
      <w:hyperlink r:id="rId7" w:history="1">
        <w:r w:rsidR="00FF24E6" w:rsidRPr="006E4B58">
          <w:rPr>
            <w:rStyle w:val="Hipervnculo"/>
          </w:rPr>
          <w:t>https://drive.google.com/drive/folders/1POIcwy-MUdk5UJc8FjFKYovbWde9025o?usp=sharing</w:t>
        </w:r>
      </w:hyperlink>
    </w:p>
    <w:p w14:paraId="06DCCA93" w14:textId="77777777" w:rsidR="00FF24E6" w:rsidRDefault="00FF24E6" w:rsidP="00FF24E6">
      <w:pPr>
        <w:pStyle w:val="Cuerpo"/>
        <w:spacing w:line="240" w:lineRule="atLeast"/>
      </w:pPr>
    </w:p>
    <w:p w14:paraId="0EAFE664" w14:textId="773254F1" w:rsidR="00FF24E6" w:rsidRDefault="00FF24E6" w:rsidP="00FF24E6">
      <w:pPr>
        <w:pStyle w:val="Cuerpo"/>
        <w:spacing w:line="240" w:lineRule="atLeast"/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LINK DE VIDEO</w:t>
      </w:r>
    </w:p>
    <w:p w14:paraId="6FECDD8C" w14:textId="68E8490E" w:rsidR="00FF24E6" w:rsidRDefault="00EE2D87" w:rsidP="00FF24E6">
      <w:pPr>
        <w:pStyle w:val="Cuerpo"/>
        <w:spacing w:line="240" w:lineRule="atLeast"/>
      </w:pPr>
      <w:hyperlink r:id="rId8" w:history="1">
        <w:r w:rsidR="00FF24E6" w:rsidRPr="006E4B58">
          <w:rPr>
            <w:rStyle w:val="Hipervnculo"/>
          </w:rPr>
          <w:t>https://imssmx.sharepoint.com/:v:/s/comunicacionsocial/EXQmjjahMhtJq_E8aKfbnisBD1c7nKLq-J9TaMgyhCuG5Q?e=aMej32</w:t>
        </w:r>
      </w:hyperlink>
    </w:p>
    <w:p w14:paraId="2FC0677B" w14:textId="77777777" w:rsidR="00FF24E6" w:rsidRDefault="00FF24E6" w:rsidP="00FF24E6">
      <w:pPr>
        <w:pStyle w:val="Cuerpo"/>
        <w:spacing w:line="240" w:lineRule="atLeast"/>
      </w:pPr>
    </w:p>
    <w:sectPr w:rsidR="00FF24E6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4D1D" w14:textId="77777777" w:rsidR="00911BF9" w:rsidRDefault="00911BF9">
      <w:r>
        <w:separator/>
      </w:r>
    </w:p>
  </w:endnote>
  <w:endnote w:type="continuationSeparator" w:id="0">
    <w:p w14:paraId="2E837B48" w14:textId="77777777" w:rsidR="00911BF9" w:rsidRDefault="0091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FE3E" w14:textId="77777777" w:rsidR="00FE52A9" w:rsidRDefault="0002199A">
    <w:pPr>
      <w:pStyle w:val="Piedepgina"/>
    </w:pPr>
    <w:r>
      <w:rPr>
        <w:rStyle w:val="Ninguno"/>
        <w:noProof/>
        <w:lang w:val="es-MX"/>
      </w:rPr>
      <w:drawing>
        <wp:inline distT="0" distB="0" distL="0" distR="0" wp14:anchorId="6982BDC4" wp14:editId="57B700C3">
          <wp:extent cx="6332093" cy="949814"/>
          <wp:effectExtent l="0" t="0" r="0" b="0"/>
          <wp:docPr id="1073741828" name="officeArt object" descr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 8" descr="Imagen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093" cy="9498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AA0B" w14:textId="77777777" w:rsidR="00911BF9" w:rsidRDefault="00911BF9">
      <w:r>
        <w:separator/>
      </w:r>
    </w:p>
  </w:footnote>
  <w:footnote w:type="continuationSeparator" w:id="0">
    <w:p w14:paraId="681170E5" w14:textId="77777777" w:rsidR="00911BF9" w:rsidRDefault="0091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B100" w14:textId="77777777" w:rsidR="00FE52A9" w:rsidRDefault="0002199A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5B9C0A9" wp14:editId="1220CB38">
          <wp:simplePos x="0" y="0"/>
          <wp:positionH relativeFrom="page">
            <wp:posOffset>169408</wp:posOffset>
          </wp:positionH>
          <wp:positionV relativeFrom="page">
            <wp:posOffset>448944</wp:posOffset>
          </wp:positionV>
          <wp:extent cx="3450590" cy="759460"/>
          <wp:effectExtent l="0" t="0" r="0" b="0"/>
          <wp:wrapNone/>
          <wp:docPr id="1073741825" name="officeArt object" descr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7" descr="Imagen 7"/>
                  <pic:cNvPicPr>
                    <a:picLocks noChangeAspect="1"/>
                  </pic:cNvPicPr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20E330" wp14:editId="7BB8529E">
              <wp:simplePos x="0" y="0"/>
              <wp:positionH relativeFrom="page">
                <wp:posOffset>3412490</wp:posOffset>
              </wp:positionH>
              <wp:positionV relativeFrom="page">
                <wp:posOffset>754380</wp:posOffset>
              </wp:positionV>
              <wp:extent cx="3479800" cy="48323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A51CA5" w14:textId="77777777" w:rsidR="00FE52A9" w:rsidRDefault="0002199A">
                          <w:pPr>
                            <w:pStyle w:val="Cuerpo"/>
                            <w:jc w:val="right"/>
                          </w:pPr>
                          <w:r>
                            <w:rPr>
                              <w:rStyle w:val="Ninguno"/>
                              <w:rFonts w:ascii="Montserrat Medium" w:eastAsia="Montserrat Medium" w:hAnsi="Montserrat Medium" w:cs="Montserrat Medium"/>
                              <w:color w:val="B18E59"/>
                              <w:u w:color="B18E59"/>
                            </w:rPr>
                            <w:t>UNIDAD DE COMUNICACI</w:t>
                          </w:r>
                          <w:r>
                            <w:rPr>
                              <w:rStyle w:val="Ninguno"/>
                              <w:rFonts w:ascii="Montserrat Medium" w:eastAsia="Montserrat Medium" w:hAnsi="Montserrat Medium" w:cs="Montserrat Medium"/>
                              <w:color w:val="B18E59"/>
                              <w:u w:color="B18E59"/>
                              <w:lang w:val="es-ES_tradnl"/>
                            </w:rPr>
                            <w:t>ÓN SOCIAL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0E33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268.7pt;margin-top:59.4pt;width:274pt;height:38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" filled="f" stroked="f" strokeweight="1pt">
              <v:stroke miterlimit="4"/>
              <v:textbox inset="0,0,0,0">
                <w:txbxContent>
                  <w:p w14:paraId="22A51CA5" w14:textId="77777777" w:rsidR="00FE52A9" w:rsidRDefault="0002199A">
                    <w:pPr>
                      <w:pStyle w:val="Cuerpo"/>
                      <w:jc w:val="right"/>
                    </w:pPr>
                    <w:r>
                      <w:rPr>
                        <w:rStyle w:val="Ninguno"/>
                        <w:rFonts w:ascii="Montserrat Medium" w:eastAsia="Montserrat Medium" w:hAnsi="Montserrat Medium" w:cs="Montserrat Medium"/>
                        <w:color w:val="B18E59"/>
                        <w:u w:color="B18E59"/>
                      </w:rPr>
                      <w:t>UNIDAD DE COMUNICACI</w:t>
                    </w:r>
                    <w:r>
                      <w:rPr>
                        <w:rStyle w:val="Ninguno"/>
                        <w:rFonts w:ascii="Montserrat Medium" w:eastAsia="Montserrat Medium" w:hAnsi="Montserrat Medium" w:cs="Montserrat Medium"/>
                        <w:color w:val="B18E59"/>
                        <w:u w:color="B18E59"/>
                        <w:lang w:val="es-ES_tradnl"/>
                      </w:rPr>
                      <w:t>ÓN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94681B7" wp14:editId="50EB2F4F">
              <wp:simplePos x="0" y="0"/>
              <wp:positionH relativeFrom="page">
                <wp:posOffset>3920490</wp:posOffset>
              </wp:positionH>
              <wp:positionV relativeFrom="page">
                <wp:posOffset>982980</wp:posOffset>
              </wp:positionV>
              <wp:extent cx="2971800" cy="0"/>
              <wp:effectExtent l="0" t="0" r="0" b="0"/>
              <wp:wrapNone/>
              <wp:docPr id="1073741827" name="officeArt object" descr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AF7C47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1A792D" id="officeArt object" o:spid="_x0000_s1026" alt="Straight Connector 1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8.7pt,77.4pt" to="542.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" strokecolor="#af7c47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39A"/>
    <w:multiLevelType w:val="hybridMultilevel"/>
    <w:tmpl w:val="0C685D2A"/>
    <w:numStyleLink w:val="Estiloimportado1"/>
  </w:abstractNum>
  <w:abstractNum w:abstractNumId="1" w15:restartNumberingAfterBreak="0">
    <w:nsid w:val="53E11656"/>
    <w:multiLevelType w:val="hybridMultilevel"/>
    <w:tmpl w:val="4E20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77ED"/>
    <w:multiLevelType w:val="hybridMultilevel"/>
    <w:tmpl w:val="0C685D2A"/>
    <w:styleLink w:val="Estiloimportado1"/>
    <w:lvl w:ilvl="0" w:tplc="982672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8E1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A0EB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8E22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43F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9088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E5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3AC2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26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83792642">
    <w:abstractNumId w:val="2"/>
  </w:num>
  <w:num w:numId="2" w16cid:durableId="1167016380">
    <w:abstractNumId w:val="0"/>
  </w:num>
  <w:num w:numId="3" w16cid:durableId="74908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9"/>
    <w:rsid w:val="0002199A"/>
    <w:rsid w:val="00087AA0"/>
    <w:rsid w:val="00137093"/>
    <w:rsid w:val="00286AED"/>
    <w:rsid w:val="00287E35"/>
    <w:rsid w:val="002D51BF"/>
    <w:rsid w:val="0036355E"/>
    <w:rsid w:val="00400256"/>
    <w:rsid w:val="004E6D52"/>
    <w:rsid w:val="005C6FE9"/>
    <w:rsid w:val="006B3B51"/>
    <w:rsid w:val="007813C3"/>
    <w:rsid w:val="00911BF9"/>
    <w:rsid w:val="00994555"/>
    <w:rsid w:val="00B370E3"/>
    <w:rsid w:val="00EB597A"/>
    <w:rsid w:val="00EE2D87"/>
    <w:rsid w:val="00F32AB2"/>
    <w:rsid w:val="00FE52A9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74D4"/>
  <w15:docId w15:val="{B6BA0482-A8EB-45F0-9D24-95F3205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6B3B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093"/>
    <w:rPr>
      <w:rFonts w:ascii="Tahoma" w:hAnsi="Tahoma" w:cs="Tahoma"/>
      <w:sz w:val="16"/>
      <w:szCs w:val="1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F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XQmjjahMhtJq_E8aKfbnisBD1c7nKLq-J9TaMgyhCuG5Q?e=aMej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OIcwy-MUdk5UJc8FjFKYovbWde9025o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Luz Maria Rico Jardon</cp:lastModifiedBy>
  <cp:revision>2</cp:revision>
  <dcterms:created xsi:type="dcterms:W3CDTF">2023-11-09T15:11:00Z</dcterms:created>
  <dcterms:modified xsi:type="dcterms:W3CDTF">2023-11-09T15:11:00Z</dcterms:modified>
</cp:coreProperties>
</file>