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0A408C" w:rsidRDefault="004A2714" w:rsidP="0058474C">
      <w:pPr>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0D34F1EE"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A765F0">
                              <w:rPr>
                                <w:rFonts w:ascii="Noto Sans" w:eastAsia="Montserrat Medium" w:hAnsi="Noto Sans" w:cs="Noto Sans"/>
                                <w:sz w:val="20"/>
                                <w:szCs w:val="20"/>
                              </w:rPr>
                              <w:t>m</w:t>
                            </w:r>
                            <w:r w:rsidR="00592716">
                              <w:rPr>
                                <w:rFonts w:ascii="Noto Sans" w:eastAsia="Montserrat Medium" w:hAnsi="Noto Sans" w:cs="Noto Sans"/>
                                <w:sz w:val="20"/>
                                <w:szCs w:val="20"/>
                              </w:rPr>
                              <w:t>iércoles</w:t>
                            </w:r>
                            <w:r w:rsidR="00A765F0">
                              <w:rPr>
                                <w:rFonts w:ascii="Noto Sans" w:eastAsia="Montserrat Medium" w:hAnsi="Noto Sans" w:cs="Noto Sans"/>
                                <w:sz w:val="20"/>
                                <w:szCs w:val="20"/>
                              </w:rPr>
                              <w:t xml:space="preserve"> 1</w:t>
                            </w:r>
                            <w:r w:rsidR="00592716">
                              <w:rPr>
                                <w:rFonts w:ascii="Noto Sans" w:eastAsia="Montserrat Medium" w:hAnsi="Noto Sans" w:cs="Noto Sans"/>
                                <w:sz w:val="20"/>
                                <w:szCs w:val="20"/>
                              </w:rPr>
                              <w:t>6</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CF5144">
                              <w:rPr>
                                <w:rFonts w:ascii="Noto Sans" w:eastAsia="Montserrat Medium" w:hAnsi="Noto Sans" w:cs="Noto Sans"/>
                                <w:sz w:val="20"/>
                                <w:szCs w:val="20"/>
                              </w:rPr>
                              <w:t>julio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02B0709"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5A7976">
                              <w:rPr>
                                <w:rFonts w:ascii="Noto Sans" w:eastAsia="Montserrat Medium" w:hAnsi="Noto Sans" w:cs="Noto Sans"/>
                                <w:sz w:val="20"/>
                                <w:szCs w:val="20"/>
                              </w:rPr>
                              <w:t xml:space="preserve"> </w:t>
                            </w:r>
                            <w:r w:rsidR="00615B2B">
                              <w:rPr>
                                <w:rFonts w:ascii="Noto Sans" w:eastAsia="Montserrat Medium" w:hAnsi="Noto Sans" w:cs="Noto Sans"/>
                                <w:sz w:val="20"/>
                                <w:szCs w:val="20"/>
                              </w:rPr>
                              <w:t>350</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0D34F1EE" w:rsidR="005B52A4" w:rsidRDefault="00DA1B19" w:rsidP="004A2714">
                      <w:pPr>
                        <w:spacing w:before="120" w:after="40" w:line="220" w:lineRule="exact"/>
                        <w:jc w:val="right"/>
                        <w:rPr>
                          <w:rFonts w:ascii="Noto Sans" w:eastAsia="Montserrat Medium" w:hAnsi="Noto Sans" w:cs="Noto Sans"/>
                          <w:sz w:val="20"/>
                          <w:szCs w:val="20"/>
                        </w:rPr>
                      </w:pPr>
                      <w:r w:rsidRPr="004E0D31">
                        <w:rPr>
                          <w:rFonts w:ascii="Noto Sans" w:eastAsia="Montserrat Medium" w:hAnsi="Noto Sans" w:cs="Noto Sans"/>
                          <w:sz w:val="20"/>
                          <w:szCs w:val="20"/>
                        </w:rPr>
                        <w:t xml:space="preserve">Ciudad de México, </w:t>
                      </w:r>
                      <w:r w:rsidR="00A765F0">
                        <w:rPr>
                          <w:rFonts w:ascii="Noto Sans" w:eastAsia="Montserrat Medium" w:hAnsi="Noto Sans" w:cs="Noto Sans"/>
                          <w:sz w:val="20"/>
                          <w:szCs w:val="20"/>
                        </w:rPr>
                        <w:t>m</w:t>
                      </w:r>
                      <w:r w:rsidR="00592716">
                        <w:rPr>
                          <w:rFonts w:ascii="Noto Sans" w:eastAsia="Montserrat Medium" w:hAnsi="Noto Sans" w:cs="Noto Sans"/>
                          <w:sz w:val="20"/>
                          <w:szCs w:val="20"/>
                        </w:rPr>
                        <w:t>iércoles</w:t>
                      </w:r>
                      <w:r w:rsidR="00A765F0">
                        <w:rPr>
                          <w:rFonts w:ascii="Noto Sans" w:eastAsia="Montserrat Medium" w:hAnsi="Noto Sans" w:cs="Noto Sans"/>
                          <w:sz w:val="20"/>
                          <w:szCs w:val="20"/>
                        </w:rPr>
                        <w:t xml:space="preserve"> 1</w:t>
                      </w:r>
                      <w:r w:rsidR="00592716">
                        <w:rPr>
                          <w:rFonts w:ascii="Noto Sans" w:eastAsia="Montserrat Medium" w:hAnsi="Noto Sans" w:cs="Noto Sans"/>
                          <w:sz w:val="20"/>
                          <w:szCs w:val="20"/>
                        </w:rPr>
                        <w:t>6</w:t>
                      </w:r>
                      <w:r w:rsidR="001A7BE6">
                        <w:rPr>
                          <w:rFonts w:ascii="Noto Sans" w:eastAsia="Montserrat Medium" w:hAnsi="Noto Sans" w:cs="Noto Sans"/>
                          <w:sz w:val="20"/>
                          <w:szCs w:val="20"/>
                        </w:rPr>
                        <w:t xml:space="preserve"> </w:t>
                      </w:r>
                      <w:r w:rsidRPr="004E0D31">
                        <w:rPr>
                          <w:rFonts w:ascii="Noto Sans" w:eastAsia="Montserrat Medium" w:hAnsi="Noto Sans" w:cs="Noto Sans"/>
                          <w:sz w:val="20"/>
                          <w:szCs w:val="20"/>
                        </w:rPr>
                        <w:t xml:space="preserve">de </w:t>
                      </w:r>
                      <w:r w:rsidR="00CF5144">
                        <w:rPr>
                          <w:rFonts w:ascii="Noto Sans" w:eastAsia="Montserrat Medium" w:hAnsi="Noto Sans" w:cs="Noto Sans"/>
                          <w:sz w:val="20"/>
                          <w:szCs w:val="20"/>
                        </w:rPr>
                        <w:t>julio</w:t>
                      </w:r>
                      <w:r w:rsidR="004A2714">
                        <w:rPr>
                          <w:rFonts w:ascii="Noto Sans" w:eastAsia="Montserrat Medium" w:hAnsi="Noto Sans" w:cs="Noto Sans"/>
                          <w:sz w:val="20"/>
                          <w:szCs w:val="20"/>
                        </w:rPr>
                        <w:t xml:space="preserve"> </w:t>
                      </w:r>
                      <w:r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02B0709"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No.</w:t>
                      </w:r>
                      <w:r w:rsidR="005A7976">
                        <w:rPr>
                          <w:rFonts w:ascii="Noto Sans" w:eastAsia="Montserrat Medium" w:hAnsi="Noto Sans" w:cs="Noto Sans"/>
                          <w:sz w:val="20"/>
                          <w:szCs w:val="20"/>
                        </w:rPr>
                        <w:t xml:space="preserve"> </w:t>
                      </w:r>
                      <w:r w:rsidR="00615B2B">
                        <w:rPr>
                          <w:rFonts w:ascii="Noto Sans" w:eastAsia="Montserrat Medium" w:hAnsi="Noto Sans" w:cs="Noto Sans"/>
                          <w:sz w:val="20"/>
                          <w:szCs w:val="20"/>
                        </w:rPr>
                        <w:t>350</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58474C">
      <w:pPr>
        <w:jc w:val="both"/>
        <w:rPr>
          <w:rFonts w:ascii="Noto Sans" w:hAnsi="Noto Sans" w:cs="Noto Sans"/>
          <w:sz w:val="19"/>
          <w:szCs w:val="19"/>
          <w:lang w:val="es-MX"/>
        </w:rPr>
      </w:pPr>
    </w:p>
    <w:p w14:paraId="59E3A062" w14:textId="63C6EF96" w:rsidR="00330DC8" w:rsidRPr="000A408C" w:rsidRDefault="00330DC8" w:rsidP="0058474C">
      <w:pPr>
        <w:jc w:val="both"/>
        <w:rPr>
          <w:rFonts w:ascii="Noto Sans" w:hAnsi="Noto Sans" w:cs="Noto Sans"/>
          <w:sz w:val="19"/>
          <w:szCs w:val="19"/>
          <w:lang w:val="es-MX"/>
        </w:rPr>
      </w:pPr>
    </w:p>
    <w:p w14:paraId="7B04C20C" w14:textId="77777777" w:rsidR="009F2A06" w:rsidRDefault="009F2A06" w:rsidP="0058474C">
      <w:pPr>
        <w:jc w:val="center"/>
        <w:rPr>
          <w:rFonts w:ascii="Noto Sans" w:hAnsi="Noto Sans" w:cs="Noto Sans"/>
          <w:b/>
          <w:bCs/>
          <w:sz w:val="32"/>
          <w:szCs w:val="32"/>
        </w:rPr>
      </w:pPr>
    </w:p>
    <w:p w14:paraId="6C096316" w14:textId="3FAA156D" w:rsidR="009F2A06" w:rsidRPr="009F2A06" w:rsidRDefault="009F2A06" w:rsidP="0058474C">
      <w:pPr>
        <w:jc w:val="center"/>
        <w:rPr>
          <w:rFonts w:ascii="Noto Sans" w:hAnsi="Noto Sans" w:cs="Noto Sans"/>
          <w:b/>
          <w:bCs/>
          <w:sz w:val="32"/>
          <w:szCs w:val="32"/>
        </w:rPr>
      </w:pPr>
      <w:r w:rsidRPr="009F2A06">
        <w:rPr>
          <w:rFonts w:ascii="Noto Sans" w:hAnsi="Noto Sans" w:cs="Noto Sans"/>
          <w:b/>
          <w:bCs/>
          <w:sz w:val="32"/>
          <w:szCs w:val="32"/>
        </w:rPr>
        <w:t>Orientación sexual a mujeres en edad temprana y anticonceptivos de barrera, acciones preventivas contra la enfermedad inflamatoria pélvica</w:t>
      </w:r>
    </w:p>
    <w:p w14:paraId="3F2B2765" w14:textId="77777777" w:rsidR="009F2A06" w:rsidRPr="0058474C" w:rsidRDefault="009F2A06" w:rsidP="0058474C">
      <w:pPr>
        <w:jc w:val="center"/>
        <w:rPr>
          <w:rFonts w:ascii="Noto Sans" w:hAnsi="Noto Sans" w:cs="Noto Sans"/>
          <w:b/>
          <w:bCs/>
        </w:rPr>
      </w:pPr>
    </w:p>
    <w:p w14:paraId="759336D0" w14:textId="77777777" w:rsidR="009F2A06" w:rsidRPr="0058474C" w:rsidRDefault="009F2A06" w:rsidP="0058474C">
      <w:pPr>
        <w:pStyle w:val="Prrafodelista"/>
        <w:numPr>
          <w:ilvl w:val="0"/>
          <w:numId w:val="3"/>
        </w:numPr>
        <w:contextualSpacing w:val="0"/>
        <w:jc w:val="both"/>
        <w:rPr>
          <w:rFonts w:ascii="Noto Sans" w:hAnsi="Noto Sans" w:cs="Noto Sans"/>
          <w:b/>
          <w:bCs/>
          <w:sz w:val="22"/>
          <w:szCs w:val="22"/>
        </w:rPr>
      </w:pPr>
      <w:r w:rsidRPr="0058474C">
        <w:rPr>
          <w:rFonts w:ascii="Noto Sans" w:hAnsi="Noto Sans" w:cs="Noto Sans"/>
          <w:b/>
          <w:bCs/>
          <w:sz w:val="22"/>
          <w:szCs w:val="22"/>
        </w:rPr>
        <w:t>El padecimiento afecta la matriz, las trompas de Falopio y los ovarios, con posibilidad de llevar a un choque séptico, extirpación de la matriz e infertilidad.</w:t>
      </w:r>
    </w:p>
    <w:p w14:paraId="2BAAC3B2" w14:textId="77777777" w:rsidR="009F2A06" w:rsidRPr="0058474C" w:rsidRDefault="009F2A06" w:rsidP="0058474C">
      <w:pPr>
        <w:pStyle w:val="Prrafodelista"/>
        <w:numPr>
          <w:ilvl w:val="0"/>
          <w:numId w:val="3"/>
        </w:numPr>
        <w:contextualSpacing w:val="0"/>
        <w:jc w:val="both"/>
        <w:rPr>
          <w:rFonts w:ascii="Noto Sans" w:hAnsi="Noto Sans" w:cs="Noto Sans"/>
          <w:b/>
          <w:bCs/>
          <w:sz w:val="22"/>
          <w:szCs w:val="22"/>
        </w:rPr>
      </w:pPr>
      <w:r w:rsidRPr="0058474C">
        <w:rPr>
          <w:rFonts w:ascii="Noto Sans" w:hAnsi="Noto Sans" w:cs="Noto Sans"/>
          <w:b/>
          <w:bCs/>
          <w:sz w:val="22"/>
          <w:szCs w:val="22"/>
        </w:rPr>
        <w:t>En el Primer Nivel de Atención del Seguro Social se tienen los tratamientos específicos con óvulos vaginales y antibióticos para tratar oportunamente la infección del tracto genital.</w:t>
      </w:r>
    </w:p>
    <w:p w14:paraId="51226080" w14:textId="77777777" w:rsidR="009F2A06" w:rsidRPr="0058474C" w:rsidRDefault="009F2A06" w:rsidP="0058474C">
      <w:pPr>
        <w:jc w:val="both"/>
        <w:rPr>
          <w:rFonts w:ascii="Noto Sans" w:hAnsi="Noto Sans" w:cs="Noto Sans"/>
          <w:sz w:val="22"/>
          <w:szCs w:val="22"/>
        </w:rPr>
      </w:pPr>
    </w:p>
    <w:p w14:paraId="6C17BFC8" w14:textId="77777777" w:rsidR="009F2A06" w:rsidRPr="00E65079" w:rsidRDefault="009F2A06" w:rsidP="0058474C">
      <w:pPr>
        <w:jc w:val="both"/>
        <w:rPr>
          <w:rFonts w:ascii="Noto Sans" w:hAnsi="Noto Sans" w:cs="Noto Sans"/>
        </w:rPr>
      </w:pPr>
      <w:r w:rsidRPr="00E65079">
        <w:rPr>
          <w:rFonts w:ascii="Noto Sans" w:hAnsi="Noto Sans" w:cs="Noto Sans"/>
        </w:rPr>
        <w:t>Orientación sexual a las mujeres desde edades tempranas, evitar múltiples parejas sexuales y uso de métodos anticonceptivos de barrera, para protegerse de infecciones de transmisión sexual, son la mejor forma de prevención contra la enfermedad inflamatoria pélvica, informó la especialista del Instituto Mexicano del Seguro Social (IMSS), doctora María Fernanda Acevedo Vega.</w:t>
      </w:r>
    </w:p>
    <w:p w14:paraId="66255F3A" w14:textId="77777777" w:rsidR="009F2A06" w:rsidRPr="0058474C" w:rsidRDefault="009F2A06" w:rsidP="0058474C">
      <w:pPr>
        <w:jc w:val="both"/>
        <w:rPr>
          <w:rFonts w:ascii="Noto Sans" w:hAnsi="Noto Sans" w:cs="Noto Sans"/>
          <w:sz w:val="22"/>
          <w:szCs w:val="22"/>
        </w:rPr>
      </w:pPr>
    </w:p>
    <w:p w14:paraId="42C332C6" w14:textId="77777777" w:rsidR="009F2A06" w:rsidRPr="00E65079" w:rsidRDefault="009F2A06" w:rsidP="0058474C">
      <w:pPr>
        <w:jc w:val="both"/>
        <w:rPr>
          <w:rFonts w:ascii="Noto Sans" w:hAnsi="Noto Sans" w:cs="Noto Sans"/>
        </w:rPr>
      </w:pPr>
      <w:r w:rsidRPr="00E65079">
        <w:rPr>
          <w:rFonts w:ascii="Noto Sans" w:hAnsi="Noto Sans" w:cs="Noto Sans"/>
        </w:rPr>
        <w:t>La coordinadora de Programas Médicos de la División de Atención Gineco obstétrica y Perinatal del IMSS indicó que se trata de un padecimiento que afecta la matriz, las trompas de Falopio y los ovarios, con posible progreso a causar infertilidad secundaria por daño a las trompas hasta la extirpación de la matriz por abscesos en caso de no tratar adecuadamente infecciones vaginales que ascienden.</w:t>
      </w:r>
    </w:p>
    <w:p w14:paraId="557FB5B0" w14:textId="77777777" w:rsidR="009F2A06" w:rsidRPr="0058474C" w:rsidRDefault="009F2A06" w:rsidP="0058474C">
      <w:pPr>
        <w:jc w:val="both"/>
        <w:rPr>
          <w:rFonts w:ascii="Noto Sans" w:hAnsi="Noto Sans" w:cs="Noto Sans"/>
          <w:sz w:val="22"/>
          <w:szCs w:val="22"/>
        </w:rPr>
      </w:pPr>
    </w:p>
    <w:p w14:paraId="1F6A0006" w14:textId="77777777" w:rsidR="009F2A06" w:rsidRPr="00E65079" w:rsidRDefault="009F2A06" w:rsidP="0058474C">
      <w:pPr>
        <w:jc w:val="both"/>
        <w:rPr>
          <w:rFonts w:ascii="Noto Sans" w:hAnsi="Noto Sans" w:cs="Noto Sans"/>
        </w:rPr>
      </w:pPr>
      <w:r w:rsidRPr="00E65079">
        <w:rPr>
          <w:rFonts w:ascii="Noto Sans" w:hAnsi="Noto Sans" w:cs="Noto Sans"/>
        </w:rPr>
        <w:t>Por ello, afirmó que ante la presencia de síntomas como flujo vaginal, ardor y comezón, es necesario acudir a la brevedad a la Unidad de Medicina Familiar, donde el médico de primer abordaje podrá evitar la progresión del padecimiento o una infección más grave.</w:t>
      </w:r>
    </w:p>
    <w:p w14:paraId="408FACEA" w14:textId="77777777" w:rsidR="009F2A06" w:rsidRPr="0058474C" w:rsidRDefault="009F2A06" w:rsidP="0058474C">
      <w:pPr>
        <w:jc w:val="both"/>
        <w:rPr>
          <w:rFonts w:ascii="Noto Sans" w:hAnsi="Noto Sans" w:cs="Noto Sans"/>
          <w:sz w:val="22"/>
          <w:szCs w:val="22"/>
        </w:rPr>
      </w:pPr>
    </w:p>
    <w:p w14:paraId="62E95277" w14:textId="77777777" w:rsidR="009F2A06" w:rsidRPr="00E65079" w:rsidRDefault="009F2A06" w:rsidP="0058474C">
      <w:pPr>
        <w:jc w:val="both"/>
        <w:rPr>
          <w:rFonts w:ascii="Noto Sans" w:hAnsi="Noto Sans" w:cs="Noto Sans"/>
        </w:rPr>
      </w:pPr>
      <w:r w:rsidRPr="00E65079">
        <w:rPr>
          <w:rFonts w:ascii="Noto Sans" w:hAnsi="Noto Sans" w:cs="Noto Sans"/>
        </w:rPr>
        <w:t>La especialista en gineco obstetricia del Seguro Social expresó que en el Primer Nivel de Atención se tienen los tratamientos con óvulos vaginales y antibióticos para tratar una infección.</w:t>
      </w:r>
    </w:p>
    <w:p w14:paraId="2C0D87AF" w14:textId="77777777" w:rsidR="009F2A06" w:rsidRPr="0058474C" w:rsidRDefault="009F2A06" w:rsidP="0058474C">
      <w:pPr>
        <w:jc w:val="both"/>
        <w:rPr>
          <w:rFonts w:ascii="Noto Sans" w:hAnsi="Noto Sans" w:cs="Noto Sans"/>
          <w:sz w:val="22"/>
          <w:szCs w:val="22"/>
        </w:rPr>
      </w:pPr>
    </w:p>
    <w:p w14:paraId="288AC1BE" w14:textId="77777777" w:rsidR="0058474C" w:rsidRDefault="0058474C" w:rsidP="0058474C">
      <w:pPr>
        <w:jc w:val="both"/>
        <w:rPr>
          <w:rFonts w:ascii="Noto Sans" w:hAnsi="Noto Sans" w:cs="Noto Sans"/>
        </w:rPr>
      </w:pPr>
    </w:p>
    <w:p w14:paraId="5CF403AD" w14:textId="77777777" w:rsidR="0058474C" w:rsidRPr="0058474C" w:rsidRDefault="0058474C" w:rsidP="0058474C">
      <w:pPr>
        <w:jc w:val="both"/>
        <w:rPr>
          <w:rFonts w:ascii="Noto Sans" w:hAnsi="Noto Sans" w:cs="Noto Sans"/>
          <w:sz w:val="20"/>
          <w:szCs w:val="20"/>
        </w:rPr>
      </w:pPr>
    </w:p>
    <w:p w14:paraId="1E1AFFFF" w14:textId="6E375CE7" w:rsidR="009F2A06" w:rsidRPr="00E65079" w:rsidRDefault="009F2A06" w:rsidP="0058474C">
      <w:pPr>
        <w:jc w:val="both"/>
        <w:rPr>
          <w:rFonts w:ascii="Noto Sans" w:hAnsi="Noto Sans" w:cs="Noto Sans"/>
        </w:rPr>
      </w:pPr>
      <w:r w:rsidRPr="00E65079">
        <w:rPr>
          <w:rFonts w:ascii="Noto Sans" w:hAnsi="Noto Sans" w:cs="Noto Sans"/>
        </w:rPr>
        <w:t>Un tratamiento adecuado, oportuno y en pareja, de las infecciones de transmisión sexual, dijo, constituyen la piedra angular para evitar la enfermedad inflamatoria pélvica.</w:t>
      </w:r>
    </w:p>
    <w:p w14:paraId="0CDB8EB0" w14:textId="77777777" w:rsidR="009F2A06" w:rsidRPr="0058474C" w:rsidRDefault="009F2A06" w:rsidP="0058474C">
      <w:pPr>
        <w:jc w:val="both"/>
        <w:rPr>
          <w:rFonts w:ascii="Noto Sans" w:hAnsi="Noto Sans" w:cs="Noto Sans"/>
          <w:sz w:val="22"/>
          <w:szCs w:val="22"/>
        </w:rPr>
      </w:pPr>
    </w:p>
    <w:p w14:paraId="5DFDC07D" w14:textId="77777777" w:rsidR="009F2A06" w:rsidRPr="00E65079" w:rsidRDefault="009F2A06" w:rsidP="0058474C">
      <w:pPr>
        <w:jc w:val="both"/>
        <w:rPr>
          <w:rFonts w:ascii="Noto Sans" w:hAnsi="Noto Sans" w:cs="Noto Sans"/>
        </w:rPr>
      </w:pPr>
      <w:r w:rsidRPr="00E65079">
        <w:rPr>
          <w:rFonts w:ascii="Noto Sans" w:hAnsi="Noto Sans" w:cs="Noto Sans"/>
        </w:rPr>
        <w:t>Comentó que a través de redes sociales y diversos medios se ofrecen tratamientos inadecuados que promueven la automedicación, generando que las pacientes con síntomas francos no se traten adecuadamente y empeore el cuadro clínico.</w:t>
      </w:r>
    </w:p>
    <w:p w14:paraId="6ACE7158" w14:textId="77777777" w:rsidR="009F2A06" w:rsidRPr="0058474C" w:rsidRDefault="009F2A06" w:rsidP="0058474C">
      <w:pPr>
        <w:jc w:val="both"/>
        <w:rPr>
          <w:rFonts w:ascii="Noto Sans" w:hAnsi="Noto Sans" w:cs="Noto Sans"/>
          <w:sz w:val="22"/>
          <w:szCs w:val="22"/>
        </w:rPr>
      </w:pPr>
    </w:p>
    <w:p w14:paraId="0CDF396E" w14:textId="77777777" w:rsidR="009F2A06" w:rsidRPr="00E65079" w:rsidRDefault="009F2A06" w:rsidP="0058474C">
      <w:pPr>
        <w:jc w:val="both"/>
        <w:rPr>
          <w:rFonts w:ascii="Noto Sans" w:hAnsi="Noto Sans" w:cs="Noto Sans"/>
        </w:rPr>
      </w:pPr>
      <w:r w:rsidRPr="00E65079">
        <w:rPr>
          <w:rFonts w:ascii="Noto Sans" w:hAnsi="Noto Sans" w:cs="Noto Sans"/>
        </w:rPr>
        <w:t>Sin embargo, cuando las afectaciones al tracto genital inferior quedan rebasadas a pesar del tratamiento, la enfermedad inflamatoria pélvica avanza y se requiere trasladar a la paciente al Segundo o Tercer Nivel de Atención, donde será hospitalizada para recibir terapia con antibióticos intravenosos de alto espectro.</w:t>
      </w:r>
    </w:p>
    <w:p w14:paraId="6AAAD932" w14:textId="77777777" w:rsidR="009F2A06" w:rsidRPr="0058474C" w:rsidRDefault="009F2A06" w:rsidP="0058474C">
      <w:pPr>
        <w:jc w:val="both"/>
        <w:rPr>
          <w:rFonts w:ascii="Noto Sans" w:hAnsi="Noto Sans" w:cs="Noto Sans"/>
          <w:sz w:val="22"/>
          <w:szCs w:val="22"/>
        </w:rPr>
      </w:pPr>
    </w:p>
    <w:p w14:paraId="375B41C2" w14:textId="77777777" w:rsidR="009F2A06" w:rsidRPr="00E65079" w:rsidRDefault="009F2A06" w:rsidP="0058474C">
      <w:pPr>
        <w:jc w:val="both"/>
        <w:rPr>
          <w:rFonts w:ascii="Noto Sans" w:hAnsi="Noto Sans" w:cs="Noto Sans"/>
        </w:rPr>
      </w:pPr>
      <w:r w:rsidRPr="00E65079">
        <w:rPr>
          <w:rFonts w:ascii="Noto Sans" w:hAnsi="Noto Sans" w:cs="Noto Sans"/>
        </w:rPr>
        <w:t>La doctora Acevedo Vega resaltó que en presencia de síntomas como fiebre, dolor pélvico y datos de choque séptico, es urgente acudir a recibir atención gineco obstétrica en la red hospitalaria del Seguro Social: 208 hospitales de Segundo Nivel con atención gineco-obstétrica y 5 Unidades Médicas de Alta Especialidad que son exclusivas en esta especialidad.</w:t>
      </w:r>
    </w:p>
    <w:p w14:paraId="42F68D36" w14:textId="77777777" w:rsidR="009F2A06" w:rsidRPr="0058474C" w:rsidRDefault="009F2A06" w:rsidP="0058474C">
      <w:pPr>
        <w:jc w:val="both"/>
        <w:rPr>
          <w:rFonts w:ascii="Noto Sans" w:hAnsi="Noto Sans" w:cs="Noto Sans"/>
          <w:sz w:val="22"/>
          <w:szCs w:val="22"/>
        </w:rPr>
      </w:pPr>
    </w:p>
    <w:p w14:paraId="07943360" w14:textId="77777777" w:rsidR="009F2A06" w:rsidRPr="00E65079" w:rsidRDefault="009F2A06" w:rsidP="0058474C">
      <w:pPr>
        <w:jc w:val="both"/>
        <w:rPr>
          <w:rFonts w:ascii="Noto Sans" w:hAnsi="Noto Sans" w:cs="Noto Sans"/>
        </w:rPr>
      </w:pPr>
      <w:r w:rsidRPr="00E65079">
        <w:rPr>
          <w:rFonts w:ascii="Noto Sans" w:hAnsi="Noto Sans" w:cs="Noto Sans"/>
        </w:rPr>
        <w:t>Refirió que para evitar infecciones de transmisión sexual, y por ende, la enfermedad inflamatoria pélvica, es básica la orientación sexual a las mujeres, con el fin de que conozcan las consecuencias de iniciar la vida sexual a edad temprana, por la inmadurez de sus órganos pélvicos, así como tener múltiples parejas sexuales por la exposición a diferentes microorganismos.</w:t>
      </w:r>
    </w:p>
    <w:p w14:paraId="5B83ACC9" w14:textId="77777777" w:rsidR="009F2A06" w:rsidRPr="0058474C" w:rsidRDefault="009F2A06" w:rsidP="0058474C">
      <w:pPr>
        <w:jc w:val="both"/>
        <w:rPr>
          <w:rFonts w:ascii="Noto Sans" w:hAnsi="Noto Sans" w:cs="Noto Sans"/>
          <w:sz w:val="22"/>
          <w:szCs w:val="22"/>
        </w:rPr>
      </w:pPr>
    </w:p>
    <w:p w14:paraId="65887CB9" w14:textId="77777777" w:rsidR="009F2A06" w:rsidRPr="00E65079" w:rsidRDefault="009F2A06" w:rsidP="0058474C">
      <w:pPr>
        <w:jc w:val="both"/>
        <w:rPr>
          <w:rFonts w:ascii="Noto Sans" w:hAnsi="Noto Sans" w:cs="Noto Sans"/>
        </w:rPr>
      </w:pPr>
      <w:r w:rsidRPr="00E65079">
        <w:rPr>
          <w:rFonts w:ascii="Noto Sans" w:hAnsi="Noto Sans" w:cs="Noto Sans"/>
        </w:rPr>
        <w:t>Asimismo, declaró, información en cuanto a higiene y a los métodos de barrera para protegerse, como son preservativos masculinos y femeninos, el diafragma, entre otros.</w:t>
      </w:r>
    </w:p>
    <w:p w14:paraId="4025C004" w14:textId="77777777" w:rsidR="009F2A06" w:rsidRPr="0058474C" w:rsidRDefault="009F2A06" w:rsidP="0058474C">
      <w:pPr>
        <w:jc w:val="both"/>
        <w:rPr>
          <w:rFonts w:ascii="Noto Sans" w:hAnsi="Noto Sans" w:cs="Noto Sans"/>
          <w:sz w:val="22"/>
          <w:szCs w:val="22"/>
        </w:rPr>
      </w:pPr>
    </w:p>
    <w:p w14:paraId="68C4492F" w14:textId="6766271D" w:rsidR="009F2A06" w:rsidRPr="0058474C" w:rsidRDefault="009F2A06" w:rsidP="0058474C">
      <w:pPr>
        <w:jc w:val="both"/>
        <w:rPr>
          <w:rFonts w:ascii="Noto Sans" w:hAnsi="Noto Sans" w:cs="Noto Sans"/>
        </w:rPr>
      </w:pPr>
      <w:r w:rsidRPr="00E65079">
        <w:rPr>
          <w:rFonts w:ascii="Noto Sans" w:hAnsi="Noto Sans" w:cs="Noto Sans"/>
        </w:rPr>
        <w:t>Apuntó que las estadísticas institucionales refieren que en 2023 se brindó atención a 18 mil pacientes con diagnóstico de enfermedad inflamatoria pélvica, mientras que en 2024 la cifra alcanzó los 19 mil 900 derechohabientes.</w:t>
      </w:r>
    </w:p>
    <w:p w14:paraId="1CAF4060" w14:textId="21A44B26" w:rsidR="00961135" w:rsidRDefault="009F2A06" w:rsidP="0058474C">
      <w:pPr>
        <w:jc w:val="center"/>
        <w:rPr>
          <w:rFonts w:ascii="Noto Sans" w:hAnsi="Noto Sans" w:cs="Noto Sans"/>
        </w:rPr>
      </w:pPr>
      <w:r w:rsidRPr="009F2A06">
        <w:rPr>
          <w:rFonts w:ascii="Noto Sans" w:hAnsi="Noto Sans" w:cs="Noto Sans"/>
        </w:rPr>
        <w:t>--- o0o ---</w:t>
      </w:r>
    </w:p>
    <w:p w14:paraId="635B32BE" w14:textId="77777777" w:rsidR="0058474C" w:rsidRPr="0058474C" w:rsidRDefault="0058474C" w:rsidP="0058474C">
      <w:pPr>
        <w:rPr>
          <w:rFonts w:ascii="Noto Sans" w:hAnsi="Noto Sans" w:cs="Noto Sans"/>
          <w:b/>
          <w:bCs/>
          <w:sz w:val="18"/>
          <w:szCs w:val="18"/>
          <w:lang w:val="es-MX"/>
        </w:rPr>
      </w:pPr>
      <w:r w:rsidRPr="0058474C">
        <w:rPr>
          <w:rFonts w:ascii="Noto Sans" w:hAnsi="Noto Sans" w:cs="Noto Sans"/>
          <w:b/>
          <w:bCs/>
          <w:sz w:val="18"/>
          <w:szCs w:val="18"/>
          <w:lang w:val="es-MX"/>
        </w:rPr>
        <w:t>LINK FOTOS</w:t>
      </w:r>
    </w:p>
    <w:p w14:paraId="00462EE3" w14:textId="339ECBF1" w:rsidR="0058474C" w:rsidRPr="0058474C" w:rsidRDefault="0058474C" w:rsidP="0058474C">
      <w:pPr>
        <w:rPr>
          <w:rFonts w:ascii="Noto Sans" w:hAnsi="Noto Sans" w:cs="Noto Sans"/>
          <w:sz w:val="16"/>
          <w:szCs w:val="16"/>
          <w:lang w:val="es-MX"/>
        </w:rPr>
      </w:pPr>
      <w:hyperlink r:id="rId8" w:history="1">
        <w:r w:rsidRPr="0058474C">
          <w:rPr>
            <w:rStyle w:val="Hipervnculo"/>
            <w:rFonts w:ascii="Noto Sans" w:hAnsi="Noto Sans" w:cs="Noto Sans"/>
            <w:sz w:val="16"/>
            <w:szCs w:val="16"/>
            <w:lang w:val="es-MX"/>
          </w:rPr>
          <w:t>https://imssmx.sharepoint.com/:f:/s/comunicacionsocial/EqbKWbL37RRJuTIVQ_pHl-IBCJTWLggQNikNskq8QhhEhQ?e=1KXgtD</w:t>
        </w:r>
      </w:hyperlink>
    </w:p>
    <w:p w14:paraId="1F816B8C" w14:textId="357F21C5" w:rsidR="0058474C" w:rsidRPr="0058474C" w:rsidRDefault="0058474C" w:rsidP="0058474C">
      <w:pPr>
        <w:rPr>
          <w:rFonts w:ascii="Noto Sans" w:hAnsi="Noto Sans" w:cs="Noto Sans"/>
          <w:b/>
          <w:bCs/>
          <w:sz w:val="18"/>
          <w:szCs w:val="18"/>
        </w:rPr>
      </w:pPr>
      <w:r w:rsidRPr="0058474C">
        <w:rPr>
          <w:rFonts w:ascii="Noto Sans" w:hAnsi="Noto Sans" w:cs="Noto Sans"/>
          <w:b/>
          <w:bCs/>
          <w:sz w:val="18"/>
          <w:szCs w:val="18"/>
        </w:rPr>
        <w:t>LINK VIDEO</w:t>
      </w:r>
    </w:p>
    <w:p w14:paraId="03CD2785" w14:textId="2B4B7DAB" w:rsidR="0058474C" w:rsidRPr="0058474C" w:rsidRDefault="0058474C" w:rsidP="0058474C">
      <w:pPr>
        <w:rPr>
          <w:rFonts w:ascii="Noto Sans" w:hAnsi="Noto Sans" w:cs="Noto Sans"/>
          <w:sz w:val="18"/>
          <w:szCs w:val="18"/>
        </w:rPr>
      </w:pPr>
      <w:hyperlink r:id="rId9" w:history="1">
        <w:r w:rsidRPr="0058474C">
          <w:rPr>
            <w:rStyle w:val="Hipervnculo"/>
            <w:rFonts w:ascii="Noto Sans" w:hAnsi="Noto Sans" w:cs="Noto Sans"/>
            <w:sz w:val="18"/>
            <w:szCs w:val="18"/>
          </w:rPr>
          <w:t>https://www.swisstransfer.com/d/2af1dece-4596-46dc-9653-65e36e78569a</w:t>
        </w:r>
      </w:hyperlink>
    </w:p>
    <w:sectPr w:rsidR="0058474C" w:rsidRPr="0058474C"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E2C9AD" w14:textId="77777777" w:rsidR="006B36AF" w:rsidRDefault="006B36AF" w:rsidP="00A73D65">
      <w:r>
        <w:separator/>
      </w:r>
    </w:p>
  </w:endnote>
  <w:endnote w:type="continuationSeparator" w:id="0">
    <w:p w14:paraId="31D97ED2" w14:textId="77777777" w:rsidR="006B36AF" w:rsidRDefault="006B36AF"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altName w:val="Calibri"/>
    <w:charset w:val="00"/>
    <w:family w:val="swiss"/>
    <w:pitch w:val="variable"/>
    <w:sig w:usb0="E00002FF" w:usb1="4000201F" w:usb2="08000029" w:usb3="00000000" w:csb0="0000019F" w:csb1="00000000"/>
  </w:font>
  <w:font w:name="Yu Mincho">
    <w:altName w:val="MS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1CC779" w14:textId="77777777" w:rsidR="006B36AF" w:rsidRDefault="006B36AF" w:rsidP="00A73D65">
      <w:r>
        <w:separator/>
      </w:r>
    </w:p>
  </w:footnote>
  <w:footnote w:type="continuationSeparator" w:id="0">
    <w:p w14:paraId="2051F2E4" w14:textId="77777777" w:rsidR="006B36AF" w:rsidRDefault="006B36AF"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1F401BF8"/>
    <w:multiLevelType w:val="hybridMultilevel"/>
    <w:tmpl w:val="659C7F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9E60F2A"/>
    <w:multiLevelType w:val="hybridMultilevel"/>
    <w:tmpl w:val="F5C060EE"/>
    <w:lvl w:ilvl="0" w:tplc="E35A881A">
      <w:start w:val="87"/>
      <w:numFmt w:val="bullet"/>
      <w:lvlText w:val="-"/>
      <w:lvlJc w:val="left"/>
      <w:pPr>
        <w:ind w:left="720" w:hanging="360"/>
      </w:pPr>
      <w:rPr>
        <w:rFonts w:ascii="Noto Sans" w:eastAsiaTheme="minorEastAsia" w:hAnsi="Noto Sans"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22631928">
    <w:abstractNumId w:val="0"/>
  </w:num>
  <w:num w:numId="2" w16cid:durableId="560336238">
    <w:abstractNumId w:val="2"/>
  </w:num>
  <w:num w:numId="3" w16cid:durableId="17738171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7681"/>
    <w:rsid w:val="000128E7"/>
    <w:rsid w:val="000213E6"/>
    <w:rsid w:val="00032922"/>
    <w:rsid w:val="000329F1"/>
    <w:rsid w:val="00037664"/>
    <w:rsid w:val="000449C7"/>
    <w:rsid w:val="00050CE2"/>
    <w:rsid w:val="000668A0"/>
    <w:rsid w:val="00067CCE"/>
    <w:rsid w:val="00095DA5"/>
    <w:rsid w:val="00097A0F"/>
    <w:rsid w:val="000A09C1"/>
    <w:rsid w:val="000A408C"/>
    <w:rsid w:val="000A5E5C"/>
    <w:rsid w:val="000D799D"/>
    <w:rsid w:val="000E5D1C"/>
    <w:rsid w:val="000F0FCA"/>
    <w:rsid w:val="001011B9"/>
    <w:rsid w:val="00106973"/>
    <w:rsid w:val="0011024B"/>
    <w:rsid w:val="001128D0"/>
    <w:rsid w:val="00114648"/>
    <w:rsid w:val="00117614"/>
    <w:rsid w:val="00132439"/>
    <w:rsid w:val="00134564"/>
    <w:rsid w:val="001419A0"/>
    <w:rsid w:val="00154AA3"/>
    <w:rsid w:val="00156A3E"/>
    <w:rsid w:val="00161740"/>
    <w:rsid w:val="0016179D"/>
    <w:rsid w:val="0017202C"/>
    <w:rsid w:val="001731CE"/>
    <w:rsid w:val="0017541C"/>
    <w:rsid w:val="00180A38"/>
    <w:rsid w:val="00184325"/>
    <w:rsid w:val="001950A9"/>
    <w:rsid w:val="001A7BE6"/>
    <w:rsid w:val="001B2184"/>
    <w:rsid w:val="001C277D"/>
    <w:rsid w:val="001E26A4"/>
    <w:rsid w:val="001E6D1B"/>
    <w:rsid w:val="001F0883"/>
    <w:rsid w:val="0020527D"/>
    <w:rsid w:val="00210B26"/>
    <w:rsid w:val="00211652"/>
    <w:rsid w:val="0021428A"/>
    <w:rsid w:val="002232B8"/>
    <w:rsid w:val="00224C3B"/>
    <w:rsid w:val="00250C0F"/>
    <w:rsid w:val="002536C9"/>
    <w:rsid w:val="00256B1D"/>
    <w:rsid w:val="0027119E"/>
    <w:rsid w:val="002722D3"/>
    <w:rsid w:val="00276D6F"/>
    <w:rsid w:val="00283760"/>
    <w:rsid w:val="0028740C"/>
    <w:rsid w:val="0029542D"/>
    <w:rsid w:val="002A33A4"/>
    <w:rsid w:val="002B0ED0"/>
    <w:rsid w:val="002C1960"/>
    <w:rsid w:val="002E013E"/>
    <w:rsid w:val="002E2142"/>
    <w:rsid w:val="0030476A"/>
    <w:rsid w:val="003140FB"/>
    <w:rsid w:val="00330DC8"/>
    <w:rsid w:val="00334CB4"/>
    <w:rsid w:val="0034181C"/>
    <w:rsid w:val="00353DA4"/>
    <w:rsid w:val="00363222"/>
    <w:rsid w:val="00370465"/>
    <w:rsid w:val="003940CC"/>
    <w:rsid w:val="0039563B"/>
    <w:rsid w:val="003A355C"/>
    <w:rsid w:val="003B1888"/>
    <w:rsid w:val="003C3525"/>
    <w:rsid w:val="003D416E"/>
    <w:rsid w:val="003E0092"/>
    <w:rsid w:val="003E1335"/>
    <w:rsid w:val="003E7BAD"/>
    <w:rsid w:val="003F7C6C"/>
    <w:rsid w:val="004379B3"/>
    <w:rsid w:val="00443043"/>
    <w:rsid w:val="00445771"/>
    <w:rsid w:val="004654CF"/>
    <w:rsid w:val="004724CA"/>
    <w:rsid w:val="00477730"/>
    <w:rsid w:val="00477F45"/>
    <w:rsid w:val="00481849"/>
    <w:rsid w:val="00482098"/>
    <w:rsid w:val="00482C57"/>
    <w:rsid w:val="00486A84"/>
    <w:rsid w:val="004907E7"/>
    <w:rsid w:val="004A0463"/>
    <w:rsid w:val="004A2714"/>
    <w:rsid w:val="004A4C4E"/>
    <w:rsid w:val="004A4E09"/>
    <w:rsid w:val="004A5EE7"/>
    <w:rsid w:val="004C21E9"/>
    <w:rsid w:val="004D146C"/>
    <w:rsid w:val="004D370B"/>
    <w:rsid w:val="004E0D31"/>
    <w:rsid w:val="004E38AB"/>
    <w:rsid w:val="00530AAA"/>
    <w:rsid w:val="00534ADF"/>
    <w:rsid w:val="00536FBC"/>
    <w:rsid w:val="00543092"/>
    <w:rsid w:val="00550E91"/>
    <w:rsid w:val="005521CF"/>
    <w:rsid w:val="00557D90"/>
    <w:rsid w:val="00565AC3"/>
    <w:rsid w:val="00581E5D"/>
    <w:rsid w:val="0058474C"/>
    <w:rsid w:val="00592716"/>
    <w:rsid w:val="005933D8"/>
    <w:rsid w:val="005A7976"/>
    <w:rsid w:val="005B52A4"/>
    <w:rsid w:val="005C1A7C"/>
    <w:rsid w:val="005C4B8A"/>
    <w:rsid w:val="005C78C1"/>
    <w:rsid w:val="005C7CAD"/>
    <w:rsid w:val="005E21CD"/>
    <w:rsid w:val="00603333"/>
    <w:rsid w:val="006048D6"/>
    <w:rsid w:val="0061019C"/>
    <w:rsid w:val="006105B2"/>
    <w:rsid w:val="006141A6"/>
    <w:rsid w:val="00615B2B"/>
    <w:rsid w:val="006171DD"/>
    <w:rsid w:val="00626EE3"/>
    <w:rsid w:val="00631824"/>
    <w:rsid w:val="006322C1"/>
    <w:rsid w:val="00632F73"/>
    <w:rsid w:val="00675910"/>
    <w:rsid w:val="006A3D09"/>
    <w:rsid w:val="006A7A7A"/>
    <w:rsid w:val="006B1DAE"/>
    <w:rsid w:val="006B36AF"/>
    <w:rsid w:val="006C0425"/>
    <w:rsid w:val="006C3B4E"/>
    <w:rsid w:val="006D12C7"/>
    <w:rsid w:val="006D6B3E"/>
    <w:rsid w:val="007009FE"/>
    <w:rsid w:val="00722CE5"/>
    <w:rsid w:val="007242AE"/>
    <w:rsid w:val="00725466"/>
    <w:rsid w:val="007256EE"/>
    <w:rsid w:val="0072732E"/>
    <w:rsid w:val="00734339"/>
    <w:rsid w:val="00736326"/>
    <w:rsid w:val="007421E3"/>
    <w:rsid w:val="007504BE"/>
    <w:rsid w:val="00754108"/>
    <w:rsid w:val="00773828"/>
    <w:rsid w:val="0078195E"/>
    <w:rsid w:val="0078418D"/>
    <w:rsid w:val="00792378"/>
    <w:rsid w:val="00795F5D"/>
    <w:rsid w:val="007B74AD"/>
    <w:rsid w:val="007D77D1"/>
    <w:rsid w:val="007E5888"/>
    <w:rsid w:val="007E5A31"/>
    <w:rsid w:val="007F1DB3"/>
    <w:rsid w:val="007F5E00"/>
    <w:rsid w:val="007F70F3"/>
    <w:rsid w:val="00822390"/>
    <w:rsid w:val="008255F8"/>
    <w:rsid w:val="00825BE2"/>
    <w:rsid w:val="00831EE7"/>
    <w:rsid w:val="0083327E"/>
    <w:rsid w:val="00834146"/>
    <w:rsid w:val="00836B18"/>
    <w:rsid w:val="00840B75"/>
    <w:rsid w:val="00880EC4"/>
    <w:rsid w:val="00885657"/>
    <w:rsid w:val="008A4236"/>
    <w:rsid w:val="008A7DBB"/>
    <w:rsid w:val="008B2F3A"/>
    <w:rsid w:val="008C1B00"/>
    <w:rsid w:val="008D14A5"/>
    <w:rsid w:val="0090412A"/>
    <w:rsid w:val="009066A7"/>
    <w:rsid w:val="009068C0"/>
    <w:rsid w:val="00907F1C"/>
    <w:rsid w:val="00910423"/>
    <w:rsid w:val="00914C1D"/>
    <w:rsid w:val="0091732F"/>
    <w:rsid w:val="00921904"/>
    <w:rsid w:val="00926F50"/>
    <w:rsid w:val="00927BF9"/>
    <w:rsid w:val="00932C27"/>
    <w:rsid w:val="00937C98"/>
    <w:rsid w:val="00942415"/>
    <w:rsid w:val="00942628"/>
    <w:rsid w:val="00954236"/>
    <w:rsid w:val="00961135"/>
    <w:rsid w:val="00962629"/>
    <w:rsid w:val="00986441"/>
    <w:rsid w:val="00996F1A"/>
    <w:rsid w:val="009A2904"/>
    <w:rsid w:val="009B137E"/>
    <w:rsid w:val="009C12D6"/>
    <w:rsid w:val="009D7477"/>
    <w:rsid w:val="009F2A06"/>
    <w:rsid w:val="009F2BA1"/>
    <w:rsid w:val="00A056BD"/>
    <w:rsid w:val="00A07674"/>
    <w:rsid w:val="00A301D7"/>
    <w:rsid w:val="00A31D88"/>
    <w:rsid w:val="00A43A2E"/>
    <w:rsid w:val="00A46EC9"/>
    <w:rsid w:val="00A53CC9"/>
    <w:rsid w:val="00A6710F"/>
    <w:rsid w:val="00A6721D"/>
    <w:rsid w:val="00A7141D"/>
    <w:rsid w:val="00A73D65"/>
    <w:rsid w:val="00A765F0"/>
    <w:rsid w:val="00A82D90"/>
    <w:rsid w:val="00A877E7"/>
    <w:rsid w:val="00A92BF9"/>
    <w:rsid w:val="00A939E8"/>
    <w:rsid w:val="00A97E87"/>
    <w:rsid w:val="00AA7AF2"/>
    <w:rsid w:val="00AD2A90"/>
    <w:rsid w:val="00AD62EF"/>
    <w:rsid w:val="00AF79FC"/>
    <w:rsid w:val="00B02A3C"/>
    <w:rsid w:val="00B0681F"/>
    <w:rsid w:val="00B06FD7"/>
    <w:rsid w:val="00B0707E"/>
    <w:rsid w:val="00B14856"/>
    <w:rsid w:val="00B25731"/>
    <w:rsid w:val="00B2620B"/>
    <w:rsid w:val="00B3608B"/>
    <w:rsid w:val="00B41FF2"/>
    <w:rsid w:val="00B53D4F"/>
    <w:rsid w:val="00B57505"/>
    <w:rsid w:val="00B70E86"/>
    <w:rsid w:val="00B72D65"/>
    <w:rsid w:val="00B87C85"/>
    <w:rsid w:val="00B96DC0"/>
    <w:rsid w:val="00BB21A6"/>
    <w:rsid w:val="00BB2DFF"/>
    <w:rsid w:val="00BC3410"/>
    <w:rsid w:val="00BC43BD"/>
    <w:rsid w:val="00BC7349"/>
    <w:rsid w:val="00BD112F"/>
    <w:rsid w:val="00BD117E"/>
    <w:rsid w:val="00BD4FC7"/>
    <w:rsid w:val="00BF0ADC"/>
    <w:rsid w:val="00BF29F6"/>
    <w:rsid w:val="00C00CE1"/>
    <w:rsid w:val="00C02E98"/>
    <w:rsid w:val="00C13382"/>
    <w:rsid w:val="00C21A12"/>
    <w:rsid w:val="00C22CF8"/>
    <w:rsid w:val="00C23B9E"/>
    <w:rsid w:val="00C279A3"/>
    <w:rsid w:val="00C30849"/>
    <w:rsid w:val="00C3690A"/>
    <w:rsid w:val="00C465FE"/>
    <w:rsid w:val="00C55A8C"/>
    <w:rsid w:val="00C600EA"/>
    <w:rsid w:val="00C67047"/>
    <w:rsid w:val="00C83DF1"/>
    <w:rsid w:val="00C90CED"/>
    <w:rsid w:val="00CB0E3D"/>
    <w:rsid w:val="00CB4E79"/>
    <w:rsid w:val="00CB7D4F"/>
    <w:rsid w:val="00CD310D"/>
    <w:rsid w:val="00CD3E91"/>
    <w:rsid w:val="00CE3E99"/>
    <w:rsid w:val="00CF26AA"/>
    <w:rsid w:val="00CF5144"/>
    <w:rsid w:val="00D032E2"/>
    <w:rsid w:val="00D05291"/>
    <w:rsid w:val="00D1354D"/>
    <w:rsid w:val="00D17C3C"/>
    <w:rsid w:val="00D231B7"/>
    <w:rsid w:val="00D24499"/>
    <w:rsid w:val="00D43794"/>
    <w:rsid w:val="00D55AAE"/>
    <w:rsid w:val="00D61B51"/>
    <w:rsid w:val="00D67A79"/>
    <w:rsid w:val="00D67C34"/>
    <w:rsid w:val="00D727A3"/>
    <w:rsid w:val="00D80A56"/>
    <w:rsid w:val="00D84C0D"/>
    <w:rsid w:val="00D84E05"/>
    <w:rsid w:val="00D85569"/>
    <w:rsid w:val="00D95C69"/>
    <w:rsid w:val="00DA037A"/>
    <w:rsid w:val="00DA1B19"/>
    <w:rsid w:val="00DB29C6"/>
    <w:rsid w:val="00DB53A4"/>
    <w:rsid w:val="00DD5451"/>
    <w:rsid w:val="00DE6433"/>
    <w:rsid w:val="00DF1CCE"/>
    <w:rsid w:val="00DF505C"/>
    <w:rsid w:val="00E03510"/>
    <w:rsid w:val="00E155A4"/>
    <w:rsid w:val="00E21D7E"/>
    <w:rsid w:val="00E26BDE"/>
    <w:rsid w:val="00E416A7"/>
    <w:rsid w:val="00E4583B"/>
    <w:rsid w:val="00E65079"/>
    <w:rsid w:val="00E70BC3"/>
    <w:rsid w:val="00E71C54"/>
    <w:rsid w:val="00E73D0E"/>
    <w:rsid w:val="00E74A57"/>
    <w:rsid w:val="00E74EDF"/>
    <w:rsid w:val="00E93867"/>
    <w:rsid w:val="00EA18DD"/>
    <w:rsid w:val="00EB407F"/>
    <w:rsid w:val="00ED2E59"/>
    <w:rsid w:val="00ED582A"/>
    <w:rsid w:val="00EE053F"/>
    <w:rsid w:val="00EE4481"/>
    <w:rsid w:val="00EE6B41"/>
    <w:rsid w:val="00EE7793"/>
    <w:rsid w:val="00EF1885"/>
    <w:rsid w:val="00EF1EF4"/>
    <w:rsid w:val="00EF6B05"/>
    <w:rsid w:val="00F07DB0"/>
    <w:rsid w:val="00F24915"/>
    <w:rsid w:val="00F36A3D"/>
    <w:rsid w:val="00F401F9"/>
    <w:rsid w:val="00F4297B"/>
    <w:rsid w:val="00F44628"/>
    <w:rsid w:val="00F66507"/>
    <w:rsid w:val="00F745B2"/>
    <w:rsid w:val="00F746FD"/>
    <w:rsid w:val="00F832ED"/>
    <w:rsid w:val="00F83632"/>
    <w:rsid w:val="00F945F2"/>
    <w:rsid w:val="00FA1218"/>
    <w:rsid w:val="00FA141F"/>
    <w:rsid w:val="00FD54CB"/>
    <w:rsid w:val="00FD6BE3"/>
    <w:rsid w:val="00FD754F"/>
    <w:rsid w:val="00FD75E1"/>
    <w:rsid w:val="00FE2ADE"/>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D6DE1BEB-6767-447E-BAD1-CDF742572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styleId="Mencinsinresolver">
    <w:name w:val="Unresolved Mention"/>
    <w:basedOn w:val="Fuentedeprrafopredeter"/>
    <w:uiPriority w:val="99"/>
    <w:semiHidden/>
    <w:unhideWhenUsed/>
    <w:rsid w:val="00AD2A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734711">
      <w:bodyDiv w:val="1"/>
      <w:marLeft w:val="0"/>
      <w:marRight w:val="0"/>
      <w:marTop w:val="0"/>
      <w:marBottom w:val="0"/>
      <w:divBdr>
        <w:top w:val="none" w:sz="0" w:space="0" w:color="auto"/>
        <w:left w:val="none" w:sz="0" w:space="0" w:color="auto"/>
        <w:bottom w:val="none" w:sz="0" w:space="0" w:color="auto"/>
        <w:right w:val="none" w:sz="0" w:space="0" w:color="auto"/>
      </w:divBdr>
    </w:div>
    <w:div w:id="154423977">
      <w:bodyDiv w:val="1"/>
      <w:marLeft w:val="0"/>
      <w:marRight w:val="0"/>
      <w:marTop w:val="0"/>
      <w:marBottom w:val="0"/>
      <w:divBdr>
        <w:top w:val="none" w:sz="0" w:space="0" w:color="auto"/>
        <w:left w:val="none" w:sz="0" w:space="0" w:color="auto"/>
        <w:bottom w:val="none" w:sz="0" w:space="0" w:color="auto"/>
        <w:right w:val="none" w:sz="0" w:space="0" w:color="auto"/>
      </w:divBdr>
    </w:div>
    <w:div w:id="570772471">
      <w:bodyDiv w:val="1"/>
      <w:marLeft w:val="0"/>
      <w:marRight w:val="0"/>
      <w:marTop w:val="0"/>
      <w:marBottom w:val="0"/>
      <w:divBdr>
        <w:top w:val="none" w:sz="0" w:space="0" w:color="auto"/>
        <w:left w:val="none" w:sz="0" w:space="0" w:color="auto"/>
        <w:bottom w:val="none" w:sz="0" w:space="0" w:color="auto"/>
        <w:right w:val="none" w:sz="0" w:space="0" w:color="auto"/>
      </w:divBdr>
    </w:div>
    <w:div w:id="719986563">
      <w:bodyDiv w:val="1"/>
      <w:marLeft w:val="0"/>
      <w:marRight w:val="0"/>
      <w:marTop w:val="0"/>
      <w:marBottom w:val="0"/>
      <w:divBdr>
        <w:top w:val="none" w:sz="0" w:space="0" w:color="auto"/>
        <w:left w:val="none" w:sz="0" w:space="0" w:color="auto"/>
        <w:bottom w:val="none" w:sz="0" w:space="0" w:color="auto"/>
        <w:right w:val="none" w:sz="0" w:space="0" w:color="auto"/>
      </w:divBdr>
      <w:divsChild>
        <w:div w:id="1446458489">
          <w:blockQuote w:val="1"/>
          <w:marLeft w:val="0"/>
          <w:marRight w:val="0"/>
          <w:marTop w:val="0"/>
          <w:marBottom w:val="0"/>
          <w:divBdr>
            <w:top w:val="none" w:sz="0" w:space="0" w:color="auto"/>
            <w:left w:val="single" w:sz="6" w:space="18" w:color="707070"/>
            <w:bottom w:val="none" w:sz="0" w:space="0" w:color="auto"/>
            <w:right w:val="none" w:sz="0" w:space="0" w:color="auto"/>
          </w:divBdr>
        </w:div>
        <w:div w:id="287132617">
          <w:blockQuote w:val="1"/>
          <w:marLeft w:val="0"/>
          <w:marRight w:val="0"/>
          <w:marTop w:val="0"/>
          <w:marBottom w:val="0"/>
          <w:divBdr>
            <w:top w:val="none" w:sz="0" w:space="0" w:color="auto"/>
            <w:left w:val="single" w:sz="6" w:space="18" w:color="707070"/>
            <w:bottom w:val="none" w:sz="0" w:space="0" w:color="auto"/>
            <w:right w:val="none" w:sz="0" w:space="0" w:color="auto"/>
          </w:divBdr>
        </w:div>
        <w:div w:id="201789729">
          <w:blockQuote w:val="1"/>
          <w:marLeft w:val="0"/>
          <w:marRight w:val="0"/>
          <w:marTop w:val="0"/>
          <w:marBottom w:val="0"/>
          <w:divBdr>
            <w:top w:val="none" w:sz="0" w:space="0" w:color="auto"/>
            <w:left w:val="single" w:sz="6" w:space="18" w:color="707070"/>
            <w:bottom w:val="none" w:sz="0" w:space="0" w:color="auto"/>
            <w:right w:val="none" w:sz="0" w:space="0" w:color="auto"/>
          </w:divBdr>
        </w:div>
        <w:div w:id="490215954">
          <w:blockQuote w:val="1"/>
          <w:marLeft w:val="0"/>
          <w:marRight w:val="0"/>
          <w:marTop w:val="0"/>
          <w:marBottom w:val="0"/>
          <w:divBdr>
            <w:top w:val="none" w:sz="0" w:space="0" w:color="auto"/>
            <w:left w:val="single" w:sz="6" w:space="18" w:color="707070"/>
            <w:bottom w:val="none" w:sz="0" w:space="0" w:color="auto"/>
            <w:right w:val="none" w:sz="0" w:space="0" w:color="auto"/>
          </w:divBdr>
        </w:div>
      </w:divsChild>
    </w:div>
    <w:div w:id="856427458">
      <w:bodyDiv w:val="1"/>
      <w:marLeft w:val="0"/>
      <w:marRight w:val="0"/>
      <w:marTop w:val="0"/>
      <w:marBottom w:val="0"/>
      <w:divBdr>
        <w:top w:val="none" w:sz="0" w:space="0" w:color="auto"/>
        <w:left w:val="none" w:sz="0" w:space="0" w:color="auto"/>
        <w:bottom w:val="none" w:sz="0" w:space="0" w:color="auto"/>
        <w:right w:val="none" w:sz="0" w:space="0" w:color="auto"/>
      </w:divBdr>
    </w:div>
    <w:div w:id="1047798917">
      <w:bodyDiv w:val="1"/>
      <w:marLeft w:val="0"/>
      <w:marRight w:val="0"/>
      <w:marTop w:val="0"/>
      <w:marBottom w:val="0"/>
      <w:divBdr>
        <w:top w:val="none" w:sz="0" w:space="0" w:color="auto"/>
        <w:left w:val="none" w:sz="0" w:space="0" w:color="auto"/>
        <w:bottom w:val="none" w:sz="0" w:space="0" w:color="auto"/>
        <w:right w:val="none" w:sz="0" w:space="0" w:color="auto"/>
      </w:divBdr>
    </w:div>
    <w:div w:id="1387871012">
      <w:bodyDiv w:val="1"/>
      <w:marLeft w:val="0"/>
      <w:marRight w:val="0"/>
      <w:marTop w:val="0"/>
      <w:marBottom w:val="0"/>
      <w:divBdr>
        <w:top w:val="none" w:sz="0" w:space="0" w:color="auto"/>
        <w:left w:val="none" w:sz="0" w:space="0" w:color="auto"/>
        <w:bottom w:val="none" w:sz="0" w:space="0" w:color="auto"/>
        <w:right w:val="none" w:sz="0" w:space="0" w:color="auto"/>
      </w:divBdr>
    </w:div>
    <w:div w:id="1526091395">
      <w:bodyDiv w:val="1"/>
      <w:marLeft w:val="0"/>
      <w:marRight w:val="0"/>
      <w:marTop w:val="0"/>
      <w:marBottom w:val="0"/>
      <w:divBdr>
        <w:top w:val="none" w:sz="0" w:space="0" w:color="auto"/>
        <w:left w:val="none" w:sz="0" w:space="0" w:color="auto"/>
        <w:bottom w:val="none" w:sz="0" w:space="0" w:color="auto"/>
        <w:right w:val="none" w:sz="0" w:space="0" w:color="auto"/>
      </w:divBdr>
    </w:div>
    <w:div w:id="209029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qbKWbL37RRJuTIVQ_pHl-IBCJTWLggQNikNskq8QhhEhQ?e=1KXgt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2af1dece-4596-46dc-9653-65e36e78569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FD4CE-F34D-4DE9-9C88-E1F19D62A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615</Words>
  <Characters>3386</Characters>
  <Application>Microsoft Office Word</Application>
  <DocSecurity>0</DocSecurity>
  <Lines>28</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2024-10-03T14:20:00Z</cp:lastPrinted>
  <dcterms:created xsi:type="dcterms:W3CDTF">2025-07-16T21:09:00Z</dcterms:created>
  <dcterms:modified xsi:type="dcterms:W3CDTF">2025-07-16T21:09:00Z</dcterms:modified>
</cp:coreProperties>
</file>