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7081D58E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FA2776">
        <w:rPr>
          <w:rFonts w:ascii="Montserrat Light" w:hAnsi="Montserrat Light" w:cs="Arial"/>
          <w:bCs/>
        </w:rPr>
        <w:t xml:space="preserve">miércoles 12 </w:t>
      </w:r>
      <w:r w:rsidR="00EA7EBD">
        <w:rPr>
          <w:rFonts w:ascii="Montserrat Light" w:hAnsi="Montserrat Light" w:cs="Arial"/>
          <w:bCs/>
        </w:rPr>
        <w:t>de octubre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77B5E79D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FA2776">
        <w:rPr>
          <w:rFonts w:ascii="Montserrat Light" w:hAnsi="Montserrat Light"/>
          <w:color w:val="000000"/>
        </w:rPr>
        <w:t>526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003A3E5" w14:textId="3586A97E" w:rsidR="005D1EA6" w:rsidRPr="00575439" w:rsidRDefault="00DD6015" w:rsidP="000E5224">
      <w:pPr>
        <w:jc w:val="center"/>
        <w:rPr>
          <w:rFonts w:ascii="Montserrat Light" w:hAnsi="Montserrat Light"/>
          <w:b/>
          <w:sz w:val="28"/>
          <w:szCs w:val="28"/>
        </w:rPr>
      </w:pPr>
      <w:r w:rsidRPr="00575439">
        <w:rPr>
          <w:rFonts w:ascii="Montserrat Light" w:hAnsi="Montserrat Light"/>
          <w:b/>
          <w:sz w:val="28"/>
          <w:szCs w:val="28"/>
        </w:rPr>
        <w:t>Arranca IMSS jornada nacional de vacunación contra la Influenza</w:t>
      </w:r>
      <w:r w:rsidR="00961C3B" w:rsidRPr="00575439">
        <w:rPr>
          <w:rFonts w:ascii="Montserrat Light" w:hAnsi="Montserrat Light"/>
          <w:b/>
          <w:sz w:val="28"/>
          <w:szCs w:val="28"/>
        </w:rPr>
        <w:t xml:space="preserve"> E</w:t>
      </w:r>
      <w:r w:rsidR="001A06C7" w:rsidRPr="00575439">
        <w:rPr>
          <w:rFonts w:ascii="Montserrat Light" w:hAnsi="Montserrat Light"/>
          <w:b/>
          <w:sz w:val="28"/>
          <w:szCs w:val="28"/>
        </w:rPr>
        <w:t>stacional</w:t>
      </w:r>
      <w:r w:rsidR="001D4178" w:rsidRPr="00575439">
        <w:rPr>
          <w:rFonts w:ascii="Montserrat Light" w:hAnsi="Montserrat Light"/>
          <w:b/>
          <w:sz w:val="28"/>
          <w:szCs w:val="28"/>
        </w:rPr>
        <w:t xml:space="preserve"> </w:t>
      </w:r>
      <w:r w:rsidR="001A06C7" w:rsidRPr="00575439">
        <w:rPr>
          <w:rFonts w:ascii="Montserrat Light" w:hAnsi="Montserrat Light"/>
          <w:b/>
          <w:sz w:val="28"/>
          <w:szCs w:val="28"/>
        </w:rPr>
        <w:t>en</w:t>
      </w:r>
      <w:r w:rsidR="001D4178" w:rsidRPr="00575439">
        <w:rPr>
          <w:rFonts w:ascii="Montserrat Light" w:hAnsi="Montserrat Light"/>
          <w:b/>
          <w:sz w:val="28"/>
          <w:szCs w:val="28"/>
        </w:rPr>
        <w:t xml:space="preserve"> población de riesgo</w:t>
      </w:r>
    </w:p>
    <w:p w14:paraId="0986D003" w14:textId="77777777" w:rsidR="004A60E2" w:rsidRPr="005D1EA6" w:rsidRDefault="004A60E2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52B5364" w14:textId="3EC96D97" w:rsidR="00961C3B" w:rsidRPr="00961C3B" w:rsidRDefault="00961C3B" w:rsidP="008E072D">
      <w:pPr>
        <w:pStyle w:val="ListParagraph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961C3B">
        <w:rPr>
          <w:rFonts w:ascii="Montserrat Light" w:hAnsi="Montserrat Light"/>
          <w:b/>
        </w:rPr>
        <w:t>El Seguro Social se sumó a la Campaña Nacional de Vacunación</w:t>
      </w:r>
      <w:r w:rsidR="00196392">
        <w:rPr>
          <w:rFonts w:ascii="Montserrat Light" w:hAnsi="Montserrat Light"/>
          <w:b/>
        </w:rPr>
        <w:t xml:space="preserve"> </w:t>
      </w:r>
      <w:r w:rsidR="00196392" w:rsidRPr="00635201">
        <w:rPr>
          <w:rFonts w:ascii="Montserrat Light" w:hAnsi="Montserrat Light"/>
          <w:b/>
        </w:rPr>
        <w:t>contra la  Influenza Estacional</w:t>
      </w:r>
      <w:r w:rsidRPr="00961C3B">
        <w:rPr>
          <w:rFonts w:ascii="Montserrat Light" w:hAnsi="Montserrat Light"/>
          <w:b/>
        </w:rPr>
        <w:t>, que se realiza del 3 de octubre al 31 de marzo de 2023.</w:t>
      </w:r>
    </w:p>
    <w:p w14:paraId="29C7F1AD" w14:textId="0F5B39A4" w:rsidR="00961C3B" w:rsidRPr="00961C3B" w:rsidRDefault="00961C3B" w:rsidP="008E072D">
      <w:pPr>
        <w:pStyle w:val="ListParagraph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D0D0D" w:themeColor="text1" w:themeTint="F2"/>
        </w:rPr>
      </w:pPr>
      <w:r w:rsidRPr="00961C3B">
        <w:rPr>
          <w:rFonts w:ascii="Montserrat Light" w:hAnsi="Montserrat Light"/>
          <w:b/>
        </w:rPr>
        <w:t xml:space="preserve">Se </w:t>
      </w:r>
      <w:r w:rsidR="00196392" w:rsidRPr="00635201">
        <w:rPr>
          <w:rFonts w:ascii="Montserrat Light" w:hAnsi="Montserrat Light"/>
          <w:b/>
        </w:rPr>
        <w:t>aplicarán</w:t>
      </w:r>
      <w:r w:rsidRPr="00961C3B">
        <w:rPr>
          <w:rFonts w:ascii="Montserrat Light" w:hAnsi="Montserrat Light"/>
          <w:b/>
        </w:rPr>
        <w:t xml:space="preserve"> 15.3 millones de vacunas en la población derechohabiente y en general </w:t>
      </w:r>
      <w:r>
        <w:rPr>
          <w:rFonts w:ascii="Montserrat Light" w:hAnsi="Montserrat Light"/>
          <w:b/>
        </w:rPr>
        <w:t>en</w:t>
      </w:r>
      <w:r w:rsidRPr="00961C3B">
        <w:rPr>
          <w:rFonts w:ascii="Montserrat Light" w:hAnsi="Montserrat Light"/>
          <w:b/>
          <w:color w:val="0D0D0D" w:themeColor="text1" w:themeTint="F2"/>
        </w:rPr>
        <w:t xml:space="preserve"> unidades médicas del Régimen Ordinario e IMSS-BIENESTAR.</w:t>
      </w:r>
    </w:p>
    <w:p w14:paraId="13F764E0" w14:textId="108DCAEE" w:rsidR="004A60E2" w:rsidRPr="00961C3B" w:rsidRDefault="00961C3B" w:rsidP="008E072D">
      <w:pPr>
        <w:pStyle w:val="ListParagraph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D0D0D" w:themeColor="text1" w:themeTint="F2"/>
        </w:rPr>
      </w:pPr>
      <w:r>
        <w:rPr>
          <w:rFonts w:ascii="Montserrat Light" w:hAnsi="Montserrat Light"/>
          <w:b/>
        </w:rPr>
        <w:t>A</w:t>
      </w:r>
      <w:r w:rsidRPr="00961C3B">
        <w:rPr>
          <w:rFonts w:ascii="Montserrat Light" w:hAnsi="Montserrat Light"/>
          <w:b/>
          <w:color w:val="0D0D0D" w:themeColor="text1" w:themeTint="F2"/>
        </w:rPr>
        <w:t>l tratarse de agentes virales diferentes, la Influenza no exceptúa de padecer COVID-19 o los dos de forma simultánea</w:t>
      </w:r>
      <w:r>
        <w:rPr>
          <w:rFonts w:ascii="Montserrat Light" w:hAnsi="Montserrat Light"/>
          <w:b/>
          <w:color w:val="0D0D0D" w:themeColor="text1" w:themeTint="F2"/>
        </w:rPr>
        <w:t>, por lo que es importante vacunarse</w:t>
      </w:r>
      <w:r w:rsidRPr="00961C3B">
        <w:rPr>
          <w:rFonts w:ascii="Montserrat Light" w:hAnsi="Montserrat Light"/>
          <w:b/>
          <w:color w:val="0D0D0D" w:themeColor="text1" w:themeTint="F2"/>
        </w:rPr>
        <w:t>.</w:t>
      </w:r>
    </w:p>
    <w:p w14:paraId="66BFE2FD" w14:textId="11C1633A" w:rsidR="00961C3B" w:rsidRPr="00961C3B" w:rsidRDefault="00961C3B" w:rsidP="008E072D">
      <w:pPr>
        <w:pStyle w:val="ListParagraph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D0D0D" w:themeColor="text1" w:themeTint="F2"/>
        </w:rPr>
      </w:pPr>
      <w:r w:rsidRPr="00961C3B">
        <w:rPr>
          <w:rFonts w:ascii="Montserrat Light" w:hAnsi="Montserrat Light"/>
          <w:b/>
          <w:color w:val="0D0D0D" w:themeColor="text1" w:themeTint="F2"/>
        </w:rPr>
        <w:t xml:space="preserve">El IMSS llama  a la población a no descuidar acciones preventivas como lavado frecuente de manos, </w:t>
      </w:r>
      <w:r w:rsidR="00196392" w:rsidRPr="00635201">
        <w:rPr>
          <w:rFonts w:ascii="Montserrat Light" w:hAnsi="Montserrat Light"/>
          <w:b/>
          <w:color w:val="0D0D0D" w:themeColor="text1" w:themeTint="F2"/>
        </w:rPr>
        <w:t>uso correcto de cubreboca</w:t>
      </w:r>
      <w:r w:rsidR="00635201">
        <w:rPr>
          <w:rFonts w:ascii="Montserrat Light" w:hAnsi="Montserrat Light"/>
          <w:b/>
          <w:color w:val="0D0D0D" w:themeColor="text1" w:themeTint="F2"/>
        </w:rPr>
        <w:t>s</w:t>
      </w:r>
      <w:r w:rsidR="006D7A22">
        <w:rPr>
          <w:rFonts w:ascii="Montserrat Light" w:hAnsi="Montserrat Light"/>
          <w:b/>
          <w:color w:val="0D0D0D" w:themeColor="text1" w:themeTint="F2"/>
        </w:rPr>
        <w:t xml:space="preserve"> </w:t>
      </w:r>
      <w:r w:rsidRPr="00961C3B">
        <w:rPr>
          <w:rFonts w:ascii="Montserrat Light" w:hAnsi="Montserrat Light"/>
          <w:b/>
          <w:color w:val="0D0D0D" w:themeColor="text1" w:themeTint="F2"/>
        </w:rPr>
        <w:t xml:space="preserve">y </w:t>
      </w:r>
      <w:r w:rsidR="00635201">
        <w:rPr>
          <w:rFonts w:ascii="Montserrat Light" w:hAnsi="Montserrat Light"/>
          <w:b/>
          <w:color w:val="0D0D0D" w:themeColor="text1" w:themeTint="F2"/>
        </w:rPr>
        <w:t>mantener</w:t>
      </w:r>
      <w:r w:rsidR="00196392" w:rsidRPr="00635201">
        <w:rPr>
          <w:rFonts w:ascii="Montserrat Light" w:hAnsi="Montserrat Light"/>
          <w:b/>
          <w:color w:val="0D0D0D" w:themeColor="text1" w:themeTint="F2"/>
        </w:rPr>
        <w:t xml:space="preserve"> sana distancia</w:t>
      </w:r>
      <w:r w:rsidRPr="00961C3B">
        <w:rPr>
          <w:rFonts w:ascii="Montserrat Light" w:hAnsi="Montserrat Light"/>
          <w:b/>
          <w:color w:val="0D0D0D" w:themeColor="text1" w:themeTint="F2"/>
        </w:rPr>
        <w:t>.</w:t>
      </w:r>
    </w:p>
    <w:p w14:paraId="1B5EB8F4" w14:textId="77777777" w:rsidR="00961C3B" w:rsidRDefault="00961C3B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3A64A554" w14:textId="4744AEFB" w:rsidR="00BF1DD2" w:rsidRPr="00575439" w:rsidRDefault="00AA6A2A" w:rsidP="00D7552E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sz w:val="22"/>
          <w:szCs w:val="22"/>
        </w:rPr>
        <w:t>El Instituto Mexicano del Seguro Social (IMSS) se sumó a la Campaña Nacional de Vacunación contra la Influenza</w:t>
      </w:r>
      <w:r w:rsidR="00853C7F" w:rsidRPr="00575439">
        <w:rPr>
          <w:rFonts w:ascii="Montserrat Light" w:hAnsi="Montserrat Light"/>
          <w:sz w:val="22"/>
          <w:szCs w:val="22"/>
        </w:rPr>
        <w:t xml:space="preserve"> Estacional, </w:t>
      </w:r>
      <w:r w:rsidR="001A06C7" w:rsidRPr="00575439">
        <w:rPr>
          <w:rFonts w:ascii="Montserrat Light" w:hAnsi="Montserrat Light"/>
          <w:sz w:val="22"/>
          <w:szCs w:val="22"/>
        </w:rPr>
        <w:t xml:space="preserve">que se realiza </w:t>
      </w:r>
      <w:r w:rsidRPr="00575439">
        <w:rPr>
          <w:rFonts w:ascii="Montserrat Light" w:hAnsi="Montserrat Light"/>
          <w:sz w:val="22"/>
          <w:szCs w:val="22"/>
        </w:rPr>
        <w:t>del 3 de</w:t>
      </w:r>
      <w:r w:rsidR="00853C7F" w:rsidRPr="00575439">
        <w:rPr>
          <w:rFonts w:ascii="Montserrat Light" w:hAnsi="Montserrat Light"/>
          <w:sz w:val="22"/>
          <w:szCs w:val="22"/>
        </w:rPr>
        <w:t xml:space="preserve"> octubre</w:t>
      </w:r>
      <w:r w:rsidR="00F36AFD" w:rsidRPr="00575439">
        <w:rPr>
          <w:rFonts w:ascii="Montserrat Light" w:hAnsi="Montserrat Light"/>
          <w:sz w:val="22"/>
          <w:szCs w:val="22"/>
        </w:rPr>
        <w:t xml:space="preserve"> de este año</w:t>
      </w:r>
      <w:r w:rsidR="00853C7F" w:rsidRPr="00575439">
        <w:rPr>
          <w:rFonts w:ascii="Montserrat Light" w:hAnsi="Montserrat Light"/>
          <w:sz w:val="22"/>
          <w:szCs w:val="22"/>
        </w:rPr>
        <w:t xml:space="preserve"> al 31 de marzo de 2023, </w:t>
      </w:r>
      <w:r w:rsidRPr="00575439">
        <w:rPr>
          <w:rFonts w:ascii="Montserrat Light" w:hAnsi="Montserrat Light"/>
          <w:sz w:val="22"/>
          <w:szCs w:val="22"/>
        </w:rPr>
        <w:t>con la que busca aplicar 15.3 millones de vacunas</w:t>
      </w:r>
      <w:r w:rsidR="00D7552E" w:rsidRPr="00575439">
        <w:rPr>
          <w:rFonts w:ascii="Montserrat Light" w:hAnsi="Montserrat Light"/>
          <w:sz w:val="22"/>
          <w:szCs w:val="22"/>
        </w:rPr>
        <w:t xml:space="preserve"> en la población</w:t>
      </w:r>
      <w:r w:rsidR="00F36AFD" w:rsidRPr="00575439">
        <w:rPr>
          <w:rFonts w:ascii="Montserrat Light" w:hAnsi="Montserrat Light"/>
          <w:sz w:val="22"/>
          <w:szCs w:val="22"/>
        </w:rPr>
        <w:t xml:space="preserve"> derechohabiente y en general</w:t>
      </w:r>
      <w:r w:rsidR="00D7552E" w:rsidRPr="00575439">
        <w:rPr>
          <w:rFonts w:ascii="Montserrat Light" w:hAnsi="Montserrat Light"/>
          <w:sz w:val="22"/>
          <w:szCs w:val="22"/>
        </w:rPr>
        <w:t xml:space="preserve"> que acude </w:t>
      </w:r>
      <w:r w:rsidR="00D7552E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a las unidades médicas del Régimen Ordinario y de IMSS-BIENESTAR.</w:t>
      </w:r>
    </w:p>
    <w:p w14:paraId="4F88932C" w14:textId="77777777" w:rsidR="00B14D7F" w:rsidRPr="00575439" w:rsidRDefault="00B14D7F" w:rsidP="00D7552E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/>
          <w:sz w:val="22"/>
          <w:szCs w:val="22"/>
        </w:rPr>
      </w:pPr>
    </w:p>
    <w:p w14:paraId="0CBB5C56" w14:textId="74684383" w:rsidR="00656620" w:rsidRPr="00575439" w:rsidRDefault="00AA6A2A" w:rsidP="00AA6A2A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sz w:val="22"/>
          <w:szCs w:val="22"/>
        </w:rPr>
        <w:t xml:space="preserve">El coordinador de programas médicos en la División de Prevención y Detección de Enfermedades del IMSS, Juan Carlos Martínez Vivar, señaló que 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la vacunación está dirigida principalmente a las personas que tienen mayor riesgo de presentar complicaciones, como son </w:t>
      </w:r>
      <w:r w:rsidR="0019639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niñas y niños de 6 meses de edad hasta los 4 años, 11 meses y personas de 60 años o más, además de personas con factores de riesgo de complicaciones, como mujeres embarazadas, o con exposición a contagio, como el personal de salud.</w:t>
      </w:r>
      <w:r w:rsidR="0019639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</w:t>
      </w:r>
    </w:p>
    <w:p w14:paraId="3438301B" w14:textId="77777777" w:rsidR="00656620" w:rsidRPr="00575439" w:rsidRDefault="00656620" w:rsidP="00AA6A2A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</w:p>
    <w:p w14:paraId="28D5970C" w14:textId="446BCDBF" w:rsidR="00AA6A2A" w:rsidRPr="00575439" w:rsidRDefault="001A06C7" w:rsidP="00AA6A2A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>Indicó que también</w:t>
      </w:r>
      <w:r w:rsidR="00656620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se recomienda vacunarse a</w:t>
      </w:r>
      <w:r w:rsidR="0019639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personas de 5 a 59 años de edad</w:t>
      </w:r>
      <w:r w:rsidR="00656620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quienes</w:t>
      </w:r>
      <w:r w:rsidR="00AA6A2A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</w:t>
      </w:r>
      <w:r w:rsidR="0019639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viven con </w:t>
      </w:r>
      <w:r w:rsidR="00AA6A2A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alguna enfermedad crónica</w:t>
      </w:r>
      <w:r w:rsidR="0074327E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, VIH, Diabetes Mellitus descontrolada, padecimientos congénitos, pulmonares, cardiacos, renales, cáncer, </w:t>
      </w:r>
      <w:r w:rsidR="0074327E"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pacientes que </w:t>
      </w:r>
      <w:r w:rsidR="0019639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reciben quimioterapia, radioterapia u otra condición que reduzca la respuesta inmunitaria</w:t>
      </w:r>
      <w:r w:rsidR="0074327E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, entre otros.</w:t>
      </w:r>
    </w:p>
    <w:p w14:paraId="64AE38FD" w14:textId="77777777" w:rsidR="00347C4F" w:rsidRPr="00575439" w:rsidRDefault="00347C4F" w:rsidP="00AA6A2A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</w:p>
    <w:p w14:paraId="7AA87B2B" w14:textId="77DDF18C" w:rsidR="00347C4F" w:rsidRPr="00575439" w:rsidRDefault="00656620" w:rsidP="00347C4F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>Martínez Vivar e</w:t>
      </w:r>
      <w:r w:rsidR="00347C4F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nfatizó que es importante contar con la vacuna en este con</w:t>
      </w:r>
      <w:r w:rsidR="00DE555F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texto de pandemia, pues, al </w:t>
      </w:r>
      <w:r w:rsidR="00347C4F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tratarse de dos agentes virales diferentes, </w:t>
      </w:r>
      <w:r w:rsidR="00F95869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la Influenza </w:t>
      </w:r>
      <w:r w:rsidR="00347C4F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no exceptúa de padecer </w:t>
      </w:r>
      <w:r w:rsidR="00F95869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COVID-19</w:t>
      </w:r>
      <w:r w:rsidR="00347C4F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o incluso los dos de forma simultánea, por lo que también es necesario disminuir factores de riesgo y 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>no descuidar</w:t>
      </w:r>
      <w:r w:rsidR="00347C4F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acciones preventivas como lavado frecuente de manos, </w:t>
      </w:r>
      <w:r w:rsidR="0019639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uso correcto de cubreboca</w:t>
      </w:r>
      <w:r w:rsidR="00635201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s</w:t>
      </w:r>
      <w:r w:rsidR="0019639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, </w:t>
      </w:r>
      <w:r w:rsidR="00347C4F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ventilación de espacios, limpiar superficies con soluciones o detergentes débiles </w:t>
      </w:r>
      <w:r w:rsidR="00347C4F"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y </w:t>
      </w:r>
      <w:r w:rsidR="00635201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mantener</w:t>
      </w:r>
      <w:r w:rsidR="0019639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sana distancia</w:t>
      </w:r>
      <w:r w:rsidR="00347C4F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.</w:t>
      </w:r>
    </w:p>
    <w:p w14:paraId="57B33BBB" w14:textId="77777777" w:rsidR="00D7552E" w:rsidRPr="00575439" w:rsidRDefault="00D7552E" w:rsidP="00347C4F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</w:p>
    <w:p w14:paraId="12074E7A" w14:textId="2DDE583D" w:rsidR="00D7552E" w:rsidRPr="00575439" w:rsidRDefault="00D7552E" w:rsidP="00347C4F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>Aquellas personas que en días recientes recibieron la inmunizac</w:t>
      </w:r>
      <w:r w:rsidR="00F36AFD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ión o refuerzo contra el virus de l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a </w:t>
      </w:r>
      <w:r w:rsidR="00F36AFD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I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nfluenza, pueden recibir la dosis contra el SARS-CoV-2 de forma simultánea, </w:t>
      </w:r>
      <w:r w:rsidR="0009716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o lo más pronto posible, 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>subrayó.</w:t>
      </w:r>
    </w:p>
    <w:p w14:paraId="0ACD2246" w14:textId="77777777" w:rsidR="00347C4F" w:rsidRPr="00575439" w:rsidRDefault="00347C4F" w:rsidP="00AA6A2A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FF0000"/>
          <w:sz w:val="22"/>
          <w:szCs w:val="22"/>
        </w:rPr>
      </w:pPr>
    </w:p>
    <w:p w14:paraId="759FCDCD" w14:textId="18793D57" w:rsidR="00DE555F" w:rsidRPr="00575439" w:rsidRDefault="00DE555F" w:rsidP="00DE555F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lastRenderedPageBreak/>
        <w:t xml:space="preserve">“Las vacunas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contra la influenza</w:t>
      </w:r>
      <w:r w:rsidR="0009716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son una intervención en salud pública, es la aplicación 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de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partículas virales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, en los cuales, para que produzcan una infección simulando una infección natural, deben transcurrir al menos 21 días para que esta vacuna tenga su </w:t>
      </w:r>
      <w:r w:rsidR="00097162">
        <w:rPr>
          <w:rFonts w:ascii="Montserrat Light" w:hAnsi="Montserrat Light"/>
          <w:color w:val="0D0D0D" w:themeColor="text1" w:themeTint="F2"/>
          <w:sz w:val="22"/>
          <w:szCs w:val="22"/>
        </w:rPr>
        <w:t>suficiente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potencial de protección”, dijo.</w:t>
      </w:r>
    </w:p>
    <w:p w14:paraId="3E78BCB0" w14:textId="511FFCF5" w:rsidR="00AA6A2A" w:rsidRPr="00575439" w:rsidRDefault="00AA6A2A" w:rsidP="00AA6A2A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</w:p>
    <w:p w14:paraId="3AB23233" w14:textId="126E1317" w:rsidR="00DE555F" w:rsidRPr="00575439" w:rsidRDefault="00DE555F" w:rsidP="00DE555F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Martínez Vivar </w:t>
      </w:r>
      <w:r w:rsidR="001A06C7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recordó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que la Influenza suele manifestarse con un cuadro de instauración rápida, con fiebre elevada entre los 38-39 grados centígrados, malestar general, dolor de cuerpo, cansancio, fatiga y tos en algunas ocasiones.</w:t>
      </w:r>
    </w:p>
    <w:p w14:paraId="6ECC130D" w14:textId="77777777" w:rsidR="00DE555F" w:rsidRPr="00575439" w:rsidRDefault="00DE555F" w:rsidP="00DE555F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</w:p>
    <w:p w14:paraId="097C07C4" w14:textId="55F1C7B7" w:rsidR="00DE555F" w:rsidRPr="00575439" w:rsidRDefault="00DE555F" w:rsidP="00DE555F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>El especialista llamó a la población a identificar complicaciones que puedan presentarse en personas vulnerables</w:t>
      </w:r>
      <w:r w:rsidR="001A06C7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y que ameriten traslado </w:t>
      </w:r>
      <w:r w:rsidR="001A06C7"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a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valoración médica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, tales como dificultad para respirar, 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>somnolencia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o irritabilidad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, tonos azulados de piel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de las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manos, pies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o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labios, sudoración y alteraciones del estado de consciencia</w:t>
      </w:r>
      <w:r w:rsidR="001A06C7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.</w:t>
      </w:r>
    </w:p>
    <w:p w14:paraId="3C2FFB09" w14:textId="77777777" w:rsidR="00656620" w:rsidRPr="00575439" w:rsidRDefault="00656620" w:rsidP="00DE555F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</w:p>
    <w:p w14:paraId="7BFAB288" w14:textId="626DE49D" w:rsidR="00656620" w:rsidRPr="00575439" w:rsidRDefault="00656620" w:rsidP="0065662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Recomendó a la población acudir lo más pronto posible a vacunarse, ya que la circulación del virus es constante y la incidencia de 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casos aumenta al comenzar los meses de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noviembre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a marzo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>.</w:t>
      </w:r>
    </w:p>
    <w:p w14:paraId="2626E1D7" w14:textId="3F891875" w:rsidR="00DE555F" w:rsidRPr="00575439" w:rsidRDefault="00DE555F" w:rsidP="00DE555F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FF0000"/>
          <w:sz w:val="22"/>
          <w:szCs w:val="22"/>
        </w:rPr>
      </w:pPr>
    </w:p>
    <w:p w14:paraId="00F5F2D1" w14:textId="4C4F9C21" w:rsidR="0074327E" w:rsidRPr="00575439" w:rsidRDefault="0074327E" w:rsidP="0074327E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Como parte de esta campaña nacional, </w:t>
      </w:r>
      <w:r w:rsidR="00656620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el Seguro Social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realiza un despliegue de </w:t>
      </w:r>
      <w:r w:rsidR="00D7552E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módulos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de vacunación contra la Influenza estacional en todas </w:t>
      </w:r>
      <w:r w:rsidR="001A06C7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sus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unidades médicas, que darán servicio </w:t>
      </w:r>
      <w:r w:rsidR="0009716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de lunes a viernes 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de 8:00 a 20:00 horas en </w:t>
      </w:r>
      <w:r w:rsidR="001A06C7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clínicas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de Medicina Familiar y </w:t>
      </w:r>
      <w:r w:rsidR="001A06C7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hospitales</w:t>
      </w:r>
      <w:r w:rsid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; </w:t>
      </w:r>
      <w:r w:rsidR="00635201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l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as unidades médicas que otorgan atención</w:t>
      </w:r>
      <w:r w:rsid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los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fines de semana también contarán con módulos de vacunación</w:t>
      </w:r>
      <w:r w:rsidR="00635201">
        <w:rPr>
          <w:rFonts w:ascii="Montserrat Light" w:hAnsi="Montserrat Light"/>
          <w:color w:val="0D0D0D" w:themeColor="text1" w:themeTint="F2"/>
          <w:sz w:val="22"/>
          <w:szCs w:val="22"/>
        </w:rPr>
        <w:t>,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en el mismo horario.</w:t>
      </w:r>
      <w:r w:rsidR="0009716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</w:t>
      </w:r>
    </w:p>
    <w:p w14:paraId="1A3399D0" w14:textId="77777777" w:rsidR="00D7552E" w:rsidRPr="00575439" w:rsidRDefault="00D7552E" w:rsidP="0074327E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</w:p>
    <w:p w14:paraId="48A09395" w14:textId="3E7904AC" w:rsidR="00D7552E" w:rsidRPr="00575439" w:rsidRDefault="00D7552E" w:rsidP="0074327E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En la campaña 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>participan el personal de Enfermería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y de otras categorías del personal de salud</w:t>
      </w:r>
      <w:r w:rsidR="001A06C7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del Instituto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, quienes también realizarán visitas a guarderías, empresas y escuelas, con la finalidad 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de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identificar y 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>vacunar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a personas con factores de riesgo</w:t>
      </w:r>
      <w:r w:rsid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;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se colocarán puestos de vacunación semifijos en lugares de afluencia de personas para facilitar el acceso a la vacunación.</w:t>
      </w:r>
      <w:r w:rsidR="0009716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</w:t>
      </w:r>
    </w:p>
    <w:p w14:paraId="65273964" w14:textId="77777777" w:rsidR="0074327E" w:rsidRPr="00575439" w:rsidRDefault="0074327E" w:rsidP="0074327E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</w:p>
    <w:p w14:paraId="6DA71B76" w14:textId="3CFD88BF" w:rsidR="0074327E" w:rsidRPr="00575439" w:rsidRDefault="0074327E" w:rsidP="0074327E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“Si no fuera derechohabiente del IMSS también puedo acudir 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a las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unidades médicas del IMSS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a vacunarme</w:t>
      </w:r>
      <w:r w:rsidR="001A06C7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,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tenemos brigadas de vacunación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con las 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>cuales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acudiremos a</w:t>
      </w:r>
      <w:r w:rsidR="001A06C7"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empresas, a escuelas, 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>centros laborales, con la finalidad de acercar y hacer accesible la vacunación contra la Influenza”, indicó Martínez Vivar.</w:t>
      </w:r>
    </w:p>
    <w:p w14:paraId="3ED56B43" w14:textId="77777777" w:rsidR="0074327E" w:rsidRPr="00575439" w:rsidRDefault="0074327E" w:rsidP="0074327E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</w:p>
    <w:p w14:paraId="7A438391" w14:textId="1593B30C" w:rsidR="00DE555F" w:rsidRDefault="0074327E" w:rsidP="0074327E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color w:val="0D0D0D" w:themeColor="text1" w:themeTint="F2"/>
          <w:sz w:val="22"/>
          <w:szCs w:val="22"/>
        </w:rPr>
      </w:pP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>Recalcó que es importante que esta vacuna se aplique cada año</w:t>
      </w:r>
      <w:r w:rsidR="00097162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</w:t>
      </w:r>
      <w:r w:rsidR="00097162" w:rsidRPr="00635201">
        <w:rPr>
          <w:rFonts w:ascii="Montserrat Light" w:hAnsi="Montserrat Light"/>
          <w:color w:val="0D0D0D" w:themeColor="text1" w:themeTint="F2"/>
          <w:sz w:val="22"/>
          <w:szCs w:val="22"/>
        </w:rPr>
        <w:t>en los grupos a las que va dirigida</w:t>
      </w:r>
      <w:r w:rsidRPr="00635201">
        <w:rPr>
          <w:rFonts w:ascii="Montserrat Light" w:hAnsi="Montserrat Light"/>
          <w:color w:val="0D0D0D" w:themeColor="text1" w:themeTint="F2"/>
          <w:sz w:val="22"/>
          <w:szCs w:val="22"/>
        </w:rPr>
        <w:t>,</w:t>
      </w:r>
      <w:r w:rsidRPr="00575439">
        <w:rPr>
          <w:rFonts w:ascii="Montserrat Light" w:hAnsi="Montserrat Light"/>
          <w:color w:val="0D0D0D" w:themeColor="text1" w:themeTint="F2"/>
          <w:sz w:val="22"/>
          <w:szCs w:val="22"/>
        </w:rPr>
        <w:t xml:space="preserve"> pues por lo regular hay pequeñas variaciones del virus y es necesario contar con la actualización </w:t>
      </w:r>
      <w:r w:rsidR="001A06C7" w:rsidRPr="00575439">
        <w:rPr>
          <w:rFonts w:ascii="Montserrat Light" w:hAnsi="Montserrat Light"/>
          <w:color w:val="0D0D0D" w:themeColor="text1" w:themeTint="F2"/>
          <w:sz w:val="22"/>
          <w:szCs w:val="22"/>
        </w:rPr>
        <w:t>de la misma.</w:t>
      </w:r>
    </w:p>
    <w:p w14:paraId="196F5865" w14:textId="77777777" w:rsidR="00AA6A2A" w:rsidRPr="008E072D" w:rsidRDefault="00AA6A2A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30572320" w14:textId="78C48ACD" w:rsidR="00EA7EBD" w:rsidRDefault="00ED3A68" w:rsidP="006D7A22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270DCA7E" w14:textId="571E0C87" w:rsidR="00121AF2" w:rsidRDefault="00121AF2" w:rsidP="006D7A22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36D37F32" w14:textId="6AC36712" w:rsidR="00121AF2" w:rsidRDefault="00121AF2" w:rsidP="006D7A22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6556096F" w14:textId="30B4D6BE" w:rsidR="00121AF2" w:rsidRDefault="00121AF2" w:rsidP="006D7A22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249F14B0" w14:textId="05E9595E" w:rsidR="00121AF2" w:rsidRDefault="00121AF2" w:rsidP="006D7A22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64160BD1" w14:textId="3CD03242" w:rsidR="00121AF2" w:rsidRDefault="00121AF2" w:rsidP="006D7A22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4A180B2F" w14:textId="77777777" w:rsidR="00121AF2" w:rsidRP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121AF2">
        <w:rPr>
          <w:rFonts w:ascii="Montserrat Light" w:hAnsi="Montserrat Light"/>
          <w:b/>
          <w:sz w:val="22"/>
          <w:szCs w:val="22"/>
        </w:rPr>
        <w:t>LINK DE FOTOGRAFÍAS</w:t>
      </w:r>
    </w:p>
    <w:p w14:paraId="1771D934" w14:textId="77777777" w:rsidR="00121AF2" w:rsidRP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05A64C2D" w14:textId="719C43C9" w:rsidR="00121AF2" w:rsidRDefault="00000000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1" w:history="1">
        <w:r w:rsidR="00121AF2" w:rsidRPr="00AC4988">
          <w:rPr>
            <w:rStyle w:val="Hyperlink"/>
            <w:rFonts w:ascii="Montserrat Light" w:hAnsi="Montserrat Light"/>
            <w:b/>
            <w:sz w:val="22"/>
            <w:szCs w:val="22"/>
          </w:rPr>
          <w:t>https://bit.ly/3el4Loh</w:t>
        </w:r>
      </w:hyperlink>
    </w:p>
    <w:p w14:paraId="6CDB7D98" w14:textId="77777777" w:rsidR="00121AF2" w:rsidRP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57C51B3C" w14:textId="77777777" w:rsidR="00121AF2" w:rsidRP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3FB2B22D" w14:textId="77777777" w:rsidR="00121AF2" w:rsidRP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121AF2">
        <w:rPr>
          <w:rFonts w:ascii="Montserrat Light" w:hAnsi="Montserrat Light"/>
          <w:b/>
          <w:sz w:val="22"/>
          <w:szCs w:val="22"/>
        </w:rPr>
        <w:t>LINK DE VIDEO</w:t>
      </w:r>
    </w:p>
    <w:p w14:paraId="456A38F8" w14:textId="77777777" w:rsidR="00121AF2" w:rsidRP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1A24E5F2" w14:textId="777E02AF" w:rsidR="00121AF2" w:rsidRDefault="00000000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2" w:history="1">
        <w:r w:rsidR="00121AF2" w:rsidRPr="00AC4988">
          <w:rPr>
            <w:rStyle w:val="Hyperlink"/>
            <w:rFonts w:ascii="Montserrat Light" w:hAnsi="Montserrat Light"/>
            <w:b/>
            <w:sz w:val="22"/>
            <w:szCs w:val="22"/>
          </w:rPr>
          <w:t>https://bit.ly/3SUGILS</w:t>
        </w:r>
      </w:hyperlink>
    </w:p>
    <w:p w14:paraId="4E9FFC8D" w14:textId="77777777" w:rsid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610285B4" w14:textId="38D0359D" w:rsidR="00121AF2" w:rsidRDefault="00121AF2" w:rsidP="006D7A22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26A59F1B" w14:textId="77777777" w:rsidR="00121AF2" w:rsidRDefault="00121AF2" w:rsidP="006D7A22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sectPr w:rsidR="00121AF2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0705" w14:textId="77777777" w:rsidR="00BD0729" w:rsidRDefault="00BD0729" w:rsidP="00984A99">
      <w:r>
        <w:separator/>
      </w:r>
    </w:p>
  </w:endnote>
  <w:endnote w:type="continuationSeparator" w:id="0">
    <w:p w14:paraId="1614F2D7" w14:textId="77777777" w:rsidR="00BD0729" w:rsidRDefault="00BD0729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Footer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A186" w14:textId="77777777" w:rsidR="00BD0729" w:rsidRDefault="00BD0729" w:rsidP="00984A99">
      <w:r>
        <w:separator/>
      </w:r>
    </w:p>
  </w:footnote>
  <w:footnote w:type="continuationSeparator" w:id="0">
    <w:p w14:paraId="0BE705B3" w14:textId="77777777" w:rsidR="00BD0729" w:rsidRDefault="00BD0729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Header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6A79B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166774">
    <w:abstractNumId w:val="6"/>
  </w:num>
  <w:num w:numId="2" w16cid:durableId="90005777">
    <w:abstractNumId w:val="0"/>
  </w:num>
  <w:num w:numId="3" w16cid:durableId="2099208471">
    <w:abstractNumId w:val="1"/>
  </w:num>
  <w:num w:numId="4" w16cid:durableId="464203743">
    <w:abstractNumId w:val="3"/>
  </w:num>
  <w:num w:numId="5" w16cid:durableId="824004871">
    <w:abstractNumId w:val="2"/>
  </w:num>
  <w:num w:numId="6" w16cid:durableId="2088764337">
    <w:abstractNumId w:val="4"/>
  </w:num>
  <w:num w:numId="7" w16cid:durableId="1952012857">
    <w:abstractNumId w:val="5"/>
  </w:num>
  <w:num w:numId="8" w16cid:durableId="162671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92D3E"/>
    <w:rsid w:val="00092E38"/>
    <w:rsid w:val="00097162"/>
    <w:rsid w:val="00097CDC"/>
    <w:rsid w:val="000B3AED"/>
    <w:rsid w:val="000C3C44"/>
    <w:rsid w:val="000D31E3"/>
    <w:rsid w:val="000E5224"/>
    <w:rsid w:val="00101B9E"/>
    <w:rsid w:val="00116297"/>
    <w:rsid w:val="00117072"/>
    <w:rsid w:val="00121AF2"/>
    <w:rsid w:val="0012351A"/>
    <w:rsid w:val="00134167"/>
    <w:rsid w:val="00136980"/>
    <w:rsid w:val="0014570E"/>
    <w:rsid w:val="00161B35"/>
    <w:rsid w:val="00170F07"/>
    <w:rsid w:val="00173F73"/>
    <w:rsid w:val="0017773D"/>
    <w:rsid w:val="00196392"/>
    <w:rsid w:val="001A06C7"/>
    <w:rsid w:val="001B06E8"/>
    <w:rsid w:val="001C00F9"/>
    <w:rsid w:val="001C3BA0"/>
    <w:rsid w:val="001D4178"/>
    <w:rsid w:val="001D45E6"/>
    <w:rsid w:val="00201CC3"/>
    <w:rsid w:val="00211D21"/>
    <w:rsid w:val="00212B06"/>
    <w:rsid w:val="00213C3B"/>
    <w:rsid w:val="00253115"/>
    <w:rsid w:val="00264509"/>
    <w:rsid w:val="002B5645"/>
    <w:rsid w:val="002C3119"/>
    <w:rsid w:val="002C41AA"/>
    <w:rsid w:val="00301A0E"/>
    <w:rsid w:val="00313CCC"/>
    <w:rsid w:val="00315AAC"/>
    <w:rsid w:val="00347C4F"/>
    <w:rsid w:val="00365F3B"/>
    <w:rsid w:val="003B6212"/>
    <w:rsid w:val="003D5417"/>
    <w:rsid w:val="003F38B7"/>
    <w:rsid w:val="003F50AB"/>
    <w:rsid w:val="00413094"/>
    <w:rsid w:val="00420FF2"/>
    <w:rsid w:val="00421AC3"/>
    <w:rsid w:val="004276BF"/>
    <w:rsid w:val="00442F05"/>
    <w:rsid w:val="00447ADC"/>
    <w:rsid w:val="00467062"/>
    <w:rsid w:val="00477926"/>
    <w:rsid w:val="00492F1E"/>
    <w:rsid w:val="004975B0"/>
    <w:rsid w:val="004A4328"/>
    <w:rsid w:val="004A60E2"/>
    <w:rsid w:val="004B7266"/>
    <w:rsid w:val="004D1229"/>
    <w:rsid w:val="004F6150"/>
    <w:rsid w:val="005007CC"/>
    <w:rsid w:val="00506F34"/>
    <w:rsid w:val="00552D7F"/>
    <w:rsid w:val="00556684"/>
    <w:rsid w:val="00570363"/>
    <w:rsid w:val="00575439"/>
    <w:rsid w:val="00593B7C"/>
    <w:rsid w:val="005950B0"/>
    <w:rsid w:val="005C0E33"/>
    <w:rsid w:val="005D1EA6"/>
    <w:rsid w:val="005F3A03"/>
    <w:rsid w:val="005F7946"/>
    <w:rsid w:val="00606BA6"/>
    <w:rsid w:val="00620721"/>
    <w:rsid w:val="00635201"/>
    <w:rsid w:val="00656620"/>
    <w:rsid w:val="00684822"/>
    <w:rsid w:val="006922A2"/>
    <w:rsid w:val="006C2855"/>
    <w:rsid w:val="006D7A22"/>
    <w:rsid w:val="006F23E0"/>
    <w:rsid w:val="00700D78"/>
    <w:rsid w:val="00706951"/>
    <w:rsid w:val="00710905"/>
    <w:rsid w:val="00724E39"/>
    <w:rsid w:val="00740508"/>
    <w:rsid w:val="00740C39"/>
    <w:rsid w:val="0074327E"/>
    <w:rsid w:val="00765A12"/>
    <w:rsid w:val="0076798C"/>
    <w:rsid w:val="007734B4"/>
    <w:rsid w:val="007A5C1B"/>
    <w:rsid w:val="007B3E21"/>
    <w:rsid w:val="007C0A97"/>
    <w:rsid w:val="00853C7F"/>
    <w:rsid w:val="00854545"/>
    <w:rsid w:val="0085739C"/>
    <w:rsid w:val="008A5F8D"/>
    <w:rsid w:val="008B0930"/>
    <w:rsid w:val="008B35F2"/>
    <w:rsid w:val="008C0E11"/>
    <w:rsid w:val="008D1BBB"/>
    <w:rsid w:val="008E072D"/>
    <w:rsid w:val="009075A9"/>
    <w:rsid w:val="00911725"/>
    <w:rsid w:val="009134E7"/>
    <w:rsid w:val="009249C2"/>
    <w:rsid w:val="00934404"/>
    <w:rsid w:val="00961C3B"/>
    <w:rsid w:val="00976C62"/>
    <w:rsid w:val="00976F6C"/>
    <w:rsid w:val="00984A99"/>
    <w:rsid w:val="009A2B42"/>
    <w:rsid w:val="009C5B21"/>
    <w:rsid w:val="009D0F24"/>
    <w:rsid w:val="009D1EDF"/>
    <w:rsid w:val="009F1919"/>
    <w:rsid w:val="009F7EDC"/>
    <w:rsid w:val="00A002DA"/>
    <w:rsid w:val="00A1584A"/>
    <w:rsid w:val="00A24B0C"/>
    <w:rsid w:val="00A3322D"/>
    <w:rsid w:val="00A36835"/>
    <w:rsid w:val="00A42DA2"/>
    <w:rsid w:val="00A52A2C"/>
    <w:rsid w:val="00A6735E"/>
    <w:rsid w:val="00A91648"/>
    <w:rsid w:val="00AA406D"/>
    <w:rsid w:val="00AA6A2A"/>
    <w:rsid w:val="00AB347E"/>
    <w:rsid w:val="00AB43BB"/>
    <w:rsid w:val="00AD2EFA"/>
    <w:rsid w:val="00AD3302"/>
    <w:rsid w:val="00AD4702"/>
    <w:rsid w:val="00AF3D90"/>
    <w:rsid w:val="00B02A37"/>
    <w:rsid w:val="00B10905"/>
    <w:rsid w:val="00B14D7F"/>
    <w:rsid w:val="00B229C1"/>
    <w:rsid w:val="00B26078"/>
    <w:rsid w:val="00B846C5"/>
    <w:rsid w:val="00B96FEA"/>
    <w:rsid w:val="00BA0C5A"/>
    <w:rsid w:val="00BA322B"/>
    <w:rsid w:val="00BA3537"/>
    <w:rsid w:val="00BA6CB5"/>
    <w:rsid w:val="00BB7B9B"/>
    <w:rsid w:val="00BC0602"/>
    <w:rsid w:val="00BC48BC"/>
    <w:rsid w:val="00BD0729"/>
    <w:rsid w:val="00BD5393"/>
    <w:rsid w:val="00BE1041"/>
    <w:rsid w:val="00BE7230"/>
    <w:rsid w:val="00BF19A3"/>
    <w:rsid w:val="00BF1BF1"/>
    <w:rsid w:val="00BF1DD2"/>
    <w:rsid w:val="00C02B9D"/>
    <w:rsid w:val="00C240CC"/>
    <w:rsid w:val="00C426C5"/>
    <w:rsid w:val="00C814E1"/>
    <w:rsid w:val="00C838AD"/>
    <w:rsid w:val="00C92D58"/>
    <w:rsid w:val="00C96A31"/>
    <w:rsid w:val="00CA14A6"/>
    <w:rsid w:val="00CB521D"/>
    <w:rsid w:val="00CC1EB4"/>
    <w:rsid w:val="00D24BEB"/>
    <w:rsid w:val="00D26722"/>
    <w:rsid w:val="00D27E4C"/>
    <w:rsid w:val="00D44587"/>
    <w:rsid w:val="00D478E8"/>
    <w:rsid w:val="00D7552E"/>
    <w:rsid w:val="00DB2515"/>
    <w:rsid w:val="00DB6C09"/>
    <w:rsid w:val="00DB75A7"/>
    <w:rsid w:val="00DC24D3"/>
    <w:rsid w:val="00DC2AB5"/>
    <w:rsid w:val="00DC50B8"/>
    <w:rsid w:val="00DD161D"/>
    <w:rsid w:val="00DD2F9F"/>
    <w:rsid w:val="00DD6015"/>
    <w:rsid w:val="00DE555F"/>
    <w:rsid w:val="00DE571C"/>
    <w:rsid w:val="00E16AFE"/>
    <w:rsid w:val="00E34385"/>
    <w:rsid w:val="00E40851"/>
    <w:rsid w:val="00E53148"/>
    <w:rsid w:val="00E5340A"/>
    <w:rsid w:val="00E63D0D"/>
    <w:rsid w:val="00E86576"/>
    <w:rsid w:val="00E87CC7"/>
    <w:rsid w:val="00E93A57"/>
    <w:rsid w:val="00EA26AA"/>
    <w:rsid w:val="00EA7EBD"/>
    <w:rsid w:val="00EC4EF1"/>
    <w:rsid w:val="00ED190E"/>
    <w:rsid w:val="00ED3A68"/>
    <w:rsid w:val="00ED7D95"/>
    <w:rsid w:val="00F02900"/>
    <w:rsid w:val="00F2342F"/>
    <w:rsid w:val="00F36AFD"/>
    <w:rsid w:val="00F44F3C"/>
    <w:rsid w:val="00F571F7"/>
    <w:rsid w:val="00F6777B"/>
    <w:rsid w:val="00F92D2B"/>
    <w:rsid w:val="00F95869"/>
    <w:rsid w:val="00F962FC"/>
    <w:rsid w:val="00FA2776"/>
    <w:rsid w:val="00FA5CC0"/>
    <w:rsid w:val="00FC3196"/>
    <w:rsid w:val="00FD3A26"/>
    <w:rsid w:val="00FD7BD1"/>
    <w:rsid w:val="00FE0DCB"/>
    <w:rsid w:val="00FE6BF0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55F36EA1-570E-4738-B272-B51B705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84A99"/>
  </w:style>
  <w:style w:type="paragraph" w:styleId="Footer">
    <w:name w:val="footer"/>
    <w:basedOn w:val="Normal"/>
    <w:link w:val="FooterCh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84A99"/>
  </w:style>
  <w:style w:type="paragraph" w:styleId="BalloonText">
    <w:name w:val="Balloon Text"/>
    <w:basedOn w:val="Normal"/>
    <w:link w:val="BalloonTextCh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eGrid">
    <w:name w:val="Table Grid"/>
    <w:basedOn w:val="Table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Strong">
    <w:name w:val="Strong"/>
    <w:basedOn w:val="DefaultParagraphFont"/>
    <w:uiPriority w:val="22"/>
    <w:qFormat/>
    <w:rsid w:val="00BA6CB5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5F3A03"/>
  </w:style>
  <w:style w:type="character" w:styleId="Hyperlink">
    <w:name w:val="Hyperlink"/>
    <w:basedOn w:val="DefaultParagraphFont"/>
    <w:uiPriority w:val="99"/>
    <w:unhideWhenUsed/>
    <w:rsid w:val="00121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A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SUGI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el4Lo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14F0B1-28C3-4DEA-9D88-FC354E4F3F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Juan Manuel García Vázquez</cp:lastModifiedBy>
  <cp:revision>2</cp:revision>
  <cp:lastPrinted>2022-10-07T20:36:00Z</cp:lastPrinted>
  <dcterms:created xsi:type="dcterms:W3CDTF">2022-10-12T18:18:00Z</dcterms:created>
  <dcterms:modified xsi:type="dcterms:W3CDTF">2022-10-12T18:18:00Z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