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D50F54" w14:textId="77777777" w:rsidR="0020640F" w:rsidRDefault="0020640F" w:rsidP="005A27BD">
      <w:pPr>
        <w:spacing w:after="0" w:line="240" w:lineRule="atLeast"/>
        <w:jc w:val="right"/>
        <w:rPr>
          <w:rFonts w:cs="Arial"/>
          <w:b/>
          <w:bCs/>
          <w:sz w:val="24"/>
          <w:szCs w:val="24"/>
          <w:lang w:val="es-ES"/>
        </w:rPr>
      </w:pPr>
    </w:p>
    <w:p w14:paraId="4F71CAAF" w14:textId="68339481" w:rsidR="009E6C0A" w:rsidRPr="009E6C0A" w:rsidRDefault="009E6C0A" w:rsidP="005A27BD">
      <w:pPr>
        <w:spacing w:after="0" w:line="240" w:lineRule="atLeast"/>
        <w:jc w:val="right"/>
        <w:rPr>
          <w:rFonts w:cs="Arial"/>
          <w:b/>
          <w:bCs/>
          <w:sz w:val="24"/>
          <w:szCs w:val="24"/>
          <w:lang w:val="es-ES"/>
        </w:rPr>
      </w:pPr>
      <w:r w:rsidRPr="009E6C0A">
        <w:rPr>
          <w:rFonts w:cs="Arial"/>
          <w:b/>
          <w:bCs/>
          <w:sz w:val="24"/>
          <w:szCs w:val="24"/>
          <w:lang w:val="es-ES"/>
        </w:rPr>
        <w:t>BOLETÍN DE PRENSA</w:t>
      </w:r>
    </w:p>
    <w:p w14:paraId="170AE2F2" w14:textId="28F5BBCC" w:rsidR="00D12E4A" w:rsidRPr="00A86FD5" w:rsidRDefault="00D12E4A" w:rsidP="005A27BD">
      <w:pPr>
        <w:spacing w:after="0" w:line="240" w:lineRule="atLeast"/>
        <w:jc w:val="right"/>
        <w:rPr>
          <w:rFonts w:cs="Arial"/>
          <w:sz w:val="20"/>
          <w:szCs w:val="20"/>
          <w:lang w:val="es-ES"/>
        </w:rPr>
      </w:pPr>
      <w:r w:rsidRPr="00A86FD5">
        <w:rPr>
          <w:rFonts w:cs="Arial"/>
          <w:sz w:val="20"/>
          <w:szCs w:val="20"/>
          <w:lang w:val="es-ES"/>
        </w:rPr>
        <w:t>Ciudad de México,</w:t>
      </w:r>
      <w:r w:rsidR="0075345F" w:rsidRPr="00A86FD5">
        <w:rPr>
          <w:rFonts w:cs="Arial"/>
          <w:sz w:val="20"/>
          <w:szCs w:val="20"/>
          <w:lang w:val="es-ES"/>
        </w:rPr>
        <w:t xml:space="preserve"> </w:t>
      </w:r>
      <w:r w:rsidR="00E55EB3">
        <w:rPr>
          <w:rFonts w:cs="Arial"/>
          <w:sz w:val="20"/>
          <w:szCs w:val="20"/>
          <w:lang w:val="es-ES"/>
        </w:rPr>
        <w:t>lunes 11</w:t>
      </w:r>
      <w:r w:rsidR="00A9295A" w:rsidRPr="00A86FD5">
        <w:rPr>
          <w:rFonts w:cs="Arial"/>
          <w:sz w:val="20"/>
          <w:szCs w:val="20"/>
          <w:lang w:val="es-ES"/>
        </w:rPr>
        <w:t xml:space="preserve"> de </w:t>
      </w:r>
      <w:r w:rsidR="009E6C0A" w:rsidRPr="00A86FD5">
        <w:rPr>
          <w:rFonts w:cs="Arial"/>
          <w:sz w:val="20"/>
          <w:szCs w:val="20"/>
          <w:lang w:val="es-ES"/>
        </w:rPr>
        <w:t>marzo</w:t>
      </w:r>
      <w:r w:rsidRPr="00A86FD5">
        <w:rPr>
          <w:rFonts w:cs="Arial"/>
          <w:sz w:val="20"/>
          <w:szCs w:val="20"/>
          <w:lang w:val="es-ES"/>
        </w:rPr>
        <w:t xml:space="preserve"> de 202</w:t>
      </w:r>
      <w:r w:rsidR="009E6C0A" w:rsidRPr="00A86FD5">
        <w:rPr>
          <w:rFonts w:cs="Arial"/>
          <w:sz w:val="20"/>
          <w:szCs w:val="20"/>
          <w:lang w:val="es-ES"/>
        </w:rPr>
        <w:t>4</w:t>
      </w:r>
      <w:r w:rsidRPr="00A86FD5">
        <w:rPr>
          <w:rFonts w:cs="Arial"/>
          <w:sz w:val="20"/>
          <w:szCs w:val="20"/>
          <w:lang w:val="es-ES"/>
        </w:rPr>
        <w:t>.</w:t>
      </w:r>
    </w:p>
    <w:p w14:paraId="17B11870" w14:textId="05B6B91D" w:rsidR="00D12E4A" w:rsidRPr="00A86FD5" w:rsidRDefault="00D12E4A" w:rsidP="005A27BD">
      <w:pPr>
        <w:spacing w:after="0" w:line="240" w:lineRule="atLeast"/>
        <w:jc w:val="right"/>
        <w:rPr>
          <w:rFonts w:cs="Arial"/>
          <w:sz w:val="20"/>
          <w:szCs w:val="20"/>
          <w:lang w:val="es-ES"/>
        </w:rPr>
      </w:pPr>
      <w:r w:rsidRPr="00A86FD5">
        <w:rPr>
          <w:rFonts w:cs="Arial"/>
          <w:sz w:val="20"/>
          <w:szCs w:val="20"/>
          <w:lang w:val="es-ES"/>
        </w:rPr>
        <w:t>No.</w:t>
      </w:r>
      <w:r w:rsidR="00A9295A" w:rsidRPr="00A86FD5">
        <w:rPr>
          <w:rFonts w:cs="Arial"/>
          <w:sz w:val="20"/>
          <w:szCs w:val="20"/>
          <w:lang w:val="es-ES"/>
        </w:rPr>
        <w:t xml:space="preserve"> </w:t>
      </w:r>
      <w:r w:rsidR="00E45727">
        <w:rPr>
          <w:rFonts w:cs="Arial"/>
          <w:sz w:val="20"/>
          <w:szCs w:val="20"/>
          <w:lang w:val="es-ES"/>
        </w:rPr>
        <w:t>119</w:t>
      </w:r>
      <w:r w:rsidRPr="00A86FD5">
        <w:rPr>
          <w:rFonts w:cs="Arial"/>
          <w:sz w:val="20"/>
          <w:szCs w:val="20"/>
          <w:lang w:val="es-ES"/>
        </w:rPr>
        <w:t>/202</w:t>
      </w:r>
      <w:r w:rsidR="009E6C0A" w:rsidRPr="00A86FD5">
        <w:rPr>
          <w:rFonts w:cs="Arial"/>
          <w:sz w:val="20"/>
          <w:szCs w:val="20"/>
          <w:lang w:val="es-ES"/>
        </w:rPr>
        <w:t>4</w:t>
      </w:r>
      <w:r w:rsidRPr="00A86FD5">
        <w:rPr>
          <w:rFonts w:cs="Arial"/>
          <w:sz w:val="20"/>
          <w:szCs w:val="20"/>
          <w:lang w:val="es-ES"/>
        </w:rPr>
        <w:t>.</w:t>
      </w:r>
    </w:p>
    <w:p w14:paraId="00032ED9" w14:textId="77777777" w:rsidR="00D12E4A" w:rsidRPr="009E6C0A" w:rsidRDefault="00D12E4A" w:rsidP="002016E7">
      <w:pPr>
        <w:spacing w:after="0" w:line="240" w:lineRule="atLeast"/>
        <w:jc w:val="both"/>
        <w:rPr>
          <w:rFonts w:cs="Arial"/>
          <w:sz w:val="24"/>
          <w:szCs w:val="24"/>
          <w:lang w:val="es-ES"/>
        </w:rPr>
      </w:pPr>
    </w:p>
    <w:p w14:paraId="4E45CD62" w14:textId="4CAF97DA" w:rsidR="00992647" w:rsidRPr="00B16FD9" w:rsidRDefault="00E55EB3" w:rsidP="00992647">
      <w:pPr>
        <w:spacing w:after="0" w:line="240" w:lineRule="atLeast"/>
        <w:jc w:val="center"/>
        <w:rPr>
          <w:b/>
          <w:sz w:val="36"/>
          <w:szCs w:val="36"/>
          <w:lang w:val="es-ES"/>
        </w:rPr>
      </w:pPr>
      <w:r>
        <w:rPr>
          <w:b/>
          <w:sz w:val="36"/>
          <w:szCs w:val="36"/>
          <w:lang w:val="es-ES"/>
        </w:rPr>
        <w:t xml:space="preserve">El 31 de marzo finaliza </w:t>
      </w:r>
      <w:r w:rsidR="008524D4">
        <w:rPr>
          <w:b/>
          <w:sz w:val="36"/>
          <w:szCs w:val="36"/>
          <w:lang w:val="es-ES"/>
        </w:rPr>
        <w:t>aplicación de vacunas contra influenza estacional y COVID-19</w:t>
      </w:r>
    </w:p>
    <w:p w14:paraId="22A567E4" w14:textId="77777777" w:rsidR="005802D0" w:rsidRPr="009E6C0A" w:rsidRDefault="005802D0" w:rsidP="002016E7">
      <w:pPr>
        <w:spacing w:after="0" w:line="240" w:lineRule="atLeast"/>
        <w:jc w:val="both"/>
        <w:rPr>
          <w:lang w:val="es-ES"/>
        </w:rPr>
      </w:pPr>
    </w:p>
    <w:p w14:paraId="3E8F6A6C" w14:textId="34201CA9" w:rsidR="005802D0" w:rsidRPr="00C01310" w:rsidRDefault="00E55EB3" w:rsidP="00FD599C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cs="Arial"/>
          <w:b/>
          <w:sz w:val="20"/>
          <w:szCs w:val="20"/>
          <w:lang w:val="es-ES"/>
        </w:rPr>
      </w:pPr>
      <w:r>
        <w:rPr>
          <w:rFonts w:cs="Arial"/>
          <w:b/>
          <w:sz w:val="20"/>
          <w:szCs w:val="20"/>
          <w:lang w:val="es-ES"/>
        </w:rPr>
        <w:t>Los cambios de temperatura pueden provocar infecciones respiratorias que llegan a complicarse en personas vulnerables y que no han recibido la inmunización.</w:t>
      </w:r>
    </w:p>
    <w:p w14:paraId="7947FCE4" w14:textId="4A727BC8" w:rsidR="00F658F2" w:rsidRPr="00C01310" w:rsidRDefault="00E55EB3" w:rsidP="001F6928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cs="Arial"/>
          <w:b/>
          <w:sz w:val="20"/>
          <w:szCs w:val="20"/>
          <w:lang w:val="es-ES"/>
        </w:rPr>
      </w:pPr>
      <w:r>
        <w:rPr>
          <w:rFonts w:cs="Arial"/>
          <w:b/>
          <w:sz w:val="20"/>
          <w:szCs w:val="20"/>
          <w:lang w:val="es-ES"/>
        </w:rPr>
        <w:t xml:space="preserve">La meta a </w:t>
      </w:r>
      <w:r w:rsidR="00E45727">
        <w:rPr>
          <w:rFonts w:cs="Arial"/>
          <w:b/>
          <w:sz w:val="20"/>
          <w:szCs w:val="20"/>
          <w:lang w:val="es-ES"/>
        </w:rPr>
        <w:t xml:space="preserve">aplicar </w:t>
      </w:r>
      <w:r>
        <w:rPr>
          <w:rFonts w:cs="Arial"/>
          <w:b/>
          <w:sz w:val="20"/>
          <w:szCs w:val="20"/>
          <w:lang w:val="es-ES"/>
        </w:rPr>
        <w:t>12 millones de dosis contra influenza estacional y 6.7 millones en el caso de COVID-19.</w:t>
      </w:r>
    </w:p>
    <w:p w14:paraId="1EF28DD9" w14:textId="77777777" w:rsidR="00FD599C" w:rsidRPr="009E6C0A" w:rsidRDefault="00FD599C" w:rsidP="005802D0">
      <w:pPr>
        <w:spacing w:after="0" w:line="240" w:lineRule="atLeast"/>
        <w:jc w:val="both"/>
        <w:rPr>
          <w:rFonts w:cs="Arial"/>
          <w:szCs w:val="24"/>
          <w:lang w:val="es-ES"/>
        </w:rPr>
      </w:pPr>
    </w:p>
    <w:p w14:paraId="43ADD7A9" w14:textId="1DC5C75E" w:rsidR="0079752E" w:rsidRPr="003C2BFC" w:rsidRDefault="008524D4" w:rsidP="0079752E">
      <w:pPr>
        <w:spacing w:after="0" w:line="240" w:lineRule="atLeast"/>
        <w:jc w:val="both"/>
        <w:rPr>
          <w:rFonts w:eastAsia="Batang" w:cs="Arial"/>
        </w:rPr>
      </w:pPr>
      <w:r>
        <w:rPr>
          <w:rFonts w:eastAsia="Batang" w:cs="Arial"/>
        </w:rPr>
        <w:t>En colaboración con el sector salud, el</w:t>
      </w:r>
      <w:r w:rsidR="00BE643C" w:rsidRPr="003C2BFC">
        <w:rPr>
          <w:rFonts w:eastAsia="Batang" w:cs="Arial"/>
        </w:rPr>
        <w:t xml:space="preserve"> </w:t>
      </w:r>
      <w:r w:rsidR="00837CE2" w:rsidRPr="003C2BFC">
        <w:rPr>
          <w:rFonts w:eastAsia="Batang" w:cs="Arial"/>
        </w:rPr>
        <w:t xml:space="preserve">Instituto Mexicano del Seguro Social (IMSS) </w:t>
      </w:r>
      <w:r>
        <w:rPr>
          <w:rFonts w:eastAsia="Batang" w:cs="Arial"/>
        </w:rPr>
        <w:t>continúa la aplicación de vacunas contra influenza estacional y COVID-19, como parte de la campaña nacional de vacunación invernal, que inició en octubre de 2023 y concluirá el 31 de marzo.</w:t>
      </w:r>
    </w:p>
    <w:p w14:paraId="1E60A4BC" w14:textId="7A698C9D" w:rsidR="004D72DB" w:rsidRPr="003C2BFC" w:rsidRDefault="0079752E" w:rsidP="00F15D5C">
      <w:pPr>
        <w:spacing w:after="0" w:line="240" w:lineRule="atLeast"/>
        <w:jc w:val="both"/>
        <w:rPr>
          <w:rFonts w:eastAsia="Batang" w:cs="Arial"/>
        </w:rPr>
      </w:pPr>
      <w:r w:rsidRPr="003C2BFC">
        <w:rPr>
          <w:rFonts w:eastAsia="Batang" w:cs="Arial"/>
        </w:rPr>
        <w:t xml:space="preserve"> </w:t>
      </w:r>
    </w:p>
    <w:p w14:paraId="76AC1697" w14:textId="41810C80" w:rsidR="0079752E" w:rsidRDefault="008524D4" w:rsidP="0079752E">
      <w:pPr>
        <w:spacing w:after="0" w:line="240" w:lineRule="atLeast"/>
        <w:jc w:val="both"/>
        <w:rPr>
          <w:rFonts w:eastAsia="Batang" w:cs="Arial"/>
        </w:rPr>
      </w:pPr>
      <w:r>
        <w:rPr>
          <w:rFonts w:eastAsia="Batang" w:cs="Arial"/>
        </w:rPr>
        <w:t>El director general del IMSS, Zoé Robledo, destacó que los cambios de temperatura pueden provocar infecciones respiratorias que llegan a complicarse cuando afectan a niñas, niños, personas de la tercera edad o con alguna comorbilidad, por lo cual se deben realizar medidas de prevención y una de ellas es la vacunación.</w:t>
      </w:r>
    </w:p>
    <w:p w14:paraId="04CE3AA2" w14:textId="77777777" w:rsidR="0079752E" w:rsidRDefault="0079752E" w:rsidP="00F15D5C">
      <w:pPr>
        <w:spacing w:after="0" w:line="240" w:lineRule="atLeast"/>
        <w:jc w:val="both"/>
        <w:rPr>
          <w:rFonts w:eastAsia="Batang" w:cs="Arial"/>
        </w:rPr>
      </w:pPr>
    </w:p>
    <w:p w14:paraId="311F22DE" w14:textId="5070F455" w:rsidR="008524D4" w:rsidRDefault="008524D4" w:rsidP="00F15D5C">
      <w:pPr>
        <w:spacing w:after="0" w:line="240" w:lineRule="atLeast"/>
        <w:jc w:val="both"/>
        <w:rPr>
          <w:rFonts w:eastAsia="Batang" w:cs="Arial"/>
        </w:rPr>
      </w:pPr>
      <w:r>
        <w:rPr>
          <w:rFonts w:eastAsia="Batang" w:cs="Arial"/>
        </w:rPr>
        <w:t xml:space="preserve">Recordó que la meta de inmunización </w:t>
      </w:r>
      <w:r w:rsidR="00CE3A59">
        <w:rPr>
          <w:rFonts w:eastAsia="Batang" w:cs="Arial"/>
        </w:rPr>
        <w:t xml:space="preserve">es aplicar </w:t>
      </w:r>
      <w:r>
        <w:rPr>
          <w:rFonts w:eastAsia="Batang" w:cs="Arial"/>
        </w:rPr>
        <w:t>12 millones de dosis contra la influenza estacional y 6.7 millones en el caso de COVID-19.</w:t>
      </w:r>
    </w:p>
    <w:p w14:paraId="26889AF3" w14:textId="77777777" w:rsidR="008524D4" w:rsidRDefault="008524D4" w:rsidP="00F15D5C">
      <w:pPr>
        <w:spacing w:after="0" w:line="240" w:lineRule="atLeast"/>
        <w:jc w:val="both"/>
        <w:rPr>
          <w:rFonts w:eastAsia="Batang" w:cs="Arial"/>
        </w:rPr>
      </w:pPr>
    </w:p>
    <w:p w14:paraId="4B1C246D" w14:textId="6169CEAD" w:rsidR="008524D4" w:rsidRDefault="008524D4" w:rsidP="00F15D5C">
      <w:pPr>
        <w:spacing w:after="0" w:line="240" w:lineRule="atLeast"/>
        <w:jc w:val="both"/>
        <w:rPr>
          <w:rFonts w:eastAsia="Batang" w:cs="Arial"/>
        </w:rPr>
      </w:pPr>
      <w:r>
        <w:rPr>
          <w:rFonts w:eastAsia="Batang" w:cs="Arial"/>
        </w:rPr>
        <w:t xml:space="preserve">Detalló que los grupos prioritarios son </w:t>
      </w:r>
      <w:proofErr w:type="gramStart"/>
      <w:r>
        <w:rPr>
          <w:rFonts w:eastAsia="Batang" w:cs="Arial"/>
        </w:rPr>
        <w:t>personal</w:t>
      </w:r>
      <w:proofErr w:type="gramEnd"/>
      <w:r>
        <w:rPr>
          <w:rFonts w:eastAsia="Batang" w:cs="Arial"/>
        </w:rPr>
        <w:t xml:space="preserve"> de salud, niñas y niños de seis meses a cuatro años, adultos de 60 años o más, personas con factores de riesgo: mujeres embarazadas o lactantes,</w:t>
      </w:r>
      <w:r w:rsidR="00E55EB3">
        <w:rPr>
          <w:rFonts w:eastAsia="Batang" w:cs="Arial"/>
        </w:rPr>
        <w:t xml:space="preserve"> personas con padecimientos crónicos como diabetes, hipertensión, obesidad, enfermedad pulmonar obstructiva crónica (EPOC), asma, de tipo cardiovascular, insuficiencia renal y quienes viven con VIH.</w:t>
      </w:r>
    </w:p>
    <w:p w14:paraId="09EB8283" w14:textId="77777777" w:rsidR="00E55EB3" w:rsidRDefault="00E55EB3" w:rsidP="00F15D5C">
      <w:pPr>
        <w:spacing w:after="0" w:line="240" w:lineRule="atLeast"/>
        <w:jc w:val="both"/>
        <w:rPr>
          <w:rFonts w:eastAsia="Batang" w:cs="Arial"/>
        </w:rPr>
      </w:pPr>
    </w:p>
    <w:p w14:paraId="68B6F7B3" w14:textId="09359454" w:rsidR="00E55EB3" w:rsidRPr="003C2BFC" w:rsidRDefault="00E55EB3" w:rsidP="00F15D5C">
      <w:pPr>
        <w:spacing w:after="0" w:line="240" w:lineRule="atLeast"/>
        <w:jc w:val="both"/>
        <w:rPr>
          <w:rFonts w:eastAsia="Batang" w:cs="Arial"/>
        </w:rPr>
      </w:pPr>
      <w:r>
        <w:rPr>
          <w:rFonts w:eastAsia="Batang" w:cs="Arial"/>
        </w:rPr>
        <w:t>Invitó a la población que aún no se ha inmunizado a que se acerquen a su unidad correspondiente; “la vacuna es gratuita y universal, gracias por atender este esfuerzo colectivo que nos protege a todas y a todos”.</w:t>
      </w:r>
    </w:p>
    <w:p w14:paraId="60671AAF" w14:textId="77777777" w:rsidR="00852B77" w:rsidRDefault="00852B77" w:rsidP="00BB60FA">
      <w:pPr>
        <w:spacing w:after="0" w:line="240" w:lineRule="atLeast"/>
        <w:rPr>
          <w:rFonts w:eastAsia="Batang" w:cs="Arial"/>
        </w:rPr>
      </w:pPr>
    </w:p>
    <w:p w14:paraId="6FE444E4" w14:textId="4B4BB6D3" w:rsidR="0008457A" w:rsidRPr="00DA34A4" w:rsidRDefault="00874D53" w:rsidP="0020640F">
      <w:pPr>
        <w:spacing w:after="0" w:line="240" w:lineRule="atLeast"/>
        <w:jc w:val="center"/>
        <w:rPr>
          <w:rFonts w:eastAsia="Batang" w:cs="Arial"/>
          <w:bCs/>
          <w:sz w:val="24"/>
        </w:rPr>
      </w:pPr>
      <w:r w:rsidRPr="009E6C0A">
        <w:rPr>
          <w:rFonts w:eastAsia="Batang" w:cs="Arial"/>
          <w:b/>
          <w:sz w:val="24"/>
        </w:rPr>
        <w:t>---o0o---</w:t>
      </w:r>
    </w:p>
    <w:sectPr w:rsidR="0008457A" w:rsidRPr="00DA34A4" w:rsidSect="00985D5C">
      <w:headerReference w:type="default" r:id="rId8"/>
      <w:footerReference w:type="default" r:id="rId9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BE1428" w14:textId="77777777" w:rsidR="00985D5C" w:rsidRDefault="00985D5C" w:rsidP="00B24F05">
      <w:pPr>
        <w:spacing w:after="0" w:line="240" w:lineRule="auto"/>
      </w:pPr>
      <w:r>
        <w:separator/>
      </w:r>
    </w:p>
  </w:endnote>
  <w:endnote w:type="continuationSeparator" w:id="0">
    <w:p w14:paraId="6115CB71" w14:textId="77777777" w:rsidR="00985D5C" w:rsidRDefault="00985D5C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97D99" w14:textId="77777777" w:rsidR="00E8748D" w:rsidRDefault="00E8748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4F50CBE" wp14:editId="57F6AE30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ACDBA2" w14:textId="77777777" w:rsidR="00985D5C" w:rsidRDefault="00985D5C" w:rsidP="00B24F05">
      <w:pPr>
        <w:spacing w:after="0" w:line="240" w:lineRule="auto"/>
      </w:pPr>
      <w:r>
        <w:separator/>
      </w:r>
    </w:p>
  </w:footnote>
  <w:footnote w:type="continuationSeparator" w:id="0">
    <w:p w14:paraId="317400D0" w14:textId="77777777" w:rsidR="00985D5C" w:rsidRDefault="00985D5C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2405D1" w14:textId="77777777" w:rsidR="00E8748D" w:rsidRPr="00AB4940" w:rsidRDefault="00E8748D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38FC55D" wp14:editId="3D933F6D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0E2F2F"/>
    <w:multiLevelType w:val="hybridMultilevel"/>
    <w:tmpl w:val="1BBC850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7266621">
    <w:abstractNumId w:val="1"/>
  </w:num>
  <w:num w:numId="2" w16cid:durableId="1619723844">
    <w:abstractNumId w:val="0"/>
  </w:num>
  <w:num w:numId="3" w16cid:durableId="373432458">
    <w:abstractNumId w:val="3"/>
  </w:num>
  <w:num w:numId="4" w16cid:durableId="20727274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A9E"/>
    <w:rsid w:val="000044AB"/>
    <w:rsid w:val="00006EB2"/>
    <w:rsid w:val="00010BF1"/>
    <w:rsid w:val="00011860"/>
    <w:rsid w:val="00012AF6"/>
    <w:rsid w:val="0001455E"/>
    <w:rsid w:val="0002645D"/>
    <w:rsid w:val="00044706"/>
    <w:rsid w:val="00066CE5"/>
    <w:rsid w:val="00082F32"/>
    <w:rsid w:val="0008457A"/>
    <w:rsid w:val="00090585"/>
    <w:rsid w:val="00090608"/>
    <w:rsid w:val="000921AF"/>
    <w:rsid w:val="000A1F8A"/>
    <w:rsid w:val="000A2B0E"/>
    <w:rsid w:val="000A5494"/>
    <w:rsid w:val="000A61AB"/>
    <w:rsid w:val="000A69B7"/>
    <w:rsid w:val="000A7557"/>
    <w:rsid w:val="000B33A7"/>
    <w:rsid w:val="000C1BB7"/>
    <w:rsid w:val="000D6B51"/>
    <w:rsid w:val="000E45C9"/>
    <w:rsid w:val="000E55AB"/>
    <w:rsid w:val="000F26AD"/>
    <w:rsid w:val="00113B5B"/>
    <w:rsid w:val="0011495A"/>
    <w:rsid w:val="00117FCB"/>
    <w:rsid w:val="0012547F"/>
    <w:rsid w:val="00133A74"/>
    <w:rsid w:val="0013427C"/>
    <w:rsid w:val="0014372D"/>
    <w:rsid w:val="00143C14"/>
    <w:rsid w:val="0015390C"/>
    <w:rsid w:val="00155FE0"/>
    <w:rsid w:val="001577D0"/>
    <w:rsid w:val="00165A75"/>
    <w:rsid w:val="00171FA5"/>
    <w:rsid w:val="00174F3A"/>
    <w:rsid w:val="00176761"/>
    <w:rsid w:val="001A3F1B"/>
    <w:rsid w:val="001A57E9"/>
    <w:rsid w:val="001B5432"/>
    <w:rsid w:val="001B575A"/>
    <w:rsid w:val="001C011D"/>
    <w:rsid w:val="001C01CC"/>
    <w:rsid w:val="001D4EC5"/>
    <w:rsid w:val="001E5106"/>
    <w:rsid w:val="001F02A0"/>
    <w:rsid w:val="001F7430"/>
    <w:rsid w:val="002016E7"/>
    <w:rsid w:val="0020640F"/>
    <w:rsid w:val="002072EB"/>
    <w:rsid w:val="002274A8"/>
    <w:rsid w:val="00243D6E"/>
    <w:rsid w:val="002922E1"/>
    <w:rsid w:val="002A3B01"/>
    <w:rsid w:val="002B2601"/>
    <w:rsid w:val="002B3243"/>
    <w:rsid w:val="002B6BA9"/>
    <w:rsid w:val="002C00FA"/>
    <w:rsid w:val="002D50E5"/>
    <w:rsid w:val="002E29A3"/>
    <w:rsid w:val="002E7BBF"/>
    <w:rsid w:val="002F762D"/>
    <w:rsid w:val="003132E1"/>
    <w:rsid w:val="00315C60"/>
    <w:rsid w:val="0032581F"/>
    <w:rsid w:val="00327C78"/>
    <w:rsid w:val="003306F0"/>
    <w:rsid w:val="003344BC"/>
    <w:rsid w:val="00335D48"/>
    <w:rsid w:val="00337853"/>
    <w:rsid w:val="003379AD"/>
    <w:rsid w:val="00342ED9"/>
    <w:rsid w:val="0035018E"/>
    <w:rsid w:val="003527CF"/>
    <w:rsid w:val="00363B87"/>
    <w:rsid w:val="00366AF9"/>
    <w:rsid w:val="00374D3D"/>
    <w:rsid w:val="003818A8"/>
    <w:rsid w:val="003825B2"/>
    <w:rsid w:val="00386353"/>
    <w:rsid w:val="00387AE9"/>
    <w:rsid w:val="0039542D"/>
    <w:rsid w:val="003A12CA"/>
    <w:rsid w:val="003A3AE0"/>
    <w:rsid w:val="003A4852"/>
    <w:rsid w:val="003C2BFC"/>
    <w:rsid w:val="003D67BF"/>
    <w:rsid w:val="003F6051"/>
    <w:rsid w:val="00401E1E"/>
    <w:rsid w:val="00402921"/>
    <w:rsid w:val="004048D8"/>
    <w:rsid w:val="00405528"/>
    <w:rsid w:val="004077BC"/>
    <w:rsid w:val="0041331F"/>
    <w:rsid w:val="00417278"/>
    <w:rsid w:val="00420C36"/>
    <w:rsid w:val="00423487"/>
    <w:rsid w:val="00425354"/>
    <w:rsid w:val="00430376"/>
    <w:rsid w:val="004325D6"/>
    <w:rsid w:val="004331C2"/>
    <w:rsid w:val="00465388"/>
    <w:rsid w:val="00467062"/>
    <w:rsid w:val="00470C57"/>
    <w:rsid w:val="00471C43"/>
    <w:rsid w:val="00472874"/>
    <w:rsid w:val="00487FCC"/>
    <w:rsid w:val="004902E8"/>
    <w:rsid w:val="00497BA0"/>
    <w:rsid w:val="004A1104"/>
    <w:rsid w:val="004A2239"/>
    <w:rsid w:val="004B7556"/>
    <w:rsid w:val="004C1BBC"/>
    <w:rsid w:val="004C4FE2"/>
    <w:rsid w:val="004D1218"/>
    <w:rsid w:val="004D72DB"/>
    <w:rsid w:val="00503D15"/>
    <w:rsid w:val="00503F15"/>
    <w:rsid w:val="0050572B"/>
    <w:rsid w:val="00505980"/>
    <w:rsid w:val="005067BE"/>
    <w:rsid w:val="00507102"/>
    <w:rsid w:val="00512117"/>
    <w:rsid w:val="00524090"/>
    <w:rsid w:val="005362A2"/>
    <w:rsid w:val="00542DDC"/>
    <w:rsid w:val="00547840"/>
    <w:rsid w:val="00550743"/>
    <w:rsid w:val="00557F52"/>
    <w:rsid w:val="00561CA0"/>
    <w:rsid w:val="00566F95"/>
    <w:rsid w:val="005802D0"/>
    <w:rsid w:val="00587427"/>
    <w:rsid w:val="005A27BD"/>
    <w:rsid w:val="005A31A1"/>
    <w:rsid w:val="005A49A3"/>
    <w:rsid w:val="005A54F1"/>
    <w:rsid w:val="005A7928"/>
    <w:rsid w:val="005B0E6A"/>
    <w:rsid w:val="005C451C"/>
    <w:rsid w:val="005C518B"/>
    <w:rsid w:val="005C5CE5"/>
    <w:rsid w:val="005C6818"/>
    <w:rsid w:val="005C6BAE"/>
    <w:rsid w:val="005D6DA4"/>
    <w:rsid w:val="005D7846"/>
    <w:rsid w:val="005E175A"/>
    <w:rsid w:val="005F0853"/>
    <w:rsid w:val="005F3AA9"/>
    <w:rsid w:val="005F66FE"/>
    <w:rsid w:val="005F6D4F"/>
    <w:rsid w:val="00607F7C"/>
    <w:rsid w:val="0063392B"/>
    <w:rsid w:val="0063527B"/>
    <w:rsid w:val="00635FCB"/>
    <w:rsid w:val="00646DAA"/>
    <w:rsid w:val="006562AF"/>
    <w:rsid w:val="00661613"/>
    <w:rsid w:val="00663418"/>
    <w:rsid w:val="00663AA2"/>
    <w:rsid w:val="00665C14"/>
    <w:rsid w:val="006717AE"/>
    <w:rsid w:val="00684F9C"/>
    <w:rsid w:val="0068628C"/>
    <w:rsid w:val="006A1A73"/>
    <w:rsid w:val="006A7AFA"/>
    <w:rsid w:val="006A7C0F"/>
    <w:rsid w:val="006B1197"/>
    <w:rsid w:val="006B7118"/>
    <w:rsid w:val="006C0689"/>
    <w:rsid w:val="006C5120"/>
    <w:rsid w:val="006C7EC5"/>
    <w:rsid w:val="006D0DB9"/>
    <w:rsid w:val="006E2E1E"/>
    <w:rsid w:val="006E7004"/>
    <w:rsid w:val="006F6F8D"/>
    <w:rsid w:val="006F76E6"/>
    <w:rsid w:val="006F7AD7"/>
    <w:rsid w:val="00701F52"/>
    <w:rsid w:val="007048D2"/>
    <w:rsid w:val="00706E36"/>
    <w:rsid w:val="0072513D"/>
    <w:rsid w:val="007433ED"/>
    <w:rsid w:val="007445D2"/>
    <w:rsid w:val="007514CD"/>
    <w:rsid w:val="0075345F"/>
    <w:rsid w:val="0075531F"/>
    <w:rsid w:val="00756E94"/>
    <w:rsid w:val="00762F0A"/>
    <w:rsid w:val="0076480F"/>
    <w:rsid w:val="00767722"/>
    <w:rsid w:val="00785474"/>
    <w:rsid w:val="00792A82"/>
    <w:rsid w:val="0079752E"/>
    <w:rsid w:val="007A7539"/>
    <w:rsid w:val="007B671B"/>
    <w:rsid w:val="007C012A"/>
    <w:rsid w:val="007C3693"/>
    <w:rsid w:val="007C54D8"/>
    <w:rsid w:val="007C75D9"/>
    <w:rsid w:val="007C7B12"/>
    <w:rsid w:val="007E4A88"/>
    <w:rsid w:val="007E4B64"/>
    <w:rsid w:val="007E56FF"/>
    <w:rsid w:val="007F025E"/>
    <w:rsid w:val="007F09E0"/>
    <w:rsid w:val="007F1FEB"/>
    <w:rsid w:val="007F2032"/>
    <w:rsid w:val="00814E54"/>
    <w:rsid w:val="00817A62"/>
    <w:rsid w:val="00822001"/>
    <w:rsid w:val="008258E3"/>
    <w:rsid w:val="0083556C"/>
    <w:rsid w:val="00837CE2"/>
    <w:rsid w:val="00847EDC"/>
    <w:rsid w:val="0085004F"/>
    <w:rsid w:val="008509DB"/>
    <w:rsid w:val="008524D4"/>
    <w:rsid w:val="00852B77"/>
    <w:rsid w:val="00864E92"/>
    <w:rsid w:val="00870148"/>
    <w:rsid w:val="00874D53"/>
    <w:rsid w:val="00881CB8"/>
    <w:rsid w:val="00882F88"/>
    <w:rsid w:val="008855F7"/>
    <w:rsid w:val="008861A1"/>
    <w:rsid w:val="00886590"/>
    <w:rsid w:val="008C1C9B"/>
    <w:rsid w:val="008C4250"/>
    <w:rsid w:val="00903B14"/>
    <w:rsid w:val="009201E8"/>
    <w:rsid w:val="00927260"/>
    <w:rsid w:val="009326D6"/>
    <w:rsid w:val="00935972"/>
    <w:rsid w:val="00936E2B"/>
    <w:rsid w:val="0094473B"/>
    <w:rsid w:val="009462E1"/>
    <w:rsid w:val="00954F13"/>
    <w:rsid w:val="00956B61"/>
    <w:rsid w:val="009703D6"/>
    <w:rsid w:val="00970C45"/>
    <w:rsid w:val="00976F6C"/>
    <w:rsid w:val="00981D0A"/>
    <w:rsid w:val="0098410A"/>
    <w:rsid w:val="00984A3C"/>
    <w:rsid w:val="00985D5C"/>
    <w:rsid w:val="00992647"/>
    <w:rsid w:val="00993E89"/>
    <w:rsid w:val="009A38A0"/>
    <w:rsid w:val="009A4B7D"/>
    <w:rsid w:val="009A5666"/>
    <w:rsid w:val="009A7690"/>
    <w:rsid w:val="009B2D46"/>
    <w:rsid w:val="009C2A70"/>
    <w:rsid w:val="009C545C"/>
    <w:rsid w:val="009E074C"/>
    <w:rsid w:val="009E6B37"/>
    <w:rsid w:val="009E6C0A"/>
    <w:rsid w:val="009F53D1"/>
    <w:rsid w:val="009F7866"/>
    <w:rsid w:val="00A04D48"/>
    <w:rsid w:val="00A07EA4"/>
    <w:rsid w:val="00A14DD6"/>
    <w:rsid w:val="00A15871"/>
    <w:rsid w:val="00A21340"/>
    <w:rsid w:val="00A308DD"/>
    <w:rsid w:val="00A5314C"/>
    <w:rsid w:val="00A613F4"/>
    <w:rsid w:val="00A75F07"/>
    <w:rsid w:val="00A766FA"/>
    <w:rsid w:val="00A76BBB"/>
    <w:rsid w:val="00A8409F"/>
    <w:rsid w:val="00A86FD5"/>
    <w:rsid w:val="00A9295A"/>
    <w:rsid w:val="00AA2497"/>
    <w:rsid w:val="00AA7B76"/>
    <w:rsid w:val="00AB0FAB"/>
    <w:rsid w:val="00AB2BE9"/>
    <w:rsid w:val="00AB4559"/>
    <w:rsid w:val="00AB4940"/>
    <w:rsid w:val="00AC0130"/>
    <w:rsid w:val="00AC3374"/>
    <w:rsid w:val="00AC6EB3"/>
    <w:rsid w:val="00AC750F"/>
    <w:rsid w:val="00AD3935"/>
    <w:rsid w:val="00AF3131"/>
    <w:rsid w:val="00AF67DD"/>
    <w:rsid w:val="00AF6FA0"/>
    <w:rsid w:val="00B012A2"/>
    <w:rsid w:val="00B04043"/>
    <w:rsid w:val="00B0438C"/>
    <w:rsid w:val="00B1689F"/>
    <w:rsid w:val="00B16FD9"/>
    <w:rsid w:val="00B20172"/>
    <w:rsid w:val="00B24F05"/>
    <w:rsid w:val="00B36C0E"/>
    <w:rsid w:val="00B4094C"/>
    <w:rsid w:val="00B409AC"/>
    <w:rsid w:val="00B437B7"/>
    <w:rsid w:val="00B51C62"/>
    <w:rsid w:val="00B53CE5"/>
    <w:rsid w:val="00B6017A"/>
    <w:rsid w:val="00B638C1"/>
    <w:rsid w:val="00B7038D"/>
    <w:rsid w:val="00B77177"/>
    <w:rsid w:val="00B8783A"/>
    <w:rsid w:val="00BB379B"/>
    <w:rsid w:val="00BB60FA"/>
    <w:rsid w:val="00BC12C2"/>
    <w:rsid w:val="00BC68D7"/>
    <w:rsid w:val="00BD59B0"/>
    <w:rsid w:val="00BE643C"/>
    <w:rsid w:val="00BE657D"/>
    <w:rsid w:val="00BF1EE2"/>
    <w:rsid w:val="00BF3413"/>
    <w:rsid w:val="00BF58B3"/>
    <w:rsid w:val="00BF6C37"/>
    <w:rsid w:val="00C01310"/>
    <w:rsid w:val="00C03BC0"/>
    <w:rsid w:val="00C21AD2"/>
    <w:rsid w:val="00C25A2F"/>
    <w:rsid w:val="00C30E8A"/>
    <w:rsid w:val="00C32F38"/>
    <w:rsid w:val="00C37359"/>
    <w:rsid w:val="00C72BF2"/>
    <w:rsid w:val="00C737A3"/>
    <w:rsid w:val="00C752C9"/>
    <w:rsid w:val="00C76E92"/>
    <w:rsid w:val="00C91A2A"/>
    <w:rsid w:val="00C97945"/>
    <w:rsid w:val="00CA2202"/>
    <w:rsid w:val="00CB088F"/>
    <w:rsid w:val="00CB1ECA"/>
    <w:rsid w:val="00CD244A"/>
    <w:rsid w:val="00CE3A59"/>
    <w:rsid w:val="00CF05FE"/>
    <w:rsid w:val="00CF1D9A"/>
    <w:rsid w:val="00D01624"/>
    <w:rsid w:val="00D044D6"/>
    <w:rsid w:val="00D12E4A"/>
    <w:rsid w:val="00D147B7"/>
    <w:rsid w:val="00D1729F"/>
    <w:rsid w:val="00D2752B"/>
    <w:rsid w:val="00D3117E"/>
    <w:rsid w:val="00D41864"/>
    <w:rsid w:val="00D45061"/>
    <w:rsid w:val="00D515FA"/>
    <w:rsid w:val="00D66B6A"/>
    <w:rsid w:val="00D83559"/>
    <w:rsid w:val="00D93C03"/>
    <w:rsid w:val="00D94B4A"/>
    <w:rsid w:val="00D95131"/>
    <w:rsid w:val="00DA34A4"/>
    <w:rsid w:val="00DA7559"/>
    <w:rsid w:val="00DB051F"/>
    <w:rsid w:val="00DB0DE7"/>
    <w:rsid w:val="00DB43CB"/>
    <w:rsid w:val="00DB774A"/>
    <w:rsid w:val="00DC313A"/>
    <w:rsid w:val="00DD72CC"/>
    <w:rsid w:val="00DE13BB"/>
    <w:rsid w:val="00DE1F6F"/>
    <w:rsid w:val="00DE3B61"/>
    <w:rsid w:val="00DE4A9E"/>
    <w:rsid w:val="00DE6A0D"/>
    <w:rsid w:val="00DF4F82"/>
    <w:rsid w:val="00E15033"/>
    <w:rsid w:val="00E312C0"/>
    <w:rsid w:val="00E34800"/>
    <w:rsid w:val="00E35B72"/>
    <w:rsid w:val="00E447C9"/>
    <w:rsid w:val="00E45727"/>
    <w:rsid w:val="00E46483"/>
    <w:rsid w:val="00E50777"/>
    <w:rsid w:val="00E55604"/>
    <w:rsid w:val="00E55EB3"/>
    <w:rsid w:val="00E6082C"/>
    <w:rsid w:val="00E628A2"/>
    <w:rsid w:val="00E66D3C"/>
    <w:rsid w:val="00E70E03"/>
    <w:rsid w:val="00E76EB6"/>
    <w:rsid w:val="00E81B27"/>
    <w:rsid w:val="00E85698"/>
    <w:rsid w:val="00E85F9F"/>
    <w:rsid w:val="00E8748D"/>
    <w:rsid w:val="00E91EA5"/>
    <w:rsid w:val="00E921DD"/>
    <w:rsid w:val="00E92F41"/>
    <w:rsid w:val="00EA12FE"/>
    <w:rsid w:val="00EB1043"/>
    <w:rsid w:val="00ED46F2"/>
    <w:rsid w:val="00EE4D2D"/>
    <w:rsid w:val="00EF1000"/>
    <w:rsid w:val="00EF3360"/>
    <w:rsid w:val="00F036FB"/>
    <w:rsid w:val="00F1376A"/>
    <w:rsid w:val="00F15D5C"/>
    <w:rsid w:val="00F23A00"/>
    <w:rsid w:val="00F25E1F"/>
    <w:rsid w:val="00F33254"/>
    <w:rsid w:val="00F33436"/>
    <w:rsid w:val="00F51DD8"/>
    <w:rsid w:val="00F5260E"/>
    <w:rsid w:val="00F62B38"/>
    <w:rsid w:val="00F658F2"/>
    <w:rsid w:val="00F738C9"/>
    <w:rsid w:val="00F84371"/>
    <w:rsid w:val="00F845CC"/>
    <w:rsid w:val="00F84C3B"/>
    <w:rsid w:val="00F87D85"/>
    <w:rsid w:val="00F9400A"/>
    <w:rsid w:val="00FA399C"/>
    <w:rsid w:val="00FA4104"/>
    <w:rsid w:val="00FA5BA5"/>
    <w:rsid w:val="00FA79E6"/>
    <w:rsid w:val="00FB4DAE"/>
    <w:rsid w:val="00FC121A"/>
    <w:rsid w:val="00FD2870"/>
    <w:rsid w:val="00FD599C"/>
    <w:rsid w:val="00FE1530"/>
    <w:rsid w:val="00FE54B7"/>
    <w:rsid w:val="00FF42CC"/>
    <w:rsid w:val="00FF5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064860"/>
  <w15:docId w15:val="{45A0A603-4516-4C7C-A450-381E63BBF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67E648-D026-49DA-93E7-07232D612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R. Alemán</cp:lastModifiedBy>
  <cp:revision>3</cp:revision>
  <cp:lastPrinted>2021-03-31T20:11:00Z</cp:lastPrinted>
  <dcterms:created xsi:type="dcterms:W3CDTF">2024-03-11T14:38:00Z</dcterms:created>
  <dcterms:modified xsi:type="dcterms:W3CDTF">2024-03-11T14:41:00Z</dcterms:modified>
</cp:coreProperties>
</file>