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DF74" w14:textId="015DEB58" w:rsidR="00A749A8" w:rsidRPr="005A11AB" w:rsidRDefault="000E75E7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  <w:r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Ciudad de México, </w:t>
      </w:r>
      <w:r w:rsidR="005A11AB"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>martes 21</w:t>
      </w:r>
      <w:r w:rsidR="004E08A9"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de </w:t>
      </w:r>
      <w:r w:rsidR="004E08A9"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>diciembre</w:t>
      </w:r>
      <w:r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 de </w:t>
      </w:r>
      <w:r w:rsidR="00A749A8" w:rsidRPr="005A11AB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>2021</w:t>
      </w:r>
    </w:p>
    <w:p w14:paraId="593738FC" w14:textId="4759D915" w:rsidR="00A749A8" w:rsidRPr="005A11AB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</w:pPr>
      <w:r w:rsidRPr="005A11AB"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  <w:t xml:space="preserve">No. </w:t>
      </w:r>
      <w:r w:rsidR="005A11AB" w:rsidRPr="005A11AB"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  <w:t>587</w:t>
      </w:r>
      <w:r w:rsidRPr="005A11AB"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  <w:t>/2021</w:t>
      </w:r>
    </w:p>
    <w:p w14:paraId="3691FF34" w14:textId="77777777" w:rsidR="00A749A8" w:rsidRPr="005A11AB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</w:pPr>
    </w:p>
    <w:p w14:paraId="19F837B3" w14:textId="77777777" w:rsidR="00A749A8" w:rsidRPr="005A11AB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</w:pPr>
      <w:r w:rsidRPr="005A11AB"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  <w:t>BOLETÍN DE PRENSA</w:t>
      </w:r>
    </w:p>
    <w:p w14:paraId="627D7E48" w14:textId="77777777" w:rsidR="00A749A8" w:rsidRPr="005A11AB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  <w:szCs w:val="24"/>
          <w:lang w:val="es-ES_tradnl"/>
        </w:rPr>
      </w:pPr>
    </w:p>
    <w:p w14:paraId="7166AEDC" w14:textId="23E0804B" w:rsidR="00A749A8" w:rsidRPr="005A11AB" w:rsidRDefault="00652769" w:rsidP="00A749A8">
      <w:pPr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8"/>
          <w:szCs w:val="28"/>
          <w:lang w:val="es-ES_tradnl"/>
        </w:rPr>
      </w:pPr>
      <w:r w:rsidRPr="005A11AB">
        <w:rPr>
          <w:rFonts w:ascii="Montserrat Light" w:hAnsi="Montserrat Light"/>
          <w:b/>
          <w:color w:val="000000" w:themeColor="text1"/>
          <w:sz w:val="28"/>
          <w:szCs w:val="28"/>
          <w:lang w:val="es-ES_tradnl"/>
        </w:rPr>
        <w:t>Realiza IMSS última Jornada Nacional de Recuperación de Servicios Médicos de 2021</w:t>
      </w:r>
    </w:p>
    <w:p w14:paraId="1C7427FC" w14:textId="77777777" w:rsidR="00652769" w:rsidRPr="005A11AB" w:rsidRDefault="00652769" w:rsidP="00A749A8">
      <w:pPr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4"/>
          <w:szCs w:val="24"/>
          <w:lang w:val="es-ES_tradnl"/>
        </w:rPr>
      </w:pPr>
    </w:p>
    <w:p w14:paraId="3E9D8EA0" w14:textId="5C329D1E" w:rsidR="00571174" w:rsidRPr="005A11AB" w:rsidRDefault="00571174" w:rsidP="00571174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bCs/>
          <w:color w:val="000000" w:themeColor="text1"/>
          <w:lang w:val="es-ES_tradnl"/>
        </w:rPr>
      </w:pPr>
      <w:r w:rsidRPr="005A11AB">
        <w:rPr>
          <w:rFonts w:ascii="Montserrat Light" w:hAnsi="Montserrat Light"/>
          <w:b/>
          <w:bCs/>
          <w:color w:val="000000" w:themeColor="text1"/>
          <w:lang w:val="es-ES_tradnl"/>
        </w:rPr>
        <w:t>El Instituto cierra las acciones de recuperación de los servicios de salud en este año, que fortaleció el acceso a la salud de la derechohabiencia.</w:t>
      </w:r>
    </w:p>
    <w:p w14:paraId="48C3F779" w14:textId="5CD67019" w:rsidR="007D25FF" w:rsidRPr="005A11AB" w:rsidRDefault="00652769" w:rsidP="007D25FF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_tradnl"/>
        </w:rPr>
      </w:pPr>
      <w:r w:rsidRPr="005A11AB">
        <w:rPr>
          <w:rFonts w:ascii="Montserrat Light" w:hAnsi="Montserrat Light"/>
          <w:b/>
          <w:bCs/>
          <w:color w:val="000000" w:themeColor="text1"/>
          <w:lang w:val="es-ES_tradnl"/>
        </w:rPr>
        <w:t>Del 17 al 19 de diciembre se lle</w:t>
      </w:r>
      <w:r w:rsidR="002561D9" w:rsidRPr="005A11AB">
        <w:rPr>
          <w:rFonts w:ascii="Montserrat Light" w:hAnsi="Montserrat Light"/>
          <w:b/>
          <w:bCs/>
          <w:color w:val="000000" w:themeColor="text1"/>
          <w:lang w:val="es-ES_tradnl"/>
        </w:rPr>
        <w:t>vó a cabo la 14</w:t>
      </w:r>
      <w:r w:rsidR="001D4831">
        <w:rPr>
          <w:rFonts w:ascii="Montserrat Light" w:hAnsi="Montserrat Light"/>
          <w:b/>
          <w:bCs/>
          <w:color w:val="000000" w:themeColor="text1"/>
          <w:lang w:val="es-ES_tradnl"/>
        </w:rPr>
        <w:t>ª</w:t>
      </w:r>
      <w:r w:rsidR="002561D9" w:rsidRPr="005A11AB">
        <w:rPr>
          <w:rFonts w:ascii="Montserrat Light" w:hAnsi="Montserrat Light"/>
          <w:b/>
          <w:bCs/>
          <w:color w:val="000000" w:themeColor="text1"/>
          <w:lang w:val="es-ES_tradnl"/>
        </w:rPr>
        <w:t xml:space="preserve"> Jornada, con 3 mil 242 cirugías, más de 65</w:t>
      </w:r>
      <w:r w:rsidRPr="005A11AB">
        <w:rPr>
          <w:rFonts w:ascii="Montserrat Light" w:hAnsi="Montserrat Light"/>
          <w:b/>
          <w:bCs/>
          <w:color w:val="000000" w:themeColor="text1"/>
          <w:lang w:val="es-ES_tradnl"/>
        </w:rPr>
        <w:t xml:space="preserve"> mil consultas, 23 trasplantes y diversas acciones preventivas</w:t>
      </w:r>
      <w:r w:rsidR="00852EE9" w:rsidRPr="005A11AB">
        <w:rPr>
          <w:rFonts w:ascii="Montserrat Light" w:hAnsi="Montserrat Light"/>
          <w:b/>
          <w:bCs/>
          <w:color w:val="000000" w:themeColor="text1"/>
          <w:lang w:val="es-ES_tradnl"/>
        </w:rPr>
        <w:t>.</w:t>
      </w:r>
    </w:p>
    <w:p w14:paraId="32722459" w14:textId="77777777" w:rsidR="00652769" w:rsidRPr="005A11AB" w:rsidRDefault="00652769" w:rsidP="00A749A8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</w:p>
    <w:p w14:paraId="447F2AD9" w14:textId="0A657217" w:rsidR="00BA0A3C" w:rsidRPr="005A11AB" w:rsidRDefault="00571174" w:rsidP="00652769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E</w:t>
      </w:r>
      <w:r w:rsidR="007D25FF" w:rsidRPr="005A11AB">
        <w:rPr>
          <w:rFonts w:ascii="Montserrat Light" w:hAnsi="Montserrat Light"/>
          <w:color w:val="000000" w:themeColor="text1"/>
          <w:lang w:val="es-ES_tradnl"/>
        </w:rPr>
        <w:t xml:space="preserve">l Instituto Mexicano del Seguro Social (IMSS) </w:t>
      </w:r>
      <w:r w:rsidRPr="005A11AB">
        <w:rPr>
          <w:rFonts w:ascii="Montserrat Light" w:hAnsi="Montserrat Light"/>
          <w:color w:val="000000" w:themeColor="text1"/>
          <w:lang w:val="es-ES_tradnl"/>
        </w:rPr>
        <w:t>realizó la última Jornada Nacional de Recuperación de Servicios Médicos del 2021, la número 14, y con este ejercicio cierra las acciones de recuperación de los servicios de salud en este año por el diferimiento a causa de la pandemia de COVID-19, y así fortalecer el acceso a la salud de la derechohabiencia.</w:t>
      </w:r>
    </w:p>
    <w:p w14:paraId="78AA00CD" w14:textId="77777777" w:rsidR="00571174" w:rsidRPr="005A11AB" w:rsidRDefault="00571174" w:rsidP="00652769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28B2D468" w14:textId="30B108EF" w:rsidR="00571174" w:rsidRPr="005A11AB" w:rsidRDefault="00571174" w:rsidP="0057117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Del 17 al 19 de diciembre, en 33 Oficinas de Representación del IMSS en los estados y 23 Unidades Médicas de Alta Especialidad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 xml:space="preserve"> (UMAE) se efectuaron </w:t>
      </w:r>
      <w:r w:rsidR="001D4831">
        <w:rPr>
          <w:rFonts w:ascii="Montserrat Light" w:hAnsi="Montserrat Light"/>
          <w:color w:val="000000" w:themeColor="text1"/>
          <w:lang w:val="es-ES_tradnl"/>
        </w:rPr>
        <w:t>3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mil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242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cirugías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 xml:space="preserve"> y 65 mil 211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consultas de Especialidad, Medicina Familiar, Estomatología y Nutrición.</w:t>
      </w:r>
    </w:p>
    <w:p w14:paraId="5B5E3B90" w14:textId="77777777" w:rsidR="00571174" w:rsidRPr="005A11AB" w:rsidRDefault="00571174" w:rsidP="0057117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7B33FDB4" w14:textId="52C621AF" w:rsidR="00571174" w:rsidRPr="005A11AB" w:rsidRDefault="00571174" w:rsidP="0057117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 xml:space="preserve">Para mejorar la vida de pacientes con diversas enfermedades, en particular crónicas degenerativas como diabetes, insuficiencia renal y cáncer, se llevaron a cabo 11 Trasplantes renales, nueve de córnea, dos de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hígado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y u</w:t>
      </w:r>
      <w:r w:rsidR="00664150" w:rsidRPr="005A11AB">
        <w:rPr>
          <w:rFonts w:ascii="Montserrat Light" w:hAnsi="Montserrat Light"/>
          <w:color w:val="000000" w:themeColor="text1"/>
          <w:lang w:val="es-ES_tradnl"/>
        </w:rPr>
        <w:t>no de médula ósea, así como nueve d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onaciones multiorgánicas </w:t>
      </w:r>
      <w:r w:rsidR="00664150" w:rsidRPr="005A11AB">
        <w:rPr>
          <w:rFonts w:ascii="Montserrat Light" w:hAnsi="Montserrat Light"/>
          <w:color w:val="000000" w:themeColor="text1"/>
          <w:lang w:val="es-ES_tradnl"/>
        </w:rPr>
        <w:t>y ocho de t</w:t>
      </w:r>
      <w:r w:rsidRPr="005A11AB">
        <w:rPr>
          <w:rFonts w:ascii="Montserrat Light" w:hAnsi="Montserrat Light"/>
          <w:color w:val="000000" w:themeColor="text1"/>
          <w:lang w:val="es-ES_tradnl"/>
        </w:rPr>
        <w:t>ejidos</w:t>
      </w:r>
      <w:r w:rsidR="00664150" w:rsidRPr="005A11AB">
        <w:rPr>
          <w:rFonts w:ascii="Montserrat Light" w:hAnsi="Montserrat Light"/>
          <w:color w:val="000000" w:themeColor="text1"/>
          <w:lang w:val="es-ES_tradnl"/>
        </w:rPr>
        <w:t>.</w:t>
      </w:r>
    </w:p>
    <w:p w14:paraId="68F21621" w14:textId="5CF8E1D7" w:rsidR="00571174" w:rsidRPr="005A11AB" w:rsidRDefault="00571174" w:rsidP="0057117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6FB2C8B1" w14:textId="13AD91FD" w:rsidR="00571174" w:rsidRPr="005A11AB" w:rsidRDefault="00664150" w:rsidP="0066415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 xml:space="preserve">En materia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 xml:space="preserve">de prevención, se realizaron </w:t>
      </w:r>
      <w:r w:rsidR="001D4831">
        <w:rPr>
          <w:rFonts w:ascii="Montserrat Light" w:hAnsi="Montserrat Light"/>
          <w:color w:val="000000" w:themeColor="text1"/>
          <w:lang w:val="es-ES_tradnl"/>
        </w:rPr>
        <w:t>3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mil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53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 </w:t>
      </w:r>
      <w:r w:rsidRPr="005A11AB">
        <w:rPr>
          <w:rFonts w:ascii="Montserrat Light" w:hAnsi="Montserrat Light"/>
          <w:color w:val="000000" w:themeColor="text1"/>
          <w:lang w:val="es-ES_tradnl"/>
        </w:rPr>
        <w:t>m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>astografías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 xml:space="preserve">, </w:t>
      </w:r>
      <w:r w:rsidR="00D32EE9">
        <w:rPr>
          <w:rFonts w:ascii="Montserrat Light" w:hAnsi="Montserrat Light"/>
          <w:color w:val="000000" w:themeColor="text1"/>
          <w:lang w:val="es-ES_tradnl"/>
        </w:rPr>
        <w:t>6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mil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398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 </w:t>
      </w:r>
      <w:r w:rsidRPr="005A11AB">
        <w:rPr>
          <w:rFonts w:ascii="Montserrat Light" w:hAnsi="Montserrat Light"/>
          <w:color w:val="000000" w:themeColor="text1"/>
          <w:lang w:val="es-ES_tradnl"/>
        </w:rPr>
        <w:t>e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>xploraciones clínicas de mama</w:t>
      </w:r>
      <w:r w:rsidRPr="005A11AB">
        <w:rPr>
          <w:rFonts w:ascii="Montserrat Light" w:hAnsi="Montserrat Light"/>
          <w:color w:val="000000" w:themeColor="text1"/>
          <w:lang w:val="es-ES_tradnl"/>
        </w:rPr>
        <w:t>, mil 13 esquemas de vacunación completos,  49 vasectomías, 736 intervenciones de Trabajo Socia</w:t>
      </w:r>
      <w:r w:rsidR="001D4831">
        <w:rPr>
          <w:rFonts w:ascii="Montserrat Light" w:hAnsi="Montserrat Light"/>
          <w:color w:val="000000" w:themeColor="text1"/>
          <w:lang w:val="es-ES_tradnl"/>
        </w:rPr>
        <w:t>l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,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18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mil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296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 </w:t>
      </w:r>
      <w:r w:rsidRPr="005A11AB">
        <w:rPr>
          <w:rFonts w:ascii="Montserrat Light" w:hAnsi="Montserrat Light"/>
          <w:color w:val="000000" w:themeColor="text1"/>
          <w:lang w:val="es-ES_tradnl"/>
        </w:rPr>
        <w:t>d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etecciones de </w:t>
      </w:r>
      <w:r w:rsidRPr="005A11AB">
        <w:rPr>
          <w:rFonts w:ascii="Montserrat Light" w:hAnsi="Montserrat Light"/>
          <w:color w:val="000000" w:themeColor="text1"/>
          <w:lang w:val="es-ES_tradnl"/>
        </w:rPr>
        <w:t>d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>iabetes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,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20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mil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172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 de </w:t>
      </w:r>
      <w:r w:rsidRPr="005A11AB">
        <w:rPr>
          <w:rFonts w:ascii="Montserrat Light" w:hAnsi="Montserrat Light"/>
          <w:color w:val="000000" w:themeColor="text1"/>
          <w:lang w:val="es-ES_tradnl"/>
        </w:rPr>
        <w:t>h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ipertensión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arterial, tres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mil </w:t>
      </w:r>
      <w:r w:rsidR="002561D9" w:rsidRPr="005A11AB">
        <w:rPr>
          <w:rFonts w:ascii="Montserrat Light" w:hAnsi="Montserrat Light"/>
          <w:color w:val="000000" w:themeColor="text1"/>
          <w:lang w:val="es-ES_tradnl"/>
        </w:rPr>
        <w:t>25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 xml:space="preserve"> de cáncer c</w:t>
      </w:r>
      <w:r w:rsidRPr="005A11AB">
        <w:rPr>
          <w:rFonts w:ascii="Montserrat Light" w:hAnsi="Montserrat Light"/>
          <w:color w:val="000000" w:themeColor="text1"/>
          <w:lang w:val="es-ES_tradnl"/>
        </w:rPr>
        <w:t>é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>rvico</w:t>
      </w:r>
      <w:r w:rsidRPr="005A11AB">
        <w:rPr>
          <w:rFonts w:ascii="Montserrat Light" w:hAnsi="Montserrat Light"/>
          <w:color w:val="000000" w:themeColor="text1"/>
          <w:lang w:val="es-ES_tradnl"/>
        </w:rPr>
        <w:t>-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>uterino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y cinco mil </w:t>
      </w:r>
      <w:r w:rsidR="00571174" w:rsidRPr="005A11AB">
        <w:rPr>
          <w:rFonts w:ascii="Montserrat Light" w:hAnsi="Montserrat Light"/>
          <w:color w:val="000000" w:themeColor="text1"/>
          <w:lang w:val="es-ES_tradnl"/>
        </w:rPr>
        <w:t>214 de Hepatitis C</w:t>
      </w:r>
      <w:r w:rsidRPr="005A11AB">
        <w:rPr>
          <w:rFonts w:ascii="Montserrat Light" w:hAnsi="Montserrat Light"/>
          <w:color w:val="000000" w:themeColor="text1"/>
          <w:lang w:val="es-ES_tradnl"/>
        </w:rPr>
        <w:t>.</w:t>
      </w:r>
    </w:p>
    <w:p w14:paraId="4F6C096F" w14:textId="77777777" w:rsidR="00571174" w:rsidRPr="005A11AB" w:rsidRDefault="00571174" w:rsidP="00652769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4BCCE118" w14:textId="63E0C99A" w:rsidR="00664150" w:rsidRPr="005A11AB" w:rsidRDefault="00664150" w:rsidP="0066415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A través de la estrategia “120 días de recuperación de servicios de salud” se atendió la mayor demanda de atención quirúrgica en las especialidades de Cirugía General y Plástica y Reconstructiva, Ginecología, Oftalmología, Traumatología y Ortopedia, y Urología. En tanto, en la Consulta Externa fue en Cirugía General, Ginecología, Medicina Interna, Neurología, Oftalmología, Oncología, Psiquiatría, Traumatología y Ortopedia, y Urología.</w:t>
      </w:r>
    </w:p>
    <w:p w14:paraId="0DE44032" w14:textId="77777777" w:rsidR="00664150" w:rsidRPr="005A11AB" w:rsidRDefault="00664150" w:rsidP="0066415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064FE9FA" w14:textId="043B64D2" w:rsidR="00AE6858" w:rsidRPr="005A11AB" w:rsidRDefault="0093444F" w:rsidP="0093444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lastRenderedPageBreak/>
        <w:t xml:space="preserve">En la Representación de Chiapas se logró el cumplimiento de la meta del 100 por ciento en la consulta de especialidades </w:t>
      </w:r>
      <w:r w:rsidR="00274F37" w:rsidRPr="005A11AB">
        <w:rPr>
          <w:rFonts w:ascii="Montserrat Light" w:hAnsi="Montserrat Light"/>
          <w:color w:val="000000" w:themeColor="text1"/>
          <w:lang w:val="es-ES_tradnl"/>
        </w:rPr>
        <w:t xml:space="preserve">de </w:t>
      </w:r>
      <w:r w:rsidRPr="005A11AB">
        <w:rPr>
          <w:rFonts w:ascii="Montserrat Light" w:hAnsi="Montserrat Light"/>
          <w:color w:val="000000" w:themeColor="text1"/>
          <w:lang w:val="es-ES_tradnl"/>
        </w:rPr>
        <w:t>traumatología, cirugía pediátrica, urología y nefrología</w:t>
      </w:r>
      <w:r w:rsidR="00274F37" w:rsidRPr="005A11AB">
        <w:rPr>
          <w:rFonts w:ascii="Montserrat Light" w:hAnsi="Montserrat Light"/>
          <w:color w:val="000000" w:themeColor="text1"/>
          <w:lang w:val="es-ES_tradnl"/>
        </w:rPr>
        <w:t>;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se realizaron consultas de </w:t>
      </w:r>
      <w:r w:rsidR="00274F37" w:rsidRPr="005A11AB">
        <w:rPr>
          <w:rFonts w:ascii="Montserrat Light" w:hAnsi="Montserrat Light"/>
          <w:color w:val="000000" w:themeColor="text1"/>
          <w:lang w:val="es-ES_tradnl"/>
        </w:rPr>
        <w:t>m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edicina familiar y </w:t>
      </w:r>
      <w:r w:rsidR="00274F37" w:rsidRPr="005A11AB">
        <w:rPr>
          <w:rFonts w:ascii="Montserrat Light" w:hAnsi="Montserrat Light"/>
          <w:color w:val="000000" w:themeColor="text1"/>
          <w:lang w:val="es-ES_tradnl"/>
        </w:rPr>
        <w:t>detecciones de enfermedades crónicas.</w:t>
      </w:r>
    </w:p>
    <w:p w14:paraId="046C71CD" w14:textId="77777777" w:rsidR="00664150" w:rsidRPr="005A11AB" w:rsidRDefault="00664150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53221451" w14:textId="4E956257" w:rsidR="00664150" w:rsidRPr="005A11AB" w:rsidRDefault="00274F37" w:rsidP="00274F3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 xml:space="preserve">En Estado de México Oriente, 45 Unidades de Medicina Familiar (UMF) aplicaron 288 Métodos de Planificación Familiar de Alta Continuidad en mujeres en edad fértil y con prioridad </w:t>
      </w:r>
      <w:r w:rsidR="00414C8E" w:rsidRPr="005A11AB">
        <w:rPr>
          <w:rFonts w:ascii="Montserrat Light" w:hAnsi="Montserrat Light"/>
          <w:color w:val="000000" w:themeColor="text1"/>
          <w:lang w:val="es-ES_tradnl"/>
        </w:rPr>
        <w:t xml:space="preserve">por 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patología crónica; se realizaron 70 procedimientos de vasectomía sin bisturí y 42 de oclusión </w:t>
      </w:r>
      <w:proofErr w:type="spellStart"/>
      <w:r w:rsidRPr="005A11AB">
        <w:rPr>
          <w:rFonts w:ascii="Montserrat Light" w:hAnsi="Montserrat Light"/>
          <w:color w:val="000000" w:themeColor="text1"/>
          <w:lang w:val="es-ES_tradnl"/>
        </w:rPr>
        <w:t>tubaria</w:t>
      </w:r>
      <w:proofErr w:type="spellEnd"/>
      <w:r w:rsidRPr="005A11AB">
        <w:rPr>
          <w:rFonts w:ascii="Montserrat Light" w:hAnsi="Montserrat Light"/>
          <w:color w:val="000000" w:themeColor="text1"/>
          <w:lang w:val="es-ES_tradnl"/>
        </w:rPr>
        <w:t xml:space="preserve"> bilateral; además de 155 procedimientos quirúrgicos, consultas de Medicina Familiar y de manera simultánea las Estrategias Educativas de Trabajo Social y Nutrición</w:t>
      </w:r>
      <w:r w:rsidR="00130156" w:rsidRPr="005A11AB">
        <w:rPr>
          <w:rFonts w:ascii="Montserrat Light" w:hAnsi="Montserrat Light"/>
          <w:color w:val="000000" w:themeColor="text1"/>
          <w:lang w:val="es-ES_tradnl"/>
        </w:rPr>
        <w:t>.</w:t>
      </w:r>
    </w:p>
    <w:p w14:paraId="5DC010CA" w14:textId="77777777" w:rsidR="00130156" w:rsidRPr="005A11AB" w:rsidRDefault="00130156" w:rsidP="00274F3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00D47D7F" w14:textId="505DBCCF" w:rsidR="002561D9" w:rsidRPr="005A11AB" w:rsidRDefault="002561D9" w:rsidP="00130156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En el OOAD Tabasco se realizaron Jornadas Quirúrgicas de cirugía de extracción de cataratas y colocación de lente intraocular. Generando 672 consultas de oftalmología. Logrando 334 pacientes operados y 676 procedimientos quirúrgicos.</w:t>
      </w:r>
    </w:p>
    <w:p w14:paraId="72DF2968" w14:textId="77777777" w:rsidR="002561D9" w:rsidRPr="005A11AB" w:rsidRDefault="002561D9" w:rsidP="00130156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2C50F944" w14:textId="2EE3FE6E" w:rsidR="00130156" w:rsidRPr="005A11AB" w:rsidRDefault="00130156" w:rsidP="00130156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Para incrementar la cobertura en detecciones y cumplir el Plan de Actividades de los Servicios de Salud en Querétaro, se efectuaron jornadas quirúrgicas, consulta de especialidades y cirugías de tipo general, traumatología, ginecología urología, maxilofacial y oncología quirúrgica, además de consultas de Medicina Familiar y diversa acciones de detección.</w:t>
      </w:r>
    </w:p>
    <w:p w14:paraId="53EA80F7" w14:textId="77777777" w:rsidR="00414C8E" w:rsidRPr="005A11AB" w:rsidRDefault="00414C8E" w:rsidP="00130156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66626A01" w14:textId="6C4E3832" w:rsidR="00414C8E" w:rsidRPr="005A11AB" w:rsidRDefault="00414C8E" w:rsidP="00414C8E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En la UMAE Hospital de Especialidades No. 25 de Monterrey, Nuevo León, se realizó jornadas de consulta externa en Cirugía General, Oftalmología, Oncología médica, Genética y Trasplantes; una jornada quirúrgica de Oftalmología, dos trasplantes hepáticos, uno de médula ósea, tres de tipo renal y cinco de córnea,  además de tratamiento de endoscopias y resonancia magnética.</w:t>
      </w:r>
    </w:p>
    <w:p w14:paraId="7AA347A8" w14:textId="77777777" w:rsidR="00414C8E" w:rsidRPr="005A11AB" w:rsidRDefault="00414C8E" w:rsidP="00414C8E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6500DEAE" w14:textId="1BCD9327" w:rsidR="00414C8E" w:rsidRPr="005A11AB" w:rsidRDefault="00414C8E" w:rsidP="00414C8E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 xml:space="preserve">En el Hospital de Especialidades No. 2 de Ciudad Obregón, Sonora,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se incrementó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la consulta de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O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ftalmología,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N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efrología,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M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edicina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I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nterna,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C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ardiología,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N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eurología y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U</w:t>
      </w:r>
      <w:r w:rsidRPr="005A11AB">
        <w:rPr>
          <w:rFonts w:ascii="Montserrat Light" w:hAnsi="Montserrat Light"/>
          <w:color w:val="000000" w:themeColor="text1"/>
          <w:lang w:val="es-ES_tradnl"/>
        </w:rPr>
        <w:t>rología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;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 cirugías de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T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raumatología y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O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rtopedia,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A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ngiología,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C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irugía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G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eneral,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O</w:t>
      </w:r>
      <w:r w:rsidRPr="005A11AB">
        <w:rPr>
          <w:rFonts w:ascii="Montserrat Light" w:hAnsi="Montserrat Light"/>
          <w:color w:val="000000" w:themeColor="text1"/>
          <w:lang w:val="es-ES_tradnl"/>
        </w:rPr>
        <w:t xml:space="preserve">ftalmología y 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O</w:t>
      </w:r>
      <w:r w:rsidRPr="005A11AB">
        <w:rPr>
          <w:rFonts w:ascii="Montserrat Light" w:hAnsi="Montserrat Light"/>
          <w:color w:val="000000" w:themeColor="text1"/>
          <w:lang w:val="es-ES_tradnl"/>
        </w:rPr>
        <w:t>torrinolaringología</w:t>
      </w:r>
      <w:r w:rsidR="0077270A" w:rsidRPr="005A11AB">
        <w:rPr>
          <w:rFonts w:ascii="Montserrat Light" w:hAnsi="Montserrat Light"/>
          <w:color w:val="000000" w:themeColor="text1"/>
          <w:lang w:val="es-ES_tradnl"/>
        </w:rPr>
        <w:t>.</w:t>
      </w:r>
    </w:p>
    <w:p w14:paraId="01ACFCA3" w14:textId="77777777" w:rsidR="00630EB1" w:rsidRPr="005A11AB" w:rsidRDefault="00630EB1" w:rsidP="00414C8E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5A9CDF04" w14:textId="7B97F311" w:rsidR="00630EB1" w:rsidRPr="005A11AB" w:rsidRDefault="00630EB1" w:rsidP="00630EB1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5A11AB">
        <w:rPr>
          <w:rFonts w:ascii="Montserrat Light" w:hAnsi="Montserrat Light"/>
          <w:color w:val="000000" w:themeColor="text1"/>
          <w:lang w:val="es-ES_tradnl"/>
        </w:rPr>
        <w:t>El objetivo de estas jornadas ha sido impulsar las acciones que permiten dar continuidad y fortalecer la prevención, promoción y atención de salud de la derechohabiencia, sin dejar de atender a pacientes con COVID-19.</w:t>
      </w:r>
    </w:p>
    <w:p w14:paraId="2058CB65" w14:textId="77777777" w:rsidR="00274F37" w:rsidRPr="005A11AB" w:rsidRDefault="00274F37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</w:p>
    <w:p w14:paraId="53B45C28" w14:textId="60EDB872" w:rsidR="00286CB2" w:rsidRPr="005A11AB" w:rsidRDefault="00A57AB1" w:rsidP="00A57AB1">
      <w:pPr>
        <w:suppressAutoHyphens/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4"/>
          <w:szCs w:val="24"/>
          <w:lang w:val="es-ES_tradnl"/>
        </w:rPr>
      </w:pPr>
      <w:r w:rsidRPr="005A11AB">
        <w:rPr>
          <w:rFonts w:ascii="Montserrat Light" w:hAnsi="Montserrat Light"/>
          <w:b/>
          <w:color w:val="000000" w:themeColor="text1"/>
          <w:sz w:val="24"/>
          <w:szCs w:val="24"/>
          <w:lang w:val="es-ES_tradnl"/>
        </w:rPr>
        <w:t>--- o0o ---</w:t>
      </w:r>
    </w:p>
    <w:sectPr w:rsidR="00286CB2" w:rsidRPr="005A11AB" w:rsidSect="0042019B">
      <w:headerReference w:type="default" r:id="rId8"/>
      <w:footerReference w:type="default" r:id="rId9"/>
      <w:pgSz w:w="12240" w:h="15840"/>
      <w:pgMar w:top="2835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51782" w14:textId="77777777" w:rsidR="00ED565A" w:rsidRDefault="00ED565A" w:rsidP="00C67577">
      <w:pPr>
        <w:spacing w:after="0" w:line="240" w:lineRule="auto"/>
      </w:pPr>
      <w:r>
        <w:separator/>
      </w:r>
    </w:p>
  </w:endnote>
  <w:endnote w:type="continuationSeparator" w:id="0">
    <w:p w14:paraId="0CDB9DD0" w14:textId="77777777" w:rsidR="00ED565A" w:rsidRDefault="00ED565A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E15B" w14:textId="77777777" w:rsidR="00ED565A" w:rsidRDefault="00ED565A" w:rsidP="00C67577">
      <w:pPr>
        <w:spacing w:after="0" w:line="240" w:lineRule="auto"/>
      </w:pPr>
      <w:r>
        <w:separator/>
      </w:r>
    </w:p>
  </w:footnote>
  <w:footnote w:type="continuationSeparator" w:id="0">
    <w:p w14:paraId="200BDF05" w14:textId="77777777" w:rsidR="00ED565A" w:rsidRDefault="00ED565A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714C04E">
          <wp:simplePos x="0" y="0"/>
          <wp:positionH relativeFrom="column">
            <wp:posOffset>-1080135</wp:posOffset>
          </wp:positionH>
          <wp:positionV relativeFrom="paragraph">
            <wp:posOffset>-566520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BFD02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56D5F"/>
    <w:rsid w:val="0006050E"/>
    <w:rsid w:val="000B0BFC"/>
    <w:rsid w:val="000B0E05"/>
    <w:rsid w:val="000B2D9D"/>
    <w:rsid w:val="000B468C"/>
    <w:rsid w:val="000C5A4D"/>
    <w:rsid w:val="000D60E3"/>
    <w:rsid w:val="000E60EF"/>
    <w:rsid w:val="000E75E7"/>
    <w:rsid w:val="000F5E2A"/>
    <w:rsid w:val="001203E1"/>
    <w:rsid w:val="00130156"/>
    <w:rsid w:val="001416B0"/>
    <w:rsid w:val="00144BC1"/>
    <w:rsid w:val="00173E75"/>
    <w:rsid w:val="001C0CFA"/>
    <w:rsid w:val="001D4831"/>
    <w:rsid w:val="00200BBF"/>
    <w:rsid w:val="002561D9"/>
    <w:rsid w:val="00274F37"/>
    <w:rsid w:val="00286CB2"/>
    <w:rsid w:val="002B4AE9"/>
    <w:rsid w:val="002C3602"/>
    <w:rsid w:val="002D43E4"/>
    <w:rsid w:val="00362EF7"/>
    <w:rsid w:val="003879C9"/>
    <w:rsid w:val="003A673B"/>
    <w:rsid w:val="003B16A4"/>
    <w:rsid w:val="003C5867"/>
    <w:rsid w:val="003C6CB5"/>
    <w:rsid w:val="003D0886"/>
    <w:rsid w:val="003E7C57"/>
    <w:rsid w:val="003F21C4"/>
    <w:rsid w:val="003F4322"/>
    <w:rsid w:val="00403429"/>
    <w:rsid w:val="00407BC5"/>
    <w:rsid w:val="00414C8E"/>
    <w:rsid w:val="0042019B"/>
    <w:rsid w:val="00467062"/>
    <w:rsid w:val="0047447D"/>
    <w:rsid w:val="004824BE"/>
    <w:rsid w:val="00487C37"/>
    <w:rsid w:val="004B6D7C"/>
    <w:rsid w:val="004B77E9"/>
    <w:rsid w:val="004D7637"/>
    <w:rsid w:val="004E08A9"/>
    <w:rsid w:val="004F00A2"/>
    <w:rsid w:val="00501AFF"/>
    <w:rsid w:val="005050DA"/>
    <w:rsid w:val="0054583E"/>
    <w:rsid w:val="00571174"/>
    <w:rsid w:val="00573D88"/>
    <w:rsid w:val="00575D56"/>
    <w:rsid w:val="005A11AB"/>
    <w:rsid w:val="005A6236"/>
    <w:rsid w:val="005B0914"/>
    <w:rsid w:val="005B0AF7"/>
    <w:rsid w:val="005B17C5"/>
    <w:rsid w:val="005C0DDF"/>
    <w:rsid w:val="005C2CF9"/>
    <w:rsid w:val="005C76E5"/>
    <w:rsid w:val="005D2385"/>
    <w:rsid w:val="005D51D0"/>
    <w:rsid w:val="005E1B5E"/>
    <w:rsid w:val="005F35B5"/>
    <w:rsid w:val="005F391A"/>
    <w:rsid w:val="00601A7F"/>
    <w:rsid w:val="00605081"/>
    <w:rsid w:val="00612CD9"/>
    <w:rsid w:val="00630EB1"/>
    <w:rsid w:val="00640812"/>
    <w:rsid w:val="00644BDA"/>
    <w:rsid w:val="00652769"/>
    <w:rsid w:val="00664150"/>
    <w:rsid w:val="00666878"/>
    <w:rsid w:val="00670DA5"/>
    <w:rsid w:val="0068161F"/>
    <w:rsid w:val="006863C9"/>
    <w:rsid w:val="00687848"/>
    <w:rsid w:val="00690726"/>
    <w:rsid w:val="006A2708"/>
    <w:rsid w:val="006A7C0E"/>
    <w:rsid w:val="006B0A14"/>
    <w:rsid w:val="006C26FB"/>
    <w:rsid w:val="006C2DEE"/>
    <w:rsid w:val="006F090A"/>
    <w:rsid w:val="006F14BE"/>
    <w:rsid w:val="007057D6"/>
    <w:rsid w:val="00734FD9"/>
    <w:rsid w:val="00753F35"/>
    <w:rsid w:val="00755DAA"/>
    <w:rsid w:val="0077270A"/>
    <w:rsid w:val="00787B67"/>
    <w:rsid w:val="007A1BED"/>
    <w:rsid w:val="007A5F76"/>
    <w:rsid w:val="007C6A8D"/>
    <w:rsid w:val="007D25FF"/>
    <w:rsid w:val="007D7C51"/>
    <w:rsid w:val="007E50DF"/>
    <w:rsid w:val="007F66E3"/>
    <w:rsid w:val="00846731"/>
    <w:rsid w:val="00852EE9"/>
    <w:rsid w:val="00854932"/>
    <w:rsid w:val="00884357"/>
    <w:rsid w:val="008B13C9"/>
    <w:rsid w:val="008B77B9"/>
    <w:rsid w:val="008F0817"/>
    <w:rsid w:val="00901F09"/>
    <w:rsid w:val="00903BF9"/>
    <w:rsid w:val="00921928"/>
    <w:rsid w:val="0093444F"/>
    <w:rsid w:val="009347ED"/>
    <w:rsid w:val="00941831"/>
    <w:rsid w:val="009528AB"/>
    <w:rsid w:val="00952C62"/>
    <w:rsid w:val="00961354"/>
    <w:rsid w:val="00963286"/>
    <w:rsid w:val="00976F6C"/>
    <w:rsid w:val="009C57FA"/>
    <w:rsid w:val="009E6834"/>
    <w:rsid w:val="009E7BE0"/>
    <w:rsid w:val="009F6C5A"/>
    <w:rsid w:val="00A03F79"/>
    <w:rsid w:val="00A57AB1"/>
    <w:rsid w:val="00A60FA4"/>
    <w:rsid w:val="00A749A8"/>
    <w:rsid w:val="00A84A8A"/>
    <w:rsid w:val="00A934A7"/>
    <w:rsid w:val="00AA2962"/>
    <w:rsid w:val="00AA2C5A"/>
    <w:rsid w:val="00AD4034"/>
    <w:rsid w:val="00AE6858"/>
    <w:rsid w:val="00AF66C0"/>
    <w:rsid w:val="00B02470"/>
    <w:rsid w:val="00B17B8C"/>
    <w:rsid w:val="00B24423"/>
    <w:rsid w:val="00B51E97"/>
    <w:rsid w:val="00B55985"/>
    <w:rsid w:val="00B71BDD"/>
    <w:rsid w:val="00B857D4"/>
    <w:rsid w:val="00B97CA7"/>
    <w:rsid w:val="00BA0A3C"/>
    <w:rsid w:val="00BC7219"/>
    <w:rsid w:val="00BD1759"/>
    <w:rsid w:val="00C03F2C"/>
    <w:rsid w:val="00C25746"/>
    <w:rsid w:val="00C25D2E"/>
    <w:rsid w:val="00C37855"/>
    <w:rsid w:val="00C67215"/>
    <w:rsid w:val="00C67577"/>
    <w:rsid w:val="00C67CE4"/>
    <w:rsid w:val="00C909A5"/>
    <w:rsid w:val="00C950E9"/>
    <w:rsid w:val="00CC4B89"/>
    <w:rsid w:val="00D07A4A"/>
    <w:rsid w:val="00D11DFC"/>
    <w:rsid w:val="00D2784F"/>
    <w:rsid w:val="00D32EE9"/>
    <w:rsid w:val="00D32EFE"/>
    <w:rsid w:val="00D3676D"/>
    <w:rsid w:val="00D4745E"/>
    <w:rsid w:val="00D53E2A"/>
    <w:rsid w:val="00D653BC"/>
    <w:rsid w:val="00D75D13"/>
    <w:rsid w:val="00D94F1E"/>
    <w:rsid w:val="00D96D75"/>
    <w:rsid w:val="00DA30AC"/>
    <w:rsid w:val="00DB6310"/>
    <w:rsid w:val="00DC10DD"/>
    <w:rsid w:val="00DE2523"/>
    <w:rsid w:val="00DE7CEE"/>
    <w:rsid w:val="00E0658A"/>
    <w:rsid w:val="00E07A15"/>
    <w:rsid w:val="00E3043F"/>
    <w:rsid w:val="00E30DB2"/>
    <w:rsid w:val="00E3297D"/>
    <w:rsid w:val="00E406B3"/>
    <w:rsid w:val="00E87D0B"/>
    <w:rsid w:val="00EA553A"/>
    <w:rsid w:val="00EC10FA"/>
    <w:rsid w:val="00ED0664"/>
    <w:rsid w:val="00ED33AF"/>
    <w:rsid w:val="00ED565A"/>
    <w:rsid w:val="00EF69EF"/>
    <w:rsid w:val="00F01207"/>
    <w:rsid w:val="00F12712"/>
    <w:rsid w:val="00F17525"/>
    <w:rsid w:val="00F276AB"/>
    <w:rsid w:val="00F40355"/>
    <w:rsid w:val="00F55DEE"/>
    <w:rsid w:val="00F81F3F"/>
    <w:rsid w:val="00F93189"/>
    <w:rsid w:val="00F97B71"/>
    <w:rsid w:val="00FB7E17"/>
    <w:rsid w:val="00FE489F"/>
    <w:rsid w:val="00FE7BA5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2021-12-21T16:29:00Z</dcterms:created>
  <dcterms:modified xsi:type="dcterms:W3CDTF">2021-12-21T16:29:00Z</dcterms:modified>
</cp:coreProperties>
</file>