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5C23A1" w:rsidRDefault="00CF717C" w:rsidP="00204488">
      <w:pPr>
        <w:spacing w:line="240" w:lineRule="atLeast"/>
        <w:jc w:val="right"/>
        <w:rPr>
          <w:rFonts w:ascii="Montserrat" w:hAnsi="Montserrat"/>
          <w:b/>
          <w:color w:val="134E39"/>
          <w:lang w:val="es-MX"/>
        </w:rPr>
      </w:pPr>
      <w:r w:rsidRPr="005C23A1">
        <w:rPr>
          <w:rFonts w:ascii="Montserrat" w:hAnsi="Montserrat"/>
          <w:b/>
          <w:color w:val="134E39"/>
          <w:lang w:val="es-MX"/>
        </w:rPr>
        <w:t>BOLETÍN DE PRENSA</w:t>
      </w:r>
    </w:p>
    <w:p w14:paraId="139D174E" w14:textId="0B11EA48" w:rsidR="00CF717C" w:rsidRPr="005C23A1" w:rsidRDefault="00E05BA6" w:rsidP="00CF717C">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w:t>
      </w:r>
      <w:r w:rsidR="000C42CE">
        <w:rPr>
          <w:rFonts w:ascii="Montserrat" w:hAnsi="Montserrat"/>
          <w:sz w:val="20"/>
          <w:szCs w:val="20"/>
          <w:lang w:val="es-MX"/>
        </w:rPr>
        <w:t>miércoles 5</w:t>
      </w:r>
      <w:r w:rsidR="004B29CC">
        <w:rPr>
          <w:rFonts w:ascii="Montserrat" w:hAnsi="Montserrat"/>
          <w:sz w:val="20"/>
          <w:szCs w:val="20"/>
          <w:lang w:val="es-MX"/>
        </w:rPr>
        <w:t xml:space="preserve"> de julio</w:t>
      </w:r>
      <w:r>
        <w:rPr>
          <w:rFonts w:ascii="Montserrat" w:hAnsi="Montserrat"/>
          <w:sz w:val="20"/>
          <w:szCs w:val="20"/>
          <w:lang w:val="es-MX"/>
        </w:rPr>
        <w:t xml:space="preserve"> </w:t>
      </w:r>
      <w:r w:rsidR="00CF717C" w:rsidRPr="005C23A1">
        <w:rPr>
          <w:rFonts w:ascii="Montserrat" w:hAnsi="Montserrat"/>
          <w:sz w:val="20"/>
          <w:szCs w:val="20"/>
          <w:lang w:val="es-MX"/>
        </w:rPr>
        <w:t>de 2023</w:t>
      </w:r>
    </w:p>
    <w:p w14:paraId="0C93BCDE" w14:textId="0B8F3D43" w:rsidR="00CF717C" w:rsidRPr="005C23A1" w:rsidRDefault="00CF717C" w:rsidP="00CF717C">
      <w:pPr>
        <w:spacing w:line="240" w:lineRule="atLeast"/>
        <w:jc w:val="right"/>
        <w:rPr>
          <w:rFonts w:ascii="Montserrat" w:hAnsi="Montserrat"/>
          <w:sz w:val="20"/>
          <w:szCs w:val="20"/>
          <w:lang w:val="es-MX"/>
        </w:rPr>
      </w:pPr>
      <w:r w:rsidRPr="005C23A1">
        <w:rPr>
          <w:rFonts w:ascii="Montserrat" w:hAnsi="Montserrat"/>
          <w:sz w:val="20"/>
          <w:szCs w:val="20"/>
          <w:lang w:val="es-MX"/>
        </w:rPr>
        <w:t xml:space="preserve">No. </w:t>
      </w:r>
      <w:r w:rsidR="000C42CE">
        <w:rPr>
          <w:rFonts w:ascii="Montserrat" w:hAnsi="Montserrat"/>
          <w:sz w:val="20"/>
          <w:szCs w:val="20"/>
          <w:lang w:val="es-MX"/>
        </w:rPr>
        <w:t>32</w:t>
      </w:r>
      <w:r w:rsidR="00BB4F69">
        <w:rPr>
          <w:rFonts w:ascii="Montserrat" w:hAnsi="Montserrat"/>
          <w:sz w:val="20"/>
          <w:szCs w:val="20"/>
          <w:lang w:val="es-MX"/>
        </w:rPr>
        <w:t>7</w:t>
      </w:r>
      <w:r w:rsidRPr="005C23A1">
        <w:rPr>
          <w:rFonts w:ascii="Montserrat" w:hAnsi="Montserrat"/>
          <w:sz w:val="20"/>
          <w:szCs w:val="20"/>
          <w:lang w:val="es-MX"/>
        </w:rPr>
        <w:t>/2023</w:t>
      </w:r>
    </w:p>
    <w:p w14:paraId="1AC14699" w14:textId="77777777" w:rsidR="00CF717C" w:rsidRPr="001B6D1A" w:rsidRDefault="00CF717C" w:rsidP="00CF717C">
      <w:pPr>
        <w:spacing w:line="240" w:lineRule="atLeast"/>
        <w:jc w:val="both"/>
        <w:rPr>
          <w:rFonts w:ascii="Montserrat" w:eastAsia="Batang" w:hAnsi="Montserrat" w:cs="Arial"/>
          <w:b/>
          <w:szCs w:val="28"/>
          <w:lang w:val="es-MX"/>
        </w:rPr>
      </w:pPr>
    </w:p>
    <w:p w14:paraId="7496ABF1" w14:textId="1D4908FC" w:rsidR="0076131C" w:rsidRDefault="00BB4F69" w:rsidP="0046501D">
      <w:pPr>
        <w:spacing w:line="240" w:lineRule="atLeast"/>
        <w:jc w:val="center"/>
        <w:rPr>
          <w:rFonts w:ascii="Montserrat" w:hAnsi="Montserrat"/>
          <w:b/>
          <w:sz w:val="32"/>
          <w:szCs w:val="36"/>
          <w:lang w:val="es-MX"/>
        </w:rPr>
      </w:pPr>
      <w:r w:rsidRPr="00BB4F69">
        <w:rPr>
          <w:rFonts w:ascii="Montserrat" w:hAnsi="Montserrat"/>
          <w:b/>
          <w:sz w:val="32"/>
          <w:szCs w:val="36"/>
          <w:lang w:val="es-MX"/>
        </w:rPr>
        <w:t>IMSS presenta al Ejecutivo Federal y al Congreso de la Unión Informe sobre Situación Financiera 2022-2023</w:t>
      </w:r>
    </w:p>
    <w:p w14:paraId="73D4E903" w14:textId="77777777" w:rsidR="006D59E8" w:rsidRPr="001B6D1A" w:rsidRDefault="006D59E8" w:rsidP="0046501D">
      <w:pPr>
        <w:spacing w:line="240" w:lineRule="atLeast"/>
        <w:jc w:val="center"/>
        <w:rPr>
          <w:rFonts w:ascii="Montserrat" w:hAnsi="Montserrat"/>
          <w:b/>
          <w:sz w:val="22"/>
          <w:szCs w:val="36"/>
          <w:lang w:val="es-MX"/>
        </w:rPr>
      </w:pPr>
    </w:p>
    <w:p w14:paraId="50902F36" w14:textId="0BF7F186" w:rsidR="00BB4F69" w:rsidRPr="00BB4F69" w:rsidRDefault="002812FB" w:rsidP="00BB4F69">
      <w:pPr>
        <w:pStyle w:val="Prrafodelista"/>
        <w:numPr>
          <w:ilvl w:val="0"/>
          <w:numId w:val="7"/>
        </w:numPr>
        <w:spacing w:line="240" w:lineRule="atLeast"/>
        <w:jc w:val="both"/>
        <w:rPr>
          <w:rFonts w:ascii="Montserrat" w:hAnsi="Montserrat"/>
          <w:b/>
          <w:sz w:val="20"/>
          <w:szCs w:val="20"/>
        </w:rPr>
      </w:pPr>
      <w:r w:rsidRPr="006D59E8">
        <w:rPr>
          <w:rFonts w:ascii="Montserrat" w:hAnsi="Montserrat"/>
          <w:b/>
          <w:sz w:val="20"/>
          <w:szCs w:val="20"/>
        </w:rPr>
        <w:t>El</w:t>
      </w:r>
      <w:r w:rsidR="00BB4F69" w:rsidRPr="00BB4F69">
        <w:t xml:space="preserve"> </w:t>
      </w:r>
      <w:r w:rsidR="00BB4F69" w:rsidRPr="00BB4F69">
        <w:rPr>
          <w:rFonts w:ascii="Montserrat" w:hAnsi="Montserrat"/>
          <w:b/>
          <w:sz w:val="20"/>
          <w:szCs w:val="20"/>
        </w:rPr>
        <w:t>Instituto cuenta con solvencia estimada hasta el año 2037, 2 años más respecto al Informe entregado en 2022.</w:t>
      </w:r>
    </w:p>
    <w:p w14:paraId="7CA02B3B" w14:textId="70554C25" w:rsidR="00F95DB0" w:rsidRPr="00BB4F69" w:rsidRDefault="00BB4F69" w:rsidP="00BB4F69">
      <w:pPr>
        <w:pStyle w:val="Prrafodelista"/>
        <w:numPr>
          <w:ilvl w:val="0"/>
          <w:numId w:val="7"/>
        </w:numPr>
        <w:spacing w:after="0" w:line="240" w:lineRule="atLeast"/>
        <w:jc w:val="both"/>
        <w:rPr>
          <w:rFonts w:ascii="Montserrat" w:hAnsi="Montserrat"/>
          <w:b/>
          <w:sz w:val="20"/>
          <w:szCs w:val="20"/>
        </w:rPr>
      </w:pPr>
      <w:r w:rsidRPr="00BB4F69">
        <w:rPr>
          <w:rFonts w:ascii="Montserrat" w:hAnsi="Montserrat"/>
          <w:b/>
          <w:sz w:val="20"/>
          <w:szCs w:val="20"/>
        </w:rPr>
        <w:t>No obstante, se identifican distintos riesgos financieros que deberán gestionarse para no comprometer la continuidad de la operación del IMSS, tanto en la prestación de servicios amparados por la Ley del Seguro Social, como en sus obligaciones como patrón.</w:t>
      </w:r>
    </w:p>
    <w:p w14:paraId="714B75FF" w14:textId="77777777" w:rsidR="007350FD" w:rsidRPr="007350FD" w:rsidRDefault="007350FD" w:rsidP="007350FD">
      <w:pPr>
        <w:jc w:val="both"/>
        <w:rPr>
          <w:rFonts w:ascii="Montserrat" w:hAnsi="Montserrat"/>
          <w:sz w:val="20"/>
          <w:szCs w:val="20"/>
          <w:lang w:val="es-MX"/>
        </w:rPr>
      </w:pPr>
    </w:p>
    <w:p w14:paraId="7091F0B1"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Durante 21 años, desde la reforma a la Ley del Seguro Social de diciembre de 2001, se ha informado al Ejecutivo Federal y al Congreso de la Unión sobre la situación financiera de cada uno de los seguros ofrecidos por el Instituto, y la actuarial de sus reservas.</w:t>
      </w:r>
    </w:p>
    <w:p w14:paraId="29CB96CF" w14:textId="77777777" w:rsidR="00BB4F69" w:rsidRPr="00BB4F69" w:rsidRDefault="00BB4F69" w:rsidP="00BB4F69">
      <w:pPr>
        <w:ind w:right="-93"/>
        <w:jc w:val="both"/>
        <w:rPr>
          <w:rFonts w:ascii="Montserrat" w:hAnsi="Montserrat"/>
          <w:sz w:val="20"/>
          <w:szCs w:val="20"/>
          <w:lang w:val="es-MX"/>
        </w:rPr>
      </w:pPr>
    </w:p>
    <w:p w14:paraId="02655B3E"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El pasado 28 de junio, el Instituto entregó el Informe sobre la situación financiera 2022-2023 al Ejecutivo Federal y al Congreso de la Unión, a fin de dar cumplimiento al Artículo 273 de la Ley del Seguro Social.</w:t>
      </w:r>
    </w:p>
    <w:p w14:paraId="056A1D6A" w14:textId="77777777" w:rsidR="00BB4F69" w:rsidRPr="00BB4F69" w:rsidRDefault="00BB4F69" w:rsidP="00BB4F69">
      <w:pPr>
        <w:ind w:right="-93"/>
        <w:jc w:val="both"/>
        <w:rPr>
          <w:rFonts w:ascii="Montserrat" w:hAnsi="Montserrat"/>
          <w:sz w:val="20"/>
          <w:szCs w:val="20"/>
          <w:lang w:val="es-MX"/>
        </w:rPr>
      </w:pPr>
    </w:p>
    <w:p w14:paraId="52F70E5A"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De acuerdo con la evaluación de la situación financiera global del IMSS para el periodo 2023-2052, se estima que se cuenta con solvencia hasta el año 2037. Los resultados consolidados que incluyen el análisis de suficiencia financiera de los seguros que ampara y las obligaciones de pasivo laboral prevén una situación deficitaria en valor presente por 1.19 billones de pesos, lo cual equivale a 3.8% del Producto Interno Bruto estimado para 2023.</w:t>
      </w:r>
    </w:p>
    <w:p w14:paraId="6AEE6EEC" w14:textId="77777777" w:rsidR="00BB4F69" w:rsidRPr="00BB4F69" w:rsidRDefault="00BB4F69" w:rsidP="00BB4F69">
      <w:pPr>
        <w:ind w:right="-93"/>
        <w:jc w:val="both"/>
        <w:rPr>
          <w:rFonts w:ascii="Montserrat" w:hAnsi="Montserrat"/>
          <w:sz w:val="20"/>
          <w:szCs w:val="20"/>
          <w:lang w:val="es-MX"/>
        </w:rPr>
      </w:pPr>
    </w:p>
    <w:p w14:paraId="5822354A"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Bajo un enfoque preventivo y de solidaridad social, el Instituto se transforma para brindar y mejorar las prestaciones médicas, económicas y sociales que al cierre de 2022 dieron cobertura a más de la mitad de la población del país. Durante el ejercicio previo, el IMSS ofreció una gran diversidad de servicios médicos preventivos y curativos a la población derechohabiente: en un día típico, brindó más de 497 mil consultas médicas, realizó alrededor de 6,200 egresos hospitalarios, más de 3,700 intervenciones quirúrgicas y más de 870 mil análisis clínicos.</w:t>
      </w:r>
    </w:p>
    <w:p w14:paraId="336344E8" w14:textId="77777777" w:rsidR="00BB4F69" w:rsidRPr="00BB4F69" w:rsidRDefault="00BB4F69" w:rsidP="00BB4F69">
      <w:pPr>
        <w:ind w:right="-93"/>
        <w:jc w:val="both"/>
        <w:rPr>
          <w:rFonts w:ascii="Montserrat" w:hAnsi="Montserrat"/>
          <w:sz w:val="20"/>
          <w:szCs w:val="20"/>
          <w:lang w:val="es-MX"/>
        </w:rPr>
      </w:pPr>
    </w:p>
    <w:p w14:paraId="025736C7"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Al cierre del ejercicio 2022, el Seguro Social obtuvo un remanente de operación de 2,830 millones de pesos. Este resultado consideró el cumplimiento de la meta de reservas y fondos, así como el fortalecimiento de la Reserva Operativa.</w:t>
      </w:r>
    </w:p>
    <w:p w14:paraId="66DD1023" w14:textId="77777777" w:rsidR="00BB4F69" w:rsidRPr="00BB4F69" w:rsidRDefault="00BB4F69" w:rsidP="00BB4F69">
      <w:pPr>
        <w:ind w:right="-93"/>
        <w:jc w:val="both"/>
        <w:rPr>
          <w:rFonts w:ascii="Montserrat" w:hAnsi="Montserrat"/>
          <w:sz w:val="20"/>
          <w:szCs w:val="20"/>
          <w:lang w:val="es-MX"/>
        </w:rPr>
      </w:pPr>
    </w:p>
    <w:p w14:paraId="49C0F020"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 xml:space="preserve">Se identifican y revelan distintos riesgos financieros que, de no mitigarse a través de acciones estratégicas por parte del Instituto y de los actores relevantes como el sector empresarial, la población trabajadora, las representaciones sindicales y el Gobierno Federal mediante las políticas públicas pertinentes̶, podrían comprometer la continuidad de la operación del IMSS. </w:t>
      </w:r>
    </w:p>
    <w:p w14:paraId="09C8CB34" w14:textId="77777777" w:rsidR="00BB4F69" w:rsidRPr="00BB4F69" w:rsidRDefault="00BB4F69" w:rsidP="00BB4F69">
      <w:pPr>
        <w:ind w:right="-93"/>
        <w:jc w:val="both"/>
        <w:rPr>
          <w:rFonts w:ascii="Montserrat" w:hAnsi="Montserrat"/>
          <w:sz w:val="20"/>
          <w:szCs w:val="20"/>
          <w:lang w:val="es-MX"/>
        </w:rPr>
      </w:pPr>
    </w:p>
    <w:p w14:paraId="7728399E"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A 80 años de existencia, el IMSS es la institución de seguridad social más importante de México, dando cobertura a más de</w:t>
      </w:r>
      <w:r w:rsidRPr="00BB4F69" w:rsidDel="002861EF">
        <w:rPr>
          <w:rFonts w:ascii="Montserrat" w:hAnsi="Montserrat"/>
          <w:sz w:val="20"/>
          <w:szCs w:val="20"/>
          <w:lang w:val="es-MX"/>
        </w:rPr>
        <w:t xml:space="preserve"> </w:t>
      </w:r>
      <w:r w:rsidRPr="00BB4F69">
        <w:rPr>
          <w:rFonts w:ascii="Montserrat" w:hAnsi="Montserrat"/>
          <w:sz w:val="20"/>
          <w:szCs w:val="20"/>
          <w:lang w:val="es-MX"/>
        </w:rPr>
        <w:t>74 millones de personas; lo anterior, hace necesario</w:t>
      </w:r>
      <w:r w:rsidRPr="00BB4F69" w:rsidDel="002861EF">
        <w:rPr>
          <w:rFonts w:ascii="Montserrat" w:hAnsi="Montserrat"/>
          <w:sz w:val="20"/>
          <w:szCs w:val="20"/>
          <w:lang w:val="es-MX"/>
        </w:rPr>
        <w:t xml:space="preserve"> </w:t>
      </w:r>
      <w:r w:rsidRPr="00BB4F69">
        <w:rPr>
          <w:rFonts w:ascii="Montserrat" w:hAnsi="Montserrat"/>
          <w:sz w:val="20"/>
          <w:szCs w:val="20"/>
          <w:lang w:val="es-MX"/>
        </w:rPr>
        <w:t xml:space="preserve">continuar con la </w:t>
      </w:r>
      <w:r w:rsidRPr="00BB4F69">
        <w:rPr>
          <w:rFonts w:ascii="Montserrat" w:hAnsi="Montserrat"/>
          <w:sz w:val="20"/>
          <w:szCs w:val="20"/>
          <w:lang w:val="es-MX"/>
        </w:rPr>
        <w:lastRenderedPageBreak/>
        <w:t>planeación e implementación de acciones que impulsen la sostenibilidad financiera del Instituto en el mediano y largo plazos.</w:t>
      </w:r>
    </w:p>
    <w:p w14:paraId="5D375749" w14:textId="77777777" w:rsidR="00BB4F69" w:rsidRPr="00BB4F69" w:rsidRDefault="00BB4F69" w:rsidP="00BB4F69">
      <w:pPr>
        <w:ind w:right="-93"/>
        <w:jc w:val="both"/>
        <w:rPr>
          <w:rFonts w:ascii="Montserrat" w:hAnsi="Montserrat"/>
          <w:sz w:val="20"/>
          <w:szCs w:val="20"/>
          <w:lang w:val="es-MX"/>
        </w:rPr>
      </w:pPr>
    </w:p>
    <w:p w14:paraId="2F1C7326" w14:textId="77777777" w:rsidR="00BB4F69" w:rsidRPr="00BB4F69" w:rsidRDefault="00BB4F69" w:rsidP="00BB4F69">
      <w:pPr>
        <w:ind w:right="-93"/>
        <w:jc w:val="both"/>
        <w:rPr>
          <w:rFonts w:ascii="Montserrat" w:hAnsi="Montserrat"/>
          <w:sz w:val="20"/>
          <w:szCs w:val="20"/>
          <w:lang w:val="es-MX"/>
        </w:rPr>
      </w:pPr>
      <w:r w:rsidRPr="00BB4F69">
        <w:rPr>
          <w:rFonts w:ascii="Montserrat" w:hAnsi="Montserrat"/>
          <w:sz w:val="20"/>
          <w:szCs w:val="20"/>
          <w:lang w:val="es-MX"/>
        </w:rPr>
        <w:t>El presente informe se elaboró con el propósito de brindar un diagnóstico objetivo de la situación financiera y capacidad operativa del IMSS, que permita orientar, de manera responsable, las acciones necesarias para que continúe fortaleciéndose y beneficiando a millones de mexicanas y mexicanos por muchos años más.</w:t>
      </w:r>
    </w:p>
    <w:p w14:paraId="717A344C" w14:textId="77777777" w:rsidR="00BB4F69" w:rsidRPr="00BB4F69" w:rsidRDefault="00BB4F69" w:rsidP="00BB4F69">
      <w:pPr>
        <w:ind w:right="-93"/>
        <w:rPr>
          <w:rFonts w:ascii="Montserrat" w:hAnsi="Montserrat"/>
          <w:sz w:val="20"/>
          <w:szCs w:val="20"/>
          <w:lang w:val="es-MX"/>
        </w:rPr>
      </w:pPr>
    </w:p>
    <w:p w14:paraId="783529FD" w14:textId="77777777" w:rsidR="00BB4F69" w:rsidRPr="00BB4F69" w:rsidRDefault="00BB4F69" w:rsidP="00BB4F69">
      <w:pPr>
        <w:ind w:right="-93"/>
        <w:rPr>
          <w:rFonts w:ascii="Montserrat" w:hAnsi="Montserrat"/>
          <w:sz w:val="20"/>
          <w:szCs w:val="20"/>
          <w:lang w:val="es-MX"/>
        </w:rPr>
      </w:pPr>
      <w:r w:rsidRPr="00BB4F69">
        <w:rPr>
          <w:rFonts w:ascii="Montserrat" w:hAnsi="Montserrat"/>
          <w:sz w:val="20"/>
          <w:szCs w:val="20"/>
          <w:lang w:val="es-MX"/>
        </w:rPr>
        <w:t>El informe completo puede ser consultado en la página de Internet</w:t>
      </w:r>
    </w:p>
    <w:p w14:paraId="2A98BBC8" w14:textId="77777777" w:rsidR="00BB4F69" w:rsidRPr="00BB4F69" w:rsidRDefault="005E4D1B" w:rsidP="00BB4F69">
      <w:pPr>
        <w:ind w:right="-93"/>
        <w:rPr>
          <w:rFonts w:ascii="Montserrat" w:eastAsia="Montserrat Light" w:hAnsi="Montserrat" w:cs="Montserrat Light"/>
          <w:sz w:val="20"/>
          <w:szCs w:val="20"/>
        </w:rPr>
      </w:pPr>
      <w:hyperlink r:id="rId7">
        <w:r w:rsidR="00BB4F69" w:rsidRPr="00BB4F69">
          <w:rPr>
            <w:rFonts w:ascii="Montserrat" w:eastAsia="Montserrat Light" w:hAnsi="Montserrat" w:cs="Montserrat Light"/>
            <w:color w:val="0563C1"/>
            <w:sz w:val="20"/>
            <w:szCs w:val="20"/>
            <w:u w:val="single"/>
          </w:rPr>
          <w:t>http://www.imss.gob.mx/conoce-al-imss/informe-2022-2023</w:t>
        </w:r>
      </w:hyperlink>
    </w:p>
    <w:p w14:paraId="4068BEA6" w14:textId="77777777" w:rsidR="00BB4F69" w:rsidRDefault="00BB4F69" w:rsidP="00BB4F69">
      <w:pPr>
        <w:tabs>
          <w:tab w:val="left" w:pos="5966"/>
        </w:tabs>
        <w:rPr>
          <w:rFonts w:ascii="Montserrat Light" w:eastAsia="Montserrat Light" w:hAnsi="Montserrat Light" w:cs="Montserrat Light"/>
          <w:b/>
        </w:rPr>
      </w:pPr>
    </w:p>
    <w:p w14:paraId="58321FA1" w14:textId="77777777" w:rsidR="00BB4F69" w:rsidRDefault="00BB4F69" w:rsidP="00BB4F69">
      <w:pPr>
        <w:tabs>
          <w:tab w:val="left" w:pos="5966"/>
        </w:tabs>
        <w:jc w:val="center"/>
        <w:rPr>
          <w:rFonts w:ascii="Montserrat Light" w:eastAsia="Montserrat Light" w:hAnsi="Montserrat Light" w:cs="Montserrat Light"/>
          <w:b/>
        </w:rPr>
      </w:pPr>
    </w:p>
    <w:p w14:paraId="56C4A6F8" w14:textId="77777777" w:rsidR="00BB4F69" w:rsidRDefault="00BB4F69" w:rsidP="00BB4F69">
      <w:pPr>
        <w:tabs>
          <w:tab w:val="left" w:pos="5966"/>
        </w:tabs>
        <w:jc w:val="center"/>
        <w:rPr>
          <w:rFonts w:ascii="Montserrat Light" w:eastAsia="Montserrat Light" w:hAnsi="Montserrat Light" w:cs="Montserrat Light"/>
          <w:b/>
        </w:rPr>
      </w:pPr>
    </w:p>
    <w:p w14:paraId="1D2B2A6D" w14:textId="1189A26E" w:rsidR="00BB4F69" w:rsidRDefault="00BB4F69" w:rsidP="00BB4F69">
      <w:pPr>
        <w:tabs>
          <w:tab w:val="left" w:pos="5966"/>
        </w:tabs>
        <w:jc w:val="center"/>
        <w:rPr>
          <w:rFonts w:ascii="Montserrat Light" w:eastAsia="Montserrat Light" w:hAnsi="Montserrat Light" w:cs="Montserrat Light"/>
          <w:b/>
        </w:rPr>
      </w:pPr>
      <w:r>
        <w:rPr>
          <w:rFonts w:ascii="Montserrat Light" w:eastAsia="Montserrat Light" w:hAnsi="Montserrat Light" w:cs="Montserrat Light"/>
          <w:b/>
        </w:rPr>
        <w:t>---o0o---</w:t>
      </w:r>
    </w:p>
    <w:p w14:paraId="61A0C980" w14:textId="77777777" w:rsidR="00BB4F69" w:rsidRDefault="00BB4F69" w:rsidP="00BB4F69">
      <w:pPr>
        <w:tabs>
          <w:tab w:val="left" w:pos="5966"/>
        </w:tabs>
        <w:jc w:val="center"/>
        <w:rPr>
          <w:rFonts w:ascii="Montserrat" w:hAnsi="Montserrat"/>
          <w:b/>
          <w:bCs/>
          <w:sz w:val="20"/>
          <w:szCs w:val="20"/>
          <w:lang w:val="es-MX" w:eastAsia="es-MX"/>
        </w:rPr>
      </w:pPr>
    </w:p>
    <w:sectPr w:rsidR="00BB4F69"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91D1C" w14:textId="77777777" w:rsidR="00164781" w:rsidRDefault="00164781">
      <w:r>
        <w:separator/>
      </w:r>
    </w:p>
  </w:endnote>
  <w:endnote w:type="continuationSeparator" w:id="0">
    <w:p w14:paraId="6BFC7776" w14:textId="77777777" w:rsidR="00164781" w:rsidRDefault="001647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Ligh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1505F" w14:textId="77777777" w:rsidR="00164781" w:rsidRDefault="00164781">
      <w:r>
        <w:separator/>
      </w:r>
    </w:p>
  </w:footnote>
  <w:footnote w:type="continuationSeparator" w:id="0">
    <w:p w14:paraId="1EC5F64C" w14:textId="77777777" w:rsidR="00164781" w:rsidRDefault="001647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5E4D1B"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5E4D1B"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470194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F2646E3"/>
    <w:multiLevelType w:val="hybridMultilevel"/>
    <w:tmpl w:val="0CE86428"/>
    <w:lvl w:ilvl="0" w:tplc="84C2A672">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FB1484E"/>
    <w:multiLevelType w:val="hybridMultilevel"/>
    <w:tmpl w:val="23E0B2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200AD0"/>
    <w:multiLevelType w:val="multilevel"/>
    <w:tmpl w:val="D8A023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3193081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02826669">
    <w:abstractNumId w:val="4"/>
  </w:num>
  <w:num w:numId="3" w16cid:durableId="2130010966">
    <w:abstractNumId w:val="1"/>
  </w:num>
  <w:num w:numId="4" w16cid:durableId="161430284">
    <w:abstractNumId w:val="2"/>
  </w:num>
  <w:num w:numId="5" w16cid:durableId="1828786253">
    <w:abstractNumId w:val="0"/>
  </w:num>
  <w:num w:numId="6" w16cid:durableId="1282372189">
    <w:abstractNumId w:val="7"/>
  </w:num>
  <w:num w:numId="7" w16cid:durableId="1779520096">
    <w:abstractNumId w:val="6"/>
  </w:num>
  <w:num w:numId="8" w16cid:durableId="649594808">
    <w:abstractNumId w:val="5"/>
  </w:num>
  <w:num w:numId="9" w16cid:durableId="676737093">
    <w:abstractNumId w:val="3"/>
  </w:num>
  <w:num w:numId="10" w16cid:durableId="11147879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064D"/>
    <w:rsid w:val="00021D61"/>
    <w:rsid w:val="000279A7"/>
    <w:rsid w:val="00034B06"/>
    <w:rsid w:val="00042899"/>
    <w:rsid w:val="000553DA"/>
    <w:rsid w:val="000601C2"/>
    <w:rsid w:val="00066D4E"/>
    <w:rsid w:val="00074C22"/>
    <w:rsid w:val="00076E7A"/>
    <w:rsid w:val="000840DA"/>
    <w:rsid w:val="00086274"/>
    <w:rsid w:val="000971FE"/>
    <w:rsid w:val="000B1AFB"/>
    <w:rsid w:val="000C42CE"/>
    <w:rsid w:val="000D2BC2"/>
    <w:rsid w:val="000E69E1"/>
    <w:rsid w:val="000E6E8B"/>
    <w:rsid w:val="000F44EB"/>
    <w:rsid w:val="000F48A6"/>
    <w:rsid w:val="00100104"/>
    <w:rsid w:val="00100B1C"/>
    <w:rsid w:val="00100CF5"/>
    <w:rsid w:val="001037FE"/>
    <w:rsid w:val="00141D9F"/>
    <w:rsid w:val="00151798"/>
    <w:rsid w:val="001559D2"/>
    <w:rsid w:val="00164781"/>
    <w:rsid w:val="00165EDD"/>
    <w:rsid w:val="001832BA"/>
    <w:rsid w:val="001848EF"/>
    <w:rsid w:val="001A6ACA"/>
    <w:rsid w:val="001B3D36"/>
    <w:rsid w:val="001B6D1A"/>
    <w:rsid w:val="001B763D"/>
    <w:rsid w:val="001E2F93"/>
    <w:rsid w:val="001E5144"/>
    <w:rsid w:val="001F0608"/>
    <w:rsid w:val="00204488"/>
    <w:rsid w:val="00233BBB"/>
    <w:rsid w:val="00250FD4"/>
    <w:rsid w:val="002526A3"/>
    <w:rsid w:val="002529AF"/>
    <w:rsid w:val="00274AD0"/>
    <w:rsid w:val="002812FB"/>
    <w:rsid w:val="002915BB"/>
    <w:rsid w:val="002A4683"/>
    <w:rsid w:val="002C1757"/>
    <w:rsid w:val="002F4762"/>
    <w:rsid w:val="002F550D"/>
    <w:rsid w:val="00300EE4"/>
    <w:rsid w:val="00336A69"/>
    <w:rsid w:val="003403AB"/>
    <w:rsid w:val="00340486"/>
    <w:rsid w:val="00341B97"/>
    <w:rsid w:val="00360FB9"/>
    <w:rsid w:val="00362221"/>
    <w:rsid w:val="00375E8D"/>
    <w:rsid w:val="00376D01"/>
    <w:rsid w:val="003822D7"/>
    <w:rsid w:val="00393317"/>
    <w:rsid w:val="003A14D5"/>
    <w:rsid w:val="003B30AB"/>
    <w:rsid w:val="003B3E2E"/>
    <w:rsid w:val="003D230C"/>
    <w:rsid w:val="003D76A5"/>
    <w:rsid w:val="003D7DD2"/>
    <w:rsid w:val="003E02FF"/>
    <w:rsid w:val="003F501D"/>
    <w:rsid w:val="0040133D"/>
    <w:rsid w:val="00401FE1"/>
    <w:rsid w:val="00404E8B"/>
    <w:rsid w:val="00410642"/>
    <w:rsid w:val="00412F2F"/>
    <w:rsid w:val="0042335A"/>
    <w:rsid w:val="00427C81"/>
    <w:rsid w:val="00430BA8"/>
    <w:rsid w:val="00447F35"/>
    <w:rsid w:val="004571AF"/>
    <w:rsid w:val="00464F3E"/>
    <w:rsid w:val="0046501D"/>
    <w:rsid w:val="00486015"/>
    <w:rsid w:val="00486553"/>
    <w:rsid w:val="00493F8B"/>
    <w:rsid w:val="004A3EA4"/>
    <w:rsid w:val="004B1A5C"/>
    <w:rsid w:val="004B29CC"/>
    <w:rsid w:val="004B53D9"/>
    <w:rsid w:val="004C78D9"/>
    <w:rsid w:val="004E2134"/>
    <w:rsid w:val="004E2F4A"/>
    <w:rsid w:val="004E6873"/>
    <w:rsid w:val="00503FAA"/>
    <w:rsid w:val="0052009C"/>
    <w:rsid w:val="005203BC"/>
    <w:rsid w:val="005213AE"/>
    <w:rsid w:val="005367CA"/>
    <w:rsid w:val="005368FE"/>
    <w:rsid w:val="005518F2"/>
    <w:rsid w:val="00554899"/>
    <w:rsid w:val="00592564"/>
    <w:rsid w:val="005967AA"/>
    <w:rsid w:val="005A6334"/>
    <w:rsid w:val="005C23A1"/>
    <w:rsid w:val="005C2D55"/>
    <w:rsid w:val="005D669C"/>
    <w:rsid w:val="005E4D1B"/>
    <w:rsid w:val="005E6B66"/>
    <w:rsid w:val="005F0F85"/>
    <w:rsid w:val="005F4818"/>
    <w:rsid w:val="00610147"/>
    <w:rsid w:val="00611F34"/>
    <w:rsid w:val="006153C7"/>
    <w:rsid w:val="00623031"/>
    <w:rsid w:val="00632D0B"/>
    <w:rsid w:val="00636DAC"/>
    <w:rsid w:val="006453F1"/>
    <w:rsid w:val="00651553"/>
    <w:rsid w:val="00660D19"/>
    <w:rsid w:val="0066202E"/>
    <w:rsid w:val="00665832"/>
    <w:rsid w:val="00666581"/>
    <w:rsid w:val="00687206"/>
    <w:rsid w:val="006923DF"/>
    <w:rsid w:val="006A39E8"/>
    <w:rsid w:val="006B1416"/>
    <w:rsid w:val="006D3ED5"/>
    <w:rsid w:val="006D59E8"/>
    <w:rsid w:val="006E38E5"/>
    <w:rsid w:val="006E6C5F"/>
    <w:rsid w:val="006F5552"/>
    <w:rsid w:val="00702F67"/>
    <w:rsid w:val="0070648A"/>
    <w:rsid w:val="0071599D"/>
    <w:rsid w:val="00733ACC"/>
    <w:rsid w:val="007350FD"/>
    <w:rsid w:val="00736A20"/>
    <w:rsid w:val="00737D5D"/>
    <w:rsid w:val="00747EA7"/>
    <w:rsid w:val="007552FD"/>
    <w:rsid w:val="0076131C"/>
    <w:rsid w:val="0077582B"/>
    <w:rsid w:val="00775E5C"/>
    <w:rsid w:val="00782AFC"/>
    <w:rsid w:val="007910D8"/>
    <w:rsid w:val="0079716A"/>
    <w:rsid w:val="007A3285"/>
    <w:rsid w:val="007F064A"/>
    <w:rsid w:val="007F4276"/>
    <w:rsid w:val="0082077B"/>
    <w:rsid w:val="008212D3"/>
    <w:rsid w:val="008362DE"/>
    <w:rsid w:val="0084685D"/>
    <w:rsid w:val="00851A80"/>
    <w:rsid w:val="0086312C"/>
    <w:rsid w:val="0087791E"/>
    <w:rsid w:val="00880BE2"/>
    <w:rsid w:val="0089241B"/>
    <w:rsid w:val="008934EC"/>
    <w:rsid w:val="0089626F"/>
    <w:rsid w:val="008A1EA3"/>
    <w:rsid w:val="008B05B4"/>
    <w:rsid w:val="008C2175"/>
    <w:rsid w:val="008C4F14"/>
    <w:rsid w:val="008C544E"/>
    <w:rsid w:val="008C7974"/>
    <w:rsid w:val="008D0B50"/>
    <w:rsid w:val="008D16CE"/>
    <w:rsid w:val="008F58F7"/>
    <w:rsid w:val="008F5E4D"/>
    <w:rsid w:val="008F6CF4"/>
    <w:rsid w:val="008F72B2"/>
    <w:rsid w:val="008F7BB5"/>
    <w:rsid w:val="008F7E12"/>
    <w:rsid w:val="00906F86"/>
    <w:rsid w:val="00910754"/>
    <w:rsid w:val="00923A91"/>
    <w:rsid w:val="009321AE"/>
    <w:rsid w:val="0093379C"/>
    <w:rsid w:val="0094020D"/>
    <w:rsid w:val="00945D86"/>
    <w:rsid w:val="00947733"/>
    <w:rsid w:val="00950200"/>
    <w:rsid w:val="00954EEA"/>
    <w:rsid w:val="00955FB9"/>
    <w:rsid w:val="00966558"/>
    <w:rsid w:val="009742FD"/>
    <w:rsid w:val="009757EC"/>
    <w:rsid w:val="00975AA5"/>
    <w:rsid w:val="009971F9"/>
    <w:rsid w:val="009A2497"/>
    <w:rsid w:val="009A6C13"/>
    <w:rsid w:val="009D2606"/>
    <w:rsid w:val="009D429B"/>
    <w:rsid w:val="009E642A"/>
    <w:rsid w:val="009F3523"/>
    <w:rsid w:val="009F7525"/>
    <w:rsid w:val="00A02BE5"/>
    <w:rsid w:val="00A0780C"/>
    <w:rsid w:val="00A15CFC"/>
    <w:rsid w:val="00A17DF5"/>
    <w:rsid w:val="00A20C81"/>
    <w:rsid w:val="00A2600A"/>
    <w:rsid w:val="00A32184"/>
    <w:rsid w:val="00A43B7A"/>
    <w:rsid w:val="00A623F3"/>
    <w:rsid w:val="00A65B5E"/>
    <w:rsid w:val="00A7480D"/>
    <w:rsid w:val="00A91C52"/>
    <w:rsid w:val="00A9305E"/>
    <w:rsid w:val="00A9392B"/>
    <w:rsid w:val="00A944C4"/>
    <w:rsid w:val="00AA78E6"/>
    <w:rsid w:val="00AD7C23"/>
    <w:rsid w:val="00AE23EF"/>
    <w:rsid w:val="00AE65A3"/>
    <w:rsid w:val="00AE6859"/>
    <w:rsid w:val="00AE70AA"/>
    <w:rsid w:val="00AF779D"/>
    <w:rsid w:val="00B01FDB"/>
    <w:rsid w:val="00B025D1"/>
    <w:rsid w:val="00B03C28"/>
    <w:rsid w:val="00B22CA3"/>
    <w:rsid w:val="00B250E6"/>
    <w:rsid w:val="00B27D6C"/>
    <w:rsid w:val="00B42E20"/>
    <w:rsid w:val="00B43A3E"/>
    <w:rsid w:val="00B63A75"/>
    <w:rsid w:val="00B753D0"/>
    <w:rsid w:val="00B810DF"/>
    <w:rsid w:val="00B83E7F"/>
    <w:rsid w:val="00B91099"/>
    <w:rsid w:val="00BA491C"/>
    <w:rsid w:val="00BB4F69"/>
    <w:rsid w:val="00BC0879"/>
    <w:rsid w:val="00BC5D16"/>
    <w:rsid w:val="00BC7D50"/>
    <w:rsid w:val="00BD47E5"/>
    <w:rsid w:val="00BE013A"/>
    <w:rsid w:val="00BE41DF"/>
    <w:rsid w:val="00C13A9C"/>
    <w:rsid w:val="00C16FC9"/>
    <w:rsid w:val="00C171F9"/>
    <w:rsid w:val="00C253B4"/>
    <w:rsid w:val="00C333C8"/>
    <w:rsid w:val="00C33F71"/>
    <w:rsid w:val="00C502A3"/>
    <w:rsid w:val="00C533E4"/>
    <w:rsid w:val="00C5406B"/>
    <w:rsid w:val="00C549B5"/>
    <w:rsid w:val="00C7595B"/>
    <w:rsid w:val="00C75F4A"/>
    <w:rsid w:val="00CA2446"/>
    <w:rsid w:val="00CB3ED5"/>
    <w:rsid w:val="00CB43D6"/>
    <w:rsid w:val="00CB7B9D"/>
    <w:rsid w:val="00CC3764"/>
    <w:rsid w:val="00CC450B"/>
    <w:rsid w:val="00CE3EBE"/>
    <w:rsid w:val="00CF717C"/>
    <w:rsid w:val="00D065A0"/>
    <w:rsid w:val="00D06D65"/>
    <w:rsid w:val="00D147B2"/>
    <w:rsid w:val="00D230A1"/>
    <w:rsid w:val="00D37572"/>
    <w:rsid w:val="00D42BC9"/>
    <w:rsid w:val="00D5785E"/>
    <w:rsid w:val="00D638DF"/>
    <w:rsid w:val="00D7239F"/>
    <w:rsid w:val="00D80446"/>
    <w:rsid w:val="00D86EAB"/>
    <w:rsid w:val="00D93844"/>
    <w:rsid w:val="00DA6949"/>
    <w:rsid w:val="00DB0122"/>
    <w:rsid w:val="00DB17E1"/>
    <w:rsid w:val="00DC50FD"/>
    <w:rsid w:val="00DD0EFF"/>
    <w:rsid w:val="00DD2C52"/>
    <w:rsid w:val="00DD4D8A"/>
    <w:rsid w:val="00DD562A"/>
    <w:rsid w:val="00DE6114"/>
    <w:rsid w:val="00DF2BC3"/>
    <w:rsid w:val="00E05BA6"/>
    <w:rsid w:val="00E127F2"/>
    <w:rsid w:val="00E13D99"/>
    <w:rsid w:val="00E41657"/>
    <w:rsid w:val="00E511A4"/>
    <w:rsid w:val="00E521A7"/>
    <w:rsid w:val="00E57CE0"/>
    <w:rsid w:val="00E630C3"/>
    <w:rsid w:val="00E760F2"/>
    <w:rsid w:val="00E771CE"/>
    <w:rsid w:val="00E81A5E"/>
    <w:rsid w:val="00E82175"/>
    <w:rsid w:val="00E85EB8"/>
    <w:rsid w:val="00E87A83"/>
    <w:rsid w:val="00E9640A"/>
    <w:rsid w:val="00EA21BE"/>
    <w:rsid w:val="00EA43CA"/>
    <w:rsid w:val="00EA6901"/>
    <w:rsid w:val="00EB40B4"/>
    <w:rsid w:val="00EC0B0D"/>
    <w:rsid w:val="00EE1222"/>
    <w:rsid w:val="00EE4587"/>
    <w:rsid w:val="00EE56A4"/>
    <w:rsid w:val="00EE6226"/>
    <w:rsid w:val="00F006A3"/>
    <w:rsid w:val="00F00FD3"/>
    <w:rsid w:val="00F057DD"/>
    <w:rsid w:val="00F22663"/>
    <w:rsid w:val="00F24055"/>
    <w:rsid w:val="00F26FC1"/>
    <w:rsid w:val="00F4300B"/>
    <w:rsid w:val="00F5098C"/>
    <w:rsid w:val="00F5234D"/>
    <w:rsid w:val="00F53F62"/>
    <w:rsid w:val="00F63ADC"/>
    <w:rsid w:val="00F800A1"/>
    <w:rsid w:val="00F82569"/>
    <w:rsid w:val="00F95DB0"/>
    <w:rsid w:val="00FA6013"/>
    <w:rsid w:val="00FB0448"/>
    <w:rsid w:val="00FB04E6"/>
    <w:rsid w:val="00FB0FC2"/>
    <w:rsid w:val="00FB14D7"/>
    <w:rsid w:val="00FB1598"/>
    <w:rsid w:val="00FC32D5"/>
    <w:rsid w:val="00FC587F"/>
    <w:rsid w:val="00FE4236"/>
    <w:rsid w:val="00FE46B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76E3865C-C959-467C-8A16-374B6E256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140967">
      <w:bodyDiv w:val="1"/>
      <w:marLeft w:val="0"/>
      <w:marRight w:val="0"/>
      <w:marTop w:val="0"/>
      <w:marBottom w:val="0"/>
      <w:divBdr>
        <w:top w:val="none" w:sz="0" w:space="0" w:color="auto"/>
        <w:left w:val="none" w:sz="0" w:space="0" w:color="auto"/>
        <w:bottom w:val="none" w:sz="0" w:space="0" w:color="auto"/>
        <w:right w:val="none" w:sz="0" w:space="0" w:color="auto"/>
      </w:divBdr>
    </w:div>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imss.gob.mx/conoce-al-imss/informe-2022-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539</Words>
  <Characters>2968</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2023-01-09T15:55:00Z</cp:lastPrinted>
  <dcterms:created xsi:type="dcterms:W3CDTF">2023-07-05T19:02:00Z</dcterms:created>
  <dcterms:modified xsi:type="dcterms:W3CDTF">2023-07-05T19:02:00Z</dcterms:modified>
</cp:coreProperties>
</file>