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24779DA1" w14:textId="70EAEA7E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7C6AAA">
        <w:rPr>
          <w:rFonts w:ascii="Montserrat Light" w:eastAsia="Batang" w:hAnsi="Montserrat Light" w:cs="Arial"/>
          <w:sz w:val="24"/>
          <w:szCs w:val="24"/>
        </w:rPr>
        <w:t xml:space="preserve">, jueves 12 de marzo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10ABB8FD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C6AAA">
        <w:rPr>
          <w:rFonts w:ascii="Montserrat Light" w:eastAsia="Batang" w:hAnsi="Montserrat Light" w:cs="Arial"/>
          <w:sz w:val="24"/>
          <w:szCs w:val="24"/>
        </w:rPr>
        <w:t>124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7E67A36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FEB3272" w14:textId="7777777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FB2E89" w14:textId="570B8F7B" w:rsidR="00A034FE" w:rsidRDefault="00FC41C7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implementa</w:t>
      </w:r>
      <w:r w:rsidR="00A77AF2">
        <w:rPr>
          <w:rFonts w:ascii="Montserrat Light" w:eastAsia="Batang" w:hAnsi="Montserrat Light" w:cs="Arial"/>
          <w:b/>
          <w:sz w:val="28"/>
          <w:szCs w:val="28"/>
        </w:rPr>
        <w:t xml:space="preserve"> acciones </w:t>
      </w:r>
      <w:r w:rsidR="008B5CCD">
        <w:rPr>
          <w:rFonts w:ascii="Montserrat Light" w:eastAsia="Batang" w:hAnsi="Montserrat Light" w:cs="Arial"/>
          <w:b/>
          <w:sz w:val="28"/>
          <w:szCs w:val="28"/>
        </w:rPr>
        <w:t xml:space="preserve">contra el glaucoma a fin de </w:t>
      </w:r>
      <w:r w:rsidR="001E21A0">
        <w:rPr>
          <w:rFonts w:ascii="Montserrat Light" w:eastAsia="Batang" w:hAnsi="Montserrat Light" w:cs="Arial"/>
          <w:b/>
          <w:sz w:val="28"/>
          <w:szCs w:val="28"/>
        </w:rPr>
        <w:t>retrasar</w:t>
      </w:r>
      <w:r w:rsidR="00A77AF2">
        <w:rPr>
          <w:rFonts w:ascii="Montserrat Light" w:eastAsia="Batang" w:hAnsi="Montserrat Light" w:cs="Arial"/>
          <w:b/>
          <w:sz w:val="28"/>
          <w:szCs w:val="28"/>
        </w:rPr>
        <w:t xml:space="preserve"> la deficiencia visual y ceguera</w:t>
      </w:r>
    </w:p>
    <w:p w14:paraId="3B34FFA2" w14:textId="77777777" w:rsidR="00A034FE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C8F7604" w14:textId="4D3366F9" w:rsidR="008E4374" w:rsidRDefault="008E4374" w:rsidP="005D4F5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12 de marzo </w:t>
      </w:r>
      <w:r w:rsidR="00152025">
        <w:rPr>
          <w:rFonts w:ascii="Montserrat Light" w:eastAsia="Batang" w:hAnsi="Montserrat Light"/>
          <w:b/>
        </w:rPr>
        <w:t xml:space="preserve">es </w:t>
      </w:r>
      <w:r>
        <w:rPr>
          <w:rFonts w:ascii="Montserrat Light" w:eastAsia="Batang" w:hAnsi="Montserrat Light"/>
          <w:b/>
        </w:rPr>
        <w:t xml:space="preserve">el Día Mundial del Glaucoma; </w:t>
      </w:r>
      <w:r w:rsidR="00BC5438">
        <w:rPr>
          <w:rFonts w:ascii="Montserrat Light" w:eastAsia="Batang" w:hAnsi="Montserrat Light"/>
          <w:b/>
        </w:rPr>
        <w:t xml:space="preserve">se busca </w:t>
      </w:r>
      <w:r>
        <w:rPr>
          <w:rFonts w:ascii="Montserrat Light" w:eastAsia="Batang" w:hAnsi="Montserrat Light"/>
          <w:b/>
        </w:rPr>
        <w:t xml:space="preserve">sensibilizar a la población respecto a la importancia de </w:t>
      </w:r>
      <w:r w:rsidR="00BC5438">
        <w:rPr>
          <w:rFonts w:ascii="Montserrat Light" w:eastAsia="Batang" w:hAnsi="Montserrat Light"/>
          <w:b/>
        </w:rPr>
        <w:t xml:space="preserve">recibir </w:t>
      </w:r>
      <w:r>
        <w:rPr>
          <w:rFonts w:ascii="Montserrat Light" w:eastAsia="Batang" w:hAnsi="Montserrat Light"/>
          <w:b/>
        </w:rPr>
        <w:t>un diagnóstico precoz y atención oportuna.</w:t>
      </w:r>
    </w:p>
    <w:p w14:paraId="1DEBD8A9" w14:textId="3DE222F4" w:rsidR="005D560B" w:rsidRDefault="00F34501" w:rsidP="005D4F5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Esta “enfermedad silenciosa” </w:t>
      </w:r>
      <w:r w:rsidR="009E26C8">
        <w:rPr>
          <w:rFonts w:ascii="Montserrat Light" w:eastAsia="Batang" w:hAnsi="Montserrat Light"/>
          <w:b/>
        </w:rPr>
        <w:t>causa</w:t>
      </w:r>
      <w:r>
        <w:rPr>
          <w:rFonts w:ascii="Montserrat Light" w:eastAsia="Batang" w:hAnsi="Montserrat Light"/>
          <w:b/>
        </w:rPr>
        <w:t xml:space="preserve"> síntomas cuando </w:t>
      </w:r>
      <w:r w:rsidR="003B4FFE">
        <w:rPr>
          <w:rFonts w:ascii="Montserrat Light" w:eastAsia="Batang" w:hAnsi="Montserrat Light"/>
          <w:b/>
        </w:rPr>
        <w:t>se cursa</w:t>
      </w:r>
      <w:r w:rsidR="00BD55F6">
        <w:rPr>
          <w:rFonts w:ascii="Montserrat Light" w:eastAsia="Batang" w:hAnsi="Montserrat Light"/>
          <w:b/>
        </w:rPr>
        <w:t xml:space="preserve"> en etapa avanzada</w:t>
      </w:r>
      <w:r w:rsidR="008F309B">
        <w:rPr>
          <w:rFonts w:ascii="Montserrat Light" w:eastAsia="Batang" w:hAnsi="Montserrat Light"/>
          <w:b/>
        </w:rPr>
        <w:t>;</w:t>
      </w:r>
      <w:r w:rsidR="00B36908">
        <w:rPr>
          <w:rFonts w:ascii="Montserrat Light" w:eastAsia="Batang" w:hAnsi="Montserrat Light"/>
          <w:b/>
        </w:rPr>
        <w:t xml:space="preserve"> por ello,</w:t>
      </w:r>
      <w:r w:rsidR="008F309B">
        <w:rPr>
          <w:rFonts w:ascii="Montserrat Light" w:eastAsia="Batang" w:hAnsi="Montserrat Light"/>
          <w:b/>
        </w:rPr>
        <w:t xml:space="preserve"> se exhorta a la </w:t>
      </w:r>
      <w:r w:rsidR="00415DD6">
        <w:rPr>
          <w:rFonts w:ascii="Montserrat Light" w:eastAsia="Batang" w:hAnsi="Montserrat Light"/>
          <w:b/>
        </w:rPr>
        <w:t>derechohabiencia</w:t>
      </w:r>
      <w:r w:rsidR="008F309B">
        <w:rPr>
          <w:rFonts w:ascii="Montserrat Light" w:eastAsia="Batang" w:hAnsi="Montserrat Light"/>
          <w:b/>
        </w:rPr>
        <w:t xml:space="preserve"> para que acuda a exámenes oculares </w:t>
      </w:r>
      <w:r w:rsidR="00AC7FA4">
        <w:rPr>
          <w:rFonts w:ascii="Montserrat Light" w:eastAsia="Batang" w:hAnsi="Montserrat Light"/>
          <w:b/>
        </w:rPr>
        <w:t>cada año</w:t>
      </w:r>
      <w:r w:rsidR="00D91A9E">
        <w:rPr>
          <w:rFonts w:ascii="Montserrat Light" w:eastAsia="Batang" w:hAnsi="Montserrat Light"/>
          <w:b/>
        </w:rPr>
        <w:t>.</w:t>
      </w:r>
    </w:p>
    <w:p w14:paraId="1ED850D7" w14:textId="6C636041" w:rsidR="00A034FE" w:rsidRPr="0013387E" w:rsidRDefault="00A034FE" w:rsidP="0013387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6CAF449B" w14:textId="20CBBF10" w:rsidR="00CA23F3" w:rsidRDefault="008E4374" w:rsidP="00360E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del Día Mundial del Glaucoma, que desde 2008 se conmemora cada 12 de marzo, en el Instituto Mexicano del Seguro Social (IMSS) se han implementado acciones para </w:t>
      </w:r>
      <w:r w:rsidR="004B1CBB">
        <w:rPr>
          <w:rFonts w:ascii="Montserrat Light" w:eastAsia="Batang" w:hAnsi="Montserrat Light" w:cs="Arial"/>
          <w:sz w:val="24"/>
          <w:szCs w:val="24"/>
        </w:rPr>
        <w:t xml:space="preserve">detectar de manera temprana </w:t>
      </w:r>
      <w:r w:rsidRPr="008E4374">
        <w:rPr>
          <w:rFonts w:ascii="Montserrat Light" w:eastAsia="Batang" w:hAnsi="Montserrat Light" w:cs="Arial"/>
          <w:sz w:val="24"/>
          <w:szCs w:val="24"/>
        </w:rPr>
        <w:t xml:space="preserve">la deficiencia visual </w:t>
      </w:r>
      <w:r w:rsidR="00A44FA2">
        <w:rPr>
          <w:rFonts w:ascii="Montserrat Light" w:eastAsia="Batang" w:hAnsi="Montserrat Light" w:cs="Arial"/>
          <w:sz w:val="24"/>
          <w:szCs w:val="24"/>
        </w:rPr>
        <w:t xml:space="preserve">y ceguera </w:t>
      </w:r>
      <w:r w:rsidR="008E2954">
        <w:rPr>
          <w:rFonts w:ascii="Montserrat Light" w:eastAsia="Batang" w:hAnsi="Montserrat Light" w:cs="Arial"/>
          <w:sz w:val="24"/>
          <w:szCs w:val="24"/>
        </w:rPr>
        <w:t>que causa esta enfermedad</w:t>
      </w:r>
      <w:r w:rsidR="00102F94">
        <w:rPr>
          <w:rFonts w:ascii="Montserrat Light" w:eastAsia="Batang" w:hAnsi="Montserrat Light" w:cs="Arial"/>
          <w:sz w:val="24"/>
          <w:szCs w:val="24"/>
        </w:rPr>
        <w:t>, a fin de recibir un tr</w:t>
      </w:r>
      <w:r w:rsidR="00D92819">
        <w:rPr>
          <w:rFonts w:ascii="Montserrat Light" w:eastAsia="Batang" w:hAnsi="Montserrat Light" w:cs="Arial"/>
          <w:sz w:val="24"/>
          <w:szCs w:val="24"/>
        </w:rPr>
        <w:t>atamiento oportuno que permita a los pacientes</w:t>
      </w:r>
      <w:r w:rsidR="00102F94">
        <w:rPr>
          <w:rFonts w:ascii="Montserrat Light" w:eastAsia="Batang" w:hAnsi="Montserrat Light" w:cs="Arial"/>
          <w:sz w:val="24"/>
          <w:szCs w:val="24"/>
        </w:rPr>
        <w:t xml:space="preserve"> conservar </w:t>
      </w:r>
      <w:r w:rsidR="00D92819">
        <w:rPr>
          <w:rFonts w:ascii="Montserrat Light" w:eastAsia="Batang" w:hAnsi="Montserrat Light" w:cs="Arial"/>
          <w:sz w:val="24"/>
          <w:szCs w:val="24"/>
        </w:rPr>
        <w:t>su</w:t>
      </w:r>
      <w:r w:rsidR="00102F94">
        <w:rPr>
          <w:rFonts w:ascii="Montserrat Light" w:eastAsia="Batang" w:hAnsi="Montserrat Light" w:cs="Arial"/>
          <w:sz w:val="24"/>
          <w:szCs w:val="24"/>
        </w:rPr>
        <w:t xml:space="preserve"> visión</w:t>
      </w:r>
      <w:r w:rsidR="008E295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63693">
        <w:rPr>
          <w:rFonts w:ascii="Montserrat Light" w:eastAsia="Batang" w:hAnsi="Montserrat Light" w:cs="Arial"/>
          <w:sz w:val="24"/>
          <w:szCs w:val="24"/>
        </w:rPr>
        <w:t xml:space="preserve">la mayor cantidad de </w:t>
      </w:r>
      <w:r w:rsidR="005B0C38">
        <w:rPr>
          <w:rFonts w:ascii="Montserrat Light" w:eastAsia="Batang" w:hAnsi="Montserrat Light" w:cs="Arial"/>
          <w:sz w:val="24"/>
          <w:szCs w:val="24"/>
        </w:rPr>
        <w:t xml:space="preserve">años </w:t>
      </w:r>
      <w:r w:rsidR="00741210">
        <w:rPr>
          <w:rFonts w:ascii="Montserrat Light" w:eastAsia="Batang" w:hAnsi="Montserrat Light" w:cs="Arial"/>
          <w:sz w:val="24"/>
          <w:szCs w:val="24"/>
        </w:rPr>
        <w:t>posible</w:t>
      </w:r>
      <w:r w:rsidR="00D63693">
        <w:rPr>
          <w:rFonts w:ascii="Montserrat Light" w:eastAsia="Batang" w:hAnsi="Montserrat Light" w:cs="Arial"/>
          <w:sz w:val="24"/>
          <w:szCs w:val="24"/>
        </w:rPr>
        <w:t>.</w:t>
      </w:r>
    </w:p>
    <w:p w14:paraId="3729CD1D" w14:textId="77777777" w:rsidR="008E4374" w:rsidRDefault="008E4374" w:rsidP="00360E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A42439" w14:textId="14C386CF" w:rsidR="0086111E" w:rsidRPr="0086111E" w:rsidRDefault="008E4374" w:rsidP="0086111E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doctora</w:t>
      </w:r>
      <w:r w:rsidRPr="008E4374">
        <w:rPr>
          <w:rFonts w:ascii="Montserrat Light" w:eastAsia="Batang" w:hAnsi="Montserrat Light" w:cs="Arial"/>
          <w:sz w:val="24"/>
          <w:szCs w:val="24"/>
        </w:rPr>
        <w:t xml:space="preserve"> Gloria López Ruiz Sandoval</w:t>
      </w:r>
      <w:r>
        <w:rPr>
          <w:rFonts w:ascii="Montserrat Light" w:eastAsia="Batang" w:hAnsi="Montserrat Light" w:cs="Arial"/>
          <w:sz w:val="24"/>
          <w:szCs w:val="24"/>
        </w:rPr>
        <w:t>, c</w:t>
      </w:r>
      <w:r w:rsidRPr="008E4374">
        <w:rPr>
          <w:rFonts w:ascii="Montserrat Light" w:eastAsia="Batang" w:hAnsi="Montserrat Light" w:cs="Arial"/>
          <w:sz w:val="24"/>
          <w:szCs w:val="24"/>
        </w:rPr>
        <w:t>oordinador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8E4374">
        <w:rPr>
          <w:rFonts w:ascii="Montserrat Light" w:eastAsia="Batang" w:hAnsi="Montserrat Light" w:cs="Arial"/>
          <w:sz w:val="24"/>
          <w:szCs w:val="24"/>
        </w:rPr>
        <w:t xml:space="preserve"> de Programas Médicos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720F7" w:rsidRPr="003720F7">
        <w:rPr>
          <w:rFonts w:ascii="Montserrat Light" w:eastAsia="Batang" w:hAnsi="Montserrat Light" w:cs="Arial"/>
          <w:sz w:val="24"/>
          <w:szCs w:val="24"/>
        </w:rPr>
        <w:t>de la División de Gest</w:t>
      </w:r>
      <w:r w:rsidR="0086111E">
        <w:rPr>
          <w:rFonts w:ascii="Montserrat Light" w:eastAsia="Batang" w:hAnsi="Montserrat Light" w:cs="Arial"/>
          <w:sz w:val="24"/>
          <w:szCs w:val="24"/>
        </w:rPr>
        <w:t xml:space="preserve">ión </w:t>
      </w:r>
      <w:proofErr w:type="spellStart"/>
      <w:r w:rsidR="0086111E">
        <w:rPr>
          <w:rFonts w:ascii="Montserrat Light" w:eastAsia="Batang" w:hAnsi="Montserrat Light" w:cs="Arial"/>
          <w:sz w:val="24"/>
          <w:szCs w:val="24"/>
        </w:rPr>
        <w:t>Intra</w:t>
      </w:r>
      <w:proofErr w:type="spellEnd"/>
      <w:r w:rsidR="0086111E">
        <w:rPr>
          <w:rFonts w:ascii="Montserrat Light" w:eastAsia="Batang" w:hAnsi="Montserrat Light" w:cs="Arial"/>
          <w:sz w:val="24"/>
          <w:szCs w:val="24"/>
        </w:rPr>
        <w:t xml:space="preserve"> y Extra Institucional</w:t>
      </w:r>
      <w:r w:rsidR="004E1713">
        <w:rPr>
          <w:rFonts w:ascii="Montserrat Light" w:eastAsia="Batang" w:hAnsi="Montserrat Light" w:cs="Arial"/>
          <w:sz w:val="24"/>
          <w:szCs w:val="24"/>
        </w:rPr>
        <w:t xml:space="preserve"> del IMSS</w:t>
      </w:r>
      <w:r w:rsidR="0086111E">
        <w:rPr>
          <w:rFonts w:ascii="Montserrat Light" w:eastAsia="Batang" w:hAnsi="Montserrat Light" w:cs="Arial"/>
          <w:sz w:val="24"/>
          <w:szCs w:val="24"/>
        </w:rPr>
        <w:t xml:space="preserve">, indicó que la estrategia institucional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consta de tres etapas: </w:t>
      </w:r>
      <w:r w:rsidR="00AF133A">
        <w:rPr>
          <w:rFonts w:ascii="Montserrat Light" w:eastAsia="Batang" w:hAnsi="Montserrat Light" w:cs="Arial"/>
          <w:sz w:val="24"/>
          <w:szCs w:val="24"/>
        </w:rPr>
        <w:t>la primera es la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6111E">
        <w:rPr>
          <w:rFonts w:ascii="Montserrat Light" w:eastAsia="Batang" w:hAnsi="Montserrat Light" w:cs="Arial"/>
          <w:sz w:val="24"/>
          <w:szCs w:val="24"/>
        </w:rPr>
        <w:t>d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ete</w:t>
      </w:r>
      <w:r w:rsidR="0086111E">
        <w:rPr>
          <w:rFonts w:ascii="Montserrat Light" w:eastAsia="Batang" w:hAnsi="Montserrat Light" w:cs="Arial"/>
          <w:sz w:val="24"/>
          <w:szCs w:val="24"/>
        </w:rPr>
        <w:t>cción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6111E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pacientes con factores de riesgo</w:t>
      </w:r>
      <w:r w:rsidR="0086111E">
        <w:rPr>
          <w:rFonts w:ascii="Montserrat Light" w:eastAsia="Batang" w:hAnsi="Montserrat Light" w:cs="Arial"/>
          <w:sz w:val="24"/>
          <w:szCs w:val="24"/>
        </w:rPr>
        <w:t>,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 que se lleva a cabo tanto en las </w:t>
      </w:r>
      <w:r w:rsidR="0086111E">
        <w:rPr>
          <w:rFonts w:ascii="Montserrat Light" w:eastAsia="Batang" w:hAnsi="Montserrat Light" w:cs="Arial"/>
          <w:sz w:val="24"/>
          <w:szCs w:val="24"/>
        </w:rPr>
        <w:t>U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nidades de </w:t>
      </w:r>
      <w:r w:rsidR="0086111E">
        <w:rPr>
          <w:rFonts w:ascii="Montserrat Light" w:eastAsia="Batang" w:hAnsi="Montserrat Light" w:cs="Arial"/>
          <w:sz w:val="24"/>
          <w:szCs w:val="24"/>
        </w:rPr>
        <w:t>M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edicina </w:t>
      </w:r>
      <w:r w:rsidR="0086111E">
        <w:rPr>
          <w:rFonts w:ascii="Montserrat Light" w:eastAsia="Batang" w:hAnsi="Montserrat Light" w:cs="Arial"/>
          <w:sz w:val="24"/>
          <w:szCs w:val="24"/>
        </w:rPr>
        <w:t>F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amiliar como en </w:t>
      </w:r>
      <w:r w:rsidR="0086111E">
        <w:rPr>
          <w:rFonts w:ascii="Montserrat Light" w:eastAsia="Batang" w:hAnsi="Montserrat Light" w:cs="Arial"/>
          <w:sz w:val="24"/>
          <w:szCs w:val="24"/>
        </w:rPr>
        <w:t>servicios de especialidades en hospitales de segundo y tercer nivel.</w:t>
      </w:r>
    </w:p>
    <w:p w14:paraId="770E5ADF" w14:textId="77777777" w:rsidR="0086111E" w:rsidRDefault="0086111E" w:rsidP="0086111E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5771C5F" w14:textId="2A97FDAB" w:rsidR="00420D8D" w:rsidRDefault="00D23EAD" w:rsidP="0086111E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Explicó que d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entro de </w:t>
      </w:r>
      <w:r>
        <w:rPr>
          <w:rFonts w:ascii="Montserrat Light" w:eastAsia="Batang" w:hAnsi="Montserrat Light" w:cs="Arial"/>
          <w:sz w:val="24"/>
          <w:szCs w:val="24"/>
        </w:rPr>
        <w:t xml:space="preserve">éstos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>factores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se encuentran </w:t>
      </w:r>
      <w:r>
        <w:rPr>
          <w:rFonts w:ascii="Montserrat Light" w:eastAsia="Batang" w:hAnsi="Montserrat Light" w:cs="Arial"/>
          <w:sz w:val="24"/>
          <w:szCs w:val="24"/>
        </w:rPr>
        <w:t xml:space="preserve">tener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>familiares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 directos </w:t>
      </w:r>
      <w:r w:rsidR="008E3BC4">
        <w:rPr>
          <w:rFonts w:ascii="Montserrat Light" w:eastAsia="Batang" w:hAnsi="Montserrat Light" w:cs="Arial"/>
          <w:sz w:val="24"/>
          <w:szCs w:val="24"/>
        </w:rPr>
        <w:t xml:space="preserve">(padres, hermanos, </w:t>
      </w:r>
      <w:r w:rsidR="00DD58E1">
        <w:rPr>
          <w:rFonts w:ascii="Montserrat Light" w:eastAsia="Batang" w:hAnsi="Montserrat Light" w:cs="Arial"/>
          <w:sz w:val="24"/>
          <w:szCs w:val="24"/>
        </w:rPr>
        <w:t xml:space="preserve">abuelos) </w:t>
      </w:r>
      <w:r w:rsidR="00420D8D">
        <w:rPr>
          <w:rFonts w:ascii="Montserrat Light" w:eastAsia="Batang" w:hAnsi="Montserrat Light" w:cs="Arial"/>
          <w:sz w:val="24"/>
          <w:szCs w:val="24"/>
        </w:rPr>
        <w:t>con glaucoma;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 la edad</w:t>
      </w:r>
      <w:r w:rsidR="00420D8D">
        <w:rPr>
          <w:rFonts w:ascii="Montserrat Light" w:eastAsia="Batang" w:hAnsi="Montserrat Light" w:cs="Arial"/>
          <w:sz w:val="24"/>
          <w:szCs w:val="24"/>
        </w:rPr>
        <w:t>,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pues la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prevalencia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comienza a </w:t>
      </w:r>
      <w:r w:rsidR="00936F56">
        <w:rPr>
          <w:rFonts w:ascii="Montserrat Light" w:eastAsia="Batang" w:hAnsi="Montserrat Light" w:cs="Arial"/>
          <w:sz w:val="24"/>
          <w:szCs w:val="24"/>
        </w:rPr>
        <w:t>incrementar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6D7E">
        <w:rPr>
          <w:rFonts w:ascii="Montserrat Light" w:eastAsia="Batang" w:hAnsi="Montserrat Light" w:cs="Arial"/>
          <w:sz w:val="24"/>
          <w:szCs w:val="24"/>
        </w:rPr>
        <w:t xml:space="preserve">al llegar a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los 40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años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>y es mayor después de los 60 años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; así como </w:t>
      </w:r>
      <w:r w:rsidR="003648C5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aumento de la presión intraocular, </w:t>
      </w:r>
      <w:r w:rsidR="00AD0248">
        <w:rPr>
          <w:rFonts w:ascii="Montserrat Light" w:eastAsia="Batang" w:hAnsi="Montserrat Light" w:cs="Arial"/>
          <w:sz w:val="24"/>
          <w:szCs w:val="24"/>
        </w:rPr>
        <w:t xml:space="preserve">tener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miopía elevada, alteraciones estructurales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>nervio óptico</w:t>
      </w:r>
      <w:r w:rsidR="001A69EA">
        <w:rPr>
          <w:rFonts w:ascii="Montserrat Light" w:eastAsia="Batang" w:hAnsi="Montserrat Light" w:cs="Arial"/>
          <w:sz w:val="24"/>
          <w:szCs w:val="24"/>
        </w:rPr>
        <w:t>,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A69EA">
        <w:rPr>
          <w:rFonts w:ascii="Montserrat Light" w:eastAsia="Batang" w:hAnsi="Montserrat Light" w:cs="Arial"/>
          <w:sz w:val="24"/>
          <w:szCs w:val="24"/>
        </w:rPr>
        <w:t>padecer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migraña y/o 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enfermedades </w:t>
      </w:r>
      <w:r w:rsidR="00420D8D">
        <w:rPr>
          <w:rFonts w:ascii="Montserrat Light" w:eastAsia="Batang" w:hAnsi="Montserrat Light" w:cs="Arial"/>
          <w:sz w:val="24"/>
          <w:szCs w:val="24"/>
        </w:rPr>
        <w:t>crónicas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 como </w:t>
      </w:r>
      <w:r w:rsidR="00420D8D">
        <w:rPr>
          <w:rFonts w:ascii="Montserrat Light" w:eastAsia="Batang" w:hAnsi="Montserrat Light" w:cs="Arial"/>
          <w:sz w:val="24"/>
          <w:szCs w:val="24"/>
        </w:rPr>
        <w:t>d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iabetes </w:t>
      </w:r>
      <w:r w:rsidR="00420D8D">
        <w:rPr>
          <w:rFonts w:ascii="Montserrat Light" w:eastAsia="Batang" w:hAnsi="Montserrat Light" w:cs="Arial"/>
          <w:sz w:val="24"/>
          <w:szCs w:val="24"/>
        </w:rPr>
        <w:t>e h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 xml:space="preserve">ipertensión </w:t>
      </w:r>
      <w:r w:rsidR="00420D8D">
        <w:rPr>
          <w:rFonts w:ascii="Montserrat Light" w:eastAsia="Batang" w:hAnsi="Montserrat Light" w:cs="Arial"/>
          <w:sz w:val="24"/>
          <w:szCs w:val="24"/>
        </w:rPr>
        <w:t>a</w:t>
      </w:r>
      <w:r w:rsidR="00420D8D" w:rsidRPr="00420D8D">
        <w:rPr>
          <w:rFonts w:ascii="Montserrat Light" w:eastAsia="Batang" w:hAnsi="Montserrat Light" w:cs="Arial"/>
          <w:sz w:val="24"/>
          <w:szCs w:val="24"/>
        </w:rPr>
        <w:t>rterial.</w:t>
      </w:r>
    </w:p>
    <w:p w14:paraId="758861F8" w14:textId="77777777" w:rsidR="00420D8D" w:rsidRPr="0086111E" w:rsidRDefault="00420D8D" w:rsidP="0086111E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CC117BE" w14:textId="5D34AB31" w:rsidR="0086111E" w:rsidRPr="0086111E" w:rsidRDefault="00933A2C" w:rsidP="0086111E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s</w:t>
      </w:r>
      <w:r w:rsidR="0086111E">
        <w:rPr>
          <w:rFonts w:ascii="Montserrat Light" w:eastAsia="Batang" w:hAnsi="Montserrat Light" w:cs="Arial"/>
          <w:sz w:val="24"/>
          <w:szCs w:val="24"/>
        </w:rPr>
        <w:t>egunda</w:t>
      </w:r>
      <w:r w:rsidR="00420D8D">
        <w:rPr>
          <w:rFonts w:ascii="Montserrat Light" w:eastAsia="Batang" w:hAnsi="Montserrat Light" w:cs="Arial"/>
          <w:sz w:val="24"/>
          <w:szCs w:val="24"/>
        </w:rPr>
        <w:t xml:space="preserve"> etapa</w:t>
      </w:r>
      <w:r>
        <w:rPr>
          <w:rFonts w:ascii="Montserrat Light" w:eastAsia="Batang" w:hAnsi="Montserrat Light" w:cs="Arial"/>
          <w:sz w:val="24"/>
          <w:szCs w:val="24"/>
        </w:rPr>
        <w:t xml:space="preserve"> consiste </w:t>
      </w:r>
      <w:r w:rsidR="00941FE0">
        <w:rPr>
          <w:rFonts w:ascii="Montserrat Light" w:eastAsia="Batang" w:hAnsi="Montserrat Light" w:cs="Arial"/>
          <w:sz w:val="24"/>
          <w:szCs w:val="24"/>
        </w:rPr>
        <w:t>en realiza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41FE0">
        <w:rPr>
          <w:rFonts w:ascii="Montserrat Light" w:eastAsia="Batang" w:hAnsi="Montserrat Light" w:cs="Arial"/>
          <w:sz w:val="24"/>
          <w:szCs w:val="24"/>
        </w:rPr>
        <w:t xml:space="preserve">una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valoración por el </w:t>
      </w:r>
      <w:r w:rsidR="00C0643B">
        <w:rPr>
          <w:rFonts w:ascii="Montserrat Light" w:eastAsia="Batang" w:hAnsi="Montserrat Light" w:cs="Arial"/>
          <w:sz w:val="24"/>
          <w:szCs w:val="24"/>
        </w:rPr>
        <w:t xml:space="preserve">especialista </w:t>
      </w:r>
      <w:r w:rsidR="00941FE0">
        <w:rPr>
          <w:rFonts w:ascii="Montserrat Light" w:eastAsia="Batang" w:hAnsi="Montserrat Light" w:cs="Arial"/>
          <w:sz w:val="24"/>
          <w:szCs w:val="24"/>
        </w:rPr>
        <w:t>oftalmólogo</w:t>
      </w:r>
      <w:r>
        <w:rPr>
          <w:rFonts w:ascii="Montserrat Light" w:eastAsia="Batang" w:hAnsi="Montserrat Light" w:cs="Arial"/>
          <w:sz w:val="24"/>
          <w:szCs w:val="24"/>
        </w:rPr>
        <w:t xml:space="preserve"> a </w:t>
      </w:r>
      <w:r w:rsidRPr="0086111E">
        <w:rPr>
          <w:rFonts w:ascii="Montserrat Light" w:eastAsia="Batang" w:hAnsi="Montserrat Light" w:cs="Arial"/>
          <w:sz w:val="24"/>
          <w:szCs w:val="24"/>
        </w:rPr>
        <w:t xml:space="preserve">los pacientes con sospecha de </w:t>
      </w:r>
      <w:r>
        <w:rPr>
          <w:rFonts w:ascii="Montserrat Light" w:eastAsia="Batang" w:hAnsi="Montserrat Light" w:cs="Arial"/>
          <w:sz w:val="24"/>
          <w:szCs w:val="24"/>
        </w:rPr>
        <w:t>g</w:t>
      </w:r>
      <w:r w:rsidRPr="0086111E">
        <w:rPr>
          <w:rFonts w:ascii="Montserrat Light" w:eastAsia="Batang" w:hAnsi="Montserrat Light" w:cs="Arial"/>
          <w:sz w:val="24"/>
          <w:szCs w:val="24"/>
        </w:rPr>
        <w:t>laucoma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941FE0">
        <w:rPr>
          <w:rFonts w:ascii="Montserrat Light" w:eastAsia="Batang" w:hAnsi="Montserrat Light" w:cs="Arial"/>
          <w:sz w:val="24"/>
          <w:szCs w:val="24"/>
        </w:rPr>
        <w:t xml:space="preserve">en la actualidad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se cuenta con un modelo de Atención Integral de la Visión en el IMSS,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41FE0"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Centro</w:t>
      </w:r>
      <w:r w:rsidR="00941FE0">
        <w:rPr>
          <w:rFonts w:ascii="Montserrat Light" w:eastAsia="Batang" w:hAnsi="Montserrat Light" w:cs="Arial"/>
          <w:sz w:val="24"/>
          <w:szCs w:val="24"/>
        </w:rPr>
        <w:t>s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 de Excelencia Oftalmológico</w:t>
      </w:r>
      <w:r w:rsidR="00941FE0">
        <w:rPr>
          <w:rFonts w:ascii="Montserrat Light" w:eastAsia="Batang" w:hAnsi="Montserrat Light" w:cs="Arial"/>
          <w:sz w:val="24"/>
          <w:szCs w:val="24"/>
        </w:rPr>
        <w:t>s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 (CEO)</w:t>
      </w:r>
      <w:r w:rsidR="00741210">
        <w:rPr>
          <w:rFonts w:ascii="Montserrat Light" w:eastAsia="Batang" w:hAnsi="Montserrat Light" w:cs="Arial"/>
          <w:sz w:val="24"/>
          <w:szCs w:val="24"/>
        </w:rPr>
        <w:t>, diez en total,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41FE0">
        <w:rPr>
          <w:rFonts w:ascii="Montserrat Light" w:eastAsia="Batang" w:hAnsi="Montserrat Light" w:cs="Arial"/>
          <w:sz w:val="24"/>
          <w:szCs w:val="24"/>
        </w:rPr>
        <w:t xml:space="preserve">donde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se pueden detectar casos nuevos</w:t>
      </w:r>
      <w:r w:rsidR="00941FE0">
        <w:rPr>
          <w:rFonts w:ascii="Montserrat Light" w:eastAsia="Batang" w:hAnsi="Montserrat Light" w:cs="Arial"/>
          <w:sz w:val="24"/>
          <w:szCs w:val="24"/>
        </w:rPr>
        <w:t xml:space="preserve"> y que </w:t>
      </w:r>
      <w:r w:rsidR="00941FE0">
        <w:rPr>
          <w:rFonts w:ascii="Montserrat Light" w:eastAsia="Batang" w:hAnsi="Montserrat Light" w:cs="Arial"/>
          <w:sz w:val="24"/>
          <w:szCs w:val="24"/>
        </w:rPr>
        <w:lastRenderedPageBreak/>
        <w:t>son enviados a tratamiento ya sea en los hospitales generales o en Unidades Médicas de Alta Especialidad (UMAE)</w:t>
      </w:r>
      <w:r w:rsidR="005A4789">
        <w:rPr>
          <w:rFonts w:ascii="Montserrat Light" w:eastAsia="Batang" w:hAnsi="Montserrat Light" w:cs="Arial"/>
          <w:sz w:val="24"/>
          <w:szCs w:val="24"/>
        </w:rPr>
        <w:t>.</w:t>
      </w:r>
    </w:p>
    <w:p w14:paraId="16B8C23F" w14:textId="77777777" w:rsidR="0086111E" w:rsidRPr="0086111E" w:rsidRDefault="0086111E" w:rsidP="0086111E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7B65497" w14:textId="7F90485A" w:rsidR="00894506" w:rsidRDefault="006424CD" w:rsidP="0069692D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la tercera etapa, indicó, se </w:t>
      </w:r>
      <w:r w:rsidR="0069692D">
        <w:rPr>
          <w:rFonts w:ascii="Montserrat Light" w:eastAsia="Batang" w:hAnsi="Montserrat Light" w:cs="Arial"/>
          <w:sz w:val="24"/>
          <w:szCs w:val="24"/>
        </w:rPr>
        <w:t>brinda tratamiento de acuerdo a l</w:t>
      </w:r>
      <w:r w:rsidR="006F6E86">
        <w:rPr>
          <w:rFonts w:ascii="Montserrat Light" w:eastAsia="Batang" w:hAnsi="Montserrat Light" w:cs="Arial"/>
          <w:sz w:val="24"/>
          <w:szCs w:val="24"/>
        </w:rPr>
        <w:t>as necesidades de cada paciente.</w:t>
      </w:r>
      <w:r w:rsidR="0069692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F6E86">
        <w:rPr>
          <w:rFonts w:ascii="Montserrat Light" w:eastAsia="Batang" w:hAnsi="Montserrat Light" w:cs="Arial"/>
          <w:sz w:val="24"/>
          <w:szCs w:val="24"/>
        </w:rPr>
        <w:t>P</w:t>
      </w:r>
      <w:r w:rsidR="0069692D">
        <w:rPr>
          <w:rFonts w:ascii="Montserrat Light" w:eastAsia="Batang" w:hAnsi="Montserrat Light" w:cs="Arial"/>
          <w:sz w:val="24"/>
          <w:szCs w:val="24"/>
        </w:rPr>
        <w:t xml:space="preserve">ara ello, el Instituto cuenta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con medicamentos</w:t>
      </w:r>
      <w:r w:rsidR="00741210">
        <w:rPr>
          <w:rFonts w:ascii="Montserrat Light" w:eastAsia="Batang" w:hAnsi="Montserrat Light" w:cs="Arial"/>
          <w:sz w:val="24"/>
          <w:szCs w:val="24"/>
        </w:rPr>
        <w:t xml:space="preserve"> efectivos</w:t>
      </w:r>
      <w:r w:rsidR="0069692D">
        <w:rPr>
          <w:rFonts w:ascii="Montserrat Light" w:eastAsia="Batang" w:hAnsi="Montserrat Light" w:cs="Arial"/>
          <w:sz w:val="24"/>
          <w:szCs w:val="24"/>
        </w:rPr>
        <w:t>, particularmente gotas oftálmicas</w:t>
      </w:r>
      <w:r w:rsidR="00741210">
        <w:rPr>
          <w:rFonts w:ascii="Montserrat Light" w:eastAsia="Batang" w:hAnsi="Montserrat Light" w:cs="Arial"/>
          <w:sz w:val="24"/>
          <w:szCs w:val="24"/>
        </w:rPr>
        <w:t>,</w:t>
      </w:r>
      <w:r w:rsidR="0069692D">
        <w:rPr>
          <w:rFonts w:ascii="Montserrat Light" w:eastAsia="Batang" w:hAnsi="Montserrat Light" w:cs="Arial"/>
          <w:sz w:val="24"/>
          <w:szCs w:val="24"/>
        </w:rPr>
        <w:t xml:space="preserve"> que disminuyen</w:t>
      </w:r>
      <w:r w:rsidR="0069692D" w:rsidRPr="0069692D">
        <w:rPr>
          <w:rFonts w:ascii="Montserrat Light" w:eastAsia="Batang" w:hAnsi="Montserrat Light" w:cs="Arial"/>
          <w:sz w:val="24"/>
          <w:szCs w:val="24"/>
        </w:rPr>
        <w:t xml:space="preserve"> la presión ocular</w:t>
      </w:r>
      <w:r w:rsidR="0069692D">
        <w:rPr>
          <w:rFonts w:ascii="Montserrat Light" w:eastAsia="Batang" w:hAnsi="Montserrat Light" w:cs="Arial"/>
          <w:sz w:val="24"/>
          <w:szCs w:val="24"/>
        </w:rPr>
        <w:t xml:space="preserve"> del ojo afectado</w:t>
      </w:r>
      <w:r w:rsidR="005A4789">
        <w:rPr>
          <w:rFonts w:ascii="Montserrat Light" w:eastAsia="Batang" w:hAnsi="Montserrat Light" w:cs="Arial"/>
          <w:sz w:val="24"/>
          <w:szCs w:val="24"/>
        </w:rPr>
        <w:t xml:space="preserve">; cuando la enfermedad sigue avanzando, se cuenta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5A4789">
        <w:rPr>
          <w:rFonts w:ascii="Montserrat Light" w:eastAsia="Batang" w:hAnsi="Montserrat Light" w:cs="Arial"/>
          <w:sz w:val="24"/>
          <w:szCs w:val="24"/>
        </w:rPr>
        <w:t xml:space="preserve">equipo láser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 xml:space="preserve">y quirúrgico </w:t>
      </w:r>
      <w:r w:rsidR="005A4789">
        <w:rPr>
          <w:rFonts w:ascii="Montserrat Light" w:eastAsia="Batang" w:hAnsi="Montserrat Light" w:cs="Arial"/>
          <w:sz w:val="24"/>
          <w:szCs w:val="24"/>
        </w:rPr>
        <w:t xml:space="preserve">tanto </w:t>
      </w:r>
      <w:r w:rsidR="0086111E" w:rsidRPr="0086111E">
        <w:rPr>
          <w:rFonts w:ascii="Montserrat Light" w:eastAsia="Batang" w:hAnsi="Montserrat Light" w:cs="Arial"/>
          <w:sz w:val="24"/>
          <w:szCs w:val="24"/>
        </w:rPr>
        <w:t>en el segundo y tercer nivel de atención.</w:t>
      </w:r>
      <w:r w:rsidR="0089450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2C61FD3E" w14:textId="77777777" w:rsidR="00894506" w:rsidRDefault="00894506" w:rsidP="0069692D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CEB93CF" w14:textId="209A5C49" w:rsidR="008E4374" w:rsidRDefault="00894506" w:rsidP="0069692D">
      <w:pPr>
        <w:tabs>
          <w:tab w:val="left" w:pos="1834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</w:t>
      </w:r>
      <w:r w:rsidRPr="00894506">
        <w:rPr>
          <w:rFonts w:ascii="Montserrat Light" w:eastAsia="Batang" w:hAnsi="Montserrat Light" w:cs="Arial"/>
          <w:sz w:val="24"/>
          <w:szCs w:val="24"/>
        </w:rPr>
        <w:t xml:space="preserve">López Ruiz Sandoval </w:t>
      </w:r>
      <w:r w:rsidR="00C21127">
        <w:rPr>
          <w:rFonts w:ascii="Montserrat Light" w:eastAsia="Batang" w:hAnsi="Montserrat Light" w:cs="Arial"/>
          <w:sz w:val="24"/>
          <w:szCs w:val="24"/>
        </w:rPr>
        <w:t>dijo</w:t>
      </w:r>
      <w:r>
        <w:rPr>
          <w:rFonts w:ascii="Montserrat Light" w:eastAsia="Batang" w:hAnsi="Montserrat Light" w:cs="Arial"/>
          <w:sz w:val="24"/>
          <w:szCs w:val="24"/>
        </w:rPr>
        <w:t xml:space="preserve"> que si bien </w:t>
      </w:r>
      <w:r w:rsidR="009A0668">
        <w:rPr>
          <w:rFonts w:ascii="Montserrat Light" w:eastAsia="Batang" w:hAnsi="Montserrat Light" w:cs="Arial"/>
          <w:sz w:val="24"/>
          <w:szCs w:val="24"/>
        </w:rPr>
        <w:t xml:space="preserve">no existen </w:t>
      </w:r>
      <w:r>
        <w:rPr>
          <w:rFonts w:ascii="Montserrat Light" w:eastAsia="Batang" w:hAnsi="Montserrat Light" w:cs="Arial"/>
          <w:sz w:val="24"/>
          <w:szCs w:val="24"/>
        </w:rPr>
        <w:t>tratamiento</w:t>
      </w:r>
      <w:r w:rsidR="009A0668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A0668">
        <w:rPr>
          <w:rFonts w:ascii="Montserrat Light" w:eastAsia="Batang" w:hAnsi="Montserrat Light" w:cs="Arial"/>
          <w:sz w:val="24"/>
          <w:szCs w:val="24"/>
        </w:rPr>
        <w:t>definitivos para curar el glaucoma</w:t>
      </w:r>
      <w:r>
        <w:rPr>
          <w:rFonts w:ascii="Montserrat Light" w:eastAsia="Batang" w:hAnsi="Montserrat Light" w:cs="Arial"/>
          <w:sz w:val="24"/>
          <w:szCs w:val="24"/>
        </w:rPr>
        <w:t xml:space="preserve">, la atención oportuna permite </w:t>
      </w:r>
      <w:r w:rsidR="009229E4">
        <w:rPr>
          <w:rFonts w:ascii="Montserrat Light" w:eastAsia="Batang" w:hAnsi="Montserrat Light" w:cs="Arial"/>
          <w:sz w:val="24"/>
          <w:szCs w:val="24"/>
        </w:rPr>
        <w:t>que una persona mantenga la vista por 20 o más años, incluso el doble, a partir del momento en que se manifiesta el padecimiento.</w:t>
      </w:r>
    </w:p>
    <w:p w14:paraId="64AB63E1" w14:textId="77777777" w:rsidR="00044409" w:rsidRDefault="0004440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D4DF939" w14:textId="6CC7D262" w:rsidR="000C5A52" w:rsidRDefault="009229E4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0C5A52" w:rsidRPr="009229E4">
        <w:rPr>
          <w:rFonts w:ascii="Montserrat Light" w:eastAsia="Batang" w:hAnsi="Montserrat Light" w:cs="Arial"/>
          <w:sz w:val="24"/>
          <w:szCs w:val="24"/>
        </w:rPr>
        <w:t>Lo importante es acudir por lo menos una vez al año a valoración oftalmológica si se tiene algún factor de riesgo</w:t>
      </w:r>
      <w:r w:rsidR="00C21127">
        <w:rPr>
          <w:rFonts w:ascii="Montserrat Light" w:eastAsia="Batang" w:hAnsi="Montserrat Light" w:cs="Arial"/>
          <w:sz w:val="24"/>
          <w:szCs w:val="24"/>
        </w:rPr>
        <w:t>; también</w:t>
      </w:r>
      <w:r w:rsidR="000C5A52" w:rsidRPr="009229E4">
        <w:rPr>
          <w:rFonts w:ascii="Montserrat Light" w:eastAsia="Batang" w:hAnsi="Montserrat Light" w:cs="Arial"/>
          <w:sz w:val="24"/>
          <w:szCs w:val="24"/>
        </w:rPr>
        <w:t xml:space="preserve"> es recomendable que todas las personas </w:t>
      </w:r>
      <w:r>
        <w:rPr>
          <w:rFonts w:ascii="Montserrat Light" w:eastAsia="Batang" w:hAnsi="Montserrat Light" w:cs="Arial"/>
          <w:sz w:val="24"/>
          <w:szCs w:val="24"/>
        </w:rPr>
        <w:t xml:space="preserve">a partir </w:t>
      </w:r>
      <w:r w:rsidR="000C5A52" w:rsidRPr="009229E4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0C5A52" w:rsidRPr="009229E4">
        <w:rPr>
          <w:rFonts w:ascii="Montserrat Light" w:eastAsia="Batang" w:hAnsi="Montserrat Light" w:cs="Arial"/>
          <w:sz w:val="24"/>
          <w:szCs w:val="24"/>
        </w:rPr>
        <w:t xml:space="preserve">40 años </w:t>
      </w:r>
      <w:r>
        <w:rPr>
          <w:rFonts w:ascii="Montserrat Light" w:eastAsia="Batang" w:hAnsi="Montserrat Light" w:cs="Arial"/>
          <w:sz w:val="24"/>
          <w:szCs w:val="24"/>
        </w:rPr>
        <w:t xml:space="preserve">de edad soliciten </w:t>
      </w:r>
      <w:r w:rsidR="00C21127">
        <w:rPr>
          <w:rFonts w:ascii="Montserrat Light" w:eastAsia="Batang" w:hAnsi="Montserrat Light" w:cs="Arial"/>
          <w:sz w:val="24"/>
          <w:szCs w:val="24"/>
        </w:rPr>
        <w:t xml:space="preserve">una revisión visual </w:t>
      </w:r>
      <w:r>
        <w:rPr>
          <w:rFonts w:ascii="Montserrat Light" w:eastAsia="Batang" w:hAnsi="Montserrat Light" w:cs="Arial"/>
          <w:sz w:val="24"/>
          <w:szCs w:val="24"/>
        </w:rPr>
        <w:t xml:space="preserve">por su médico familiar </w:t>
      </w:r>
      <w:r w:rsidR="00C21127">
        <w:rPr>
          <w:rFonts w:ascii="Montserrat Light" w:eastAsia="Batang" w:hAnsi="Montserrat Light" w:cs="Arial"/>
          <w:sz w:val="24"/>
          <w:szCs w:val="24"/>
        </w:rPr>
        <w:t>y se haga una búsqueda intencionada de glaucoma o alguna alteración del campo visual, antes de que se manifiesten síntomas”, enfatizó.</w:t>
      </w:r>
    </w:p>
    <w:p w14:paraId="45DB7DF0" w14:textId="77777777" w:rsidR="00C21127" w:rsidRDefault="00C21127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1AD9F74" w14:textId="3B16D6E0" w:rsidR="00096F3B" w:rsidRDefault="00096F3B" w:rsidP="00096F3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Informó que l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a prevalencia </w:t>
      </w:r>
      <w:r>
        <w:rPr>
          <w:rFonts w:ascii="Montserrat Light" w:eastAsia="Batang" w:hAnsi="Montserrat Light" w:cs="Arial"/>
          <w:sz w:val="24"/>
          <w:szCs w:val="24"/>
        </w:rPr>
        <w:t xml:space="preserve">a nivel 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mundial de </w:t>
      </w:r>
      <w:r>
        <w:rPr>
          <w:rFonts w:ascii="Montserrat Light" w:eastAsia="Batang" w:hAnsi="Montserrat Light" w:cs="Arial"/>
          <w:sz w:val="24"/>
          <w:szCs w:val="24"/>
        </w:rPr>
        <w:t xml:space="preserve">esta enfermedad </w:t>
      </w:r>
      <w:r w:rsidRPr="00096F3B">
        <w:rPr>
          <w:rFonts w:ascii="Montserrat Light" w:eastAsia="Batang" w:hAnsi="Montserrat Light" w:cs="Arial"/>
          <w:sz w:val="24"/>
          <w:szCs w:val="24"/>
        </w:rPr>
        <w:t>es de 3.5</w:t>
      </w:r>
      <w:r>
        <w:rPr>
          <w:rFonts w:ascii="Montserrat Light" w:eastAsia="Batang" w:hAnsi="Montserrat Light" w:cs="Arial"/>
          <w:sz w:val="24"/>
          <w:szCs w:val="24"/>
        </w:rPr>
        <w:t xml:space="preserve"> por ciento</w:t>
      </w:r>
      <w:r w:rsidR="005A14D2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que afecta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 a </w:t>
      </w:r>
      <w:r>
        <w:rPr>
          <w:rFonts w:ascii="Montserrat Light" w:eastAsia="Batang" w:hAnsi="Montserrat Light" w:cs="Arial"/>
          <w:sz w:val="24"/>
          <w:szCs w:val="24"/>
        </w:rPr>
        <w:t xml:space="preserve">alrededor de </w:t>
      </w:r>
      <w:r w:rsidRPr="00096F3B">
        <w:rPr>
          <w:rFonts w:ascii="Montserrat Light" w:eastAsia="Batang" w:hAnsi="Montserrat Light" w:cs="Arial"/>
          <w:sz w:val="24"/>
          <w:szCs w:val="24"/>
        </w:rPr>
        <w:t>64 millones de personas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 en Latinoamérica la prevalencia es más alta (</w:t>
      </w:r>
      <w:r>
        <w:rPr>
          <w:rFonts w:ascii="Montserrat Light" w:eastAsia="Batang" w:hAnsi="Montserrat Light" w:cs="Arial"/>
          <w:sz w:val="24"/>
          <w:szCs w:val="24"/>
        </w:rPr>
        <w:t>4</w:t>
      </w:r>
      <w:r w:rsidRPr="00096F3B">
        <w:rPr>
          <w:rFonts w:ascii="Montserrat Light" w:eastAsia="Batang" w:hAnsi="Montserrat Light" w:cs="Arial"/>
          <w:sz w:val="24"/>
          <w:szCs w:val="24"/>
        </w:rPr>
        <w:t>.5</w:t>
      </w:r>
      <w:r>
        <w:rPr>
          <w:rFonts w:ascii="Montserrat Light" w:eastAsia="Batang" w:hAnsi="Montserrat Light" w:cs="Arial"/>
          <w:sz w:val="24"/>
          <w:szCs w:val="24"/>
        </w:rPr>
        <w:t xml:space="preserve"> por ciento)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y s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e estima que el número de </w:t>
      </w:r>
      <w:r w:rsidR="005A14D2">
        <w:rPr>
          <w:rFonts w:ascii="Montserrat Light" w:eastAsia="Batang" w:hAnsi="Montserrat Light" w:cs="Arial"/>
          <w:sz w:val="24"/>
          <w:szCs w:val="24"/>
        </w:rPr>
        <w:t xml:space="preserve">pacientes </w:t>
      </w:r>
      <w:r w:rsidRPr="00096F3B">
        <w:rPr>
          <w:rFonts w:ascii="Montserrat Light" w:eastAsia="Batang" w:hAnsi="Montserrat Light" w:cs="Arial"/>
          <w:sz w:val="24"/>
          <w:szCs w:val="24"/>
        </w:rPr>
        <w:t>con glaucoma para el año 2040 en el mundo</w:t>
      </w:r>
      <w:r>
        <w:rPr>
          <w:rFonts w:ascii="Montserrat Light" w:eastAsia="Batang" w:hAnsi="Montserrat Light" w:cs="Arial"/>
          <w:sz w:val="24"/>
          <w:szCs w:val="24"/>
        </w:rPr>
        <w:t xml:space="preserve"> llegará a 112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 millones.</w:t>
      </w:r>
    </w:p>
    <w:p w14:paraId="24EAC2CF" w14:textId="77777777" w:rsidR="00096F3B" w:rsidRPr="00741210" w:rsidRDefault="00096F3B" w:rsidP="00096F3B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14:paraId="107B445F" w14:textId="6BE841C8" w:rsidR="00C21127" w:rsidRDefault="00096F3B" w:rsidP="00096F3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96F3B">
        <w:rPr>
          <w:rFonts w:ascii="Montserrat Light" w:eastAsia="Batang" w:hAnsi="Montserrat Light" w:cs="Arial"/>
          <w:sz w:val="24"/>
          <w:szCs w:val="24"/>
        </w:rPr>
        <w:t xml:space="preserve">En México existen aproximadamente 1.5 millones de pacientes con </w:t>
      </w:r>
      <w:r w:rsidR="00E63610">
        <w:rPr>
          <w:rFonts w:ascii="Montserrat Light" w:eastAsia="Batang" w:hAnsi="Montserrat Light" w:cs="Arial"/>
          <w:sz w:val="24"/>
          <w:szCs w:val="24"/>
        </w:rPr>
        <w:t>este padecimiento</w:t>
      </w:r>
      <w:r w:rsidR="00822E70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C7237B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E63610">
        <w:rPr>
          <w:rFonts w:ascii="Montserrat Light" w:eastAsia="Batang" w:hAnsi="Montserrat Light" w:cs="Arial"/>
          <w:sz w:val="24"/>
          <w:szCs w:val="24"/>
        </w:rPr>
        <w:t>e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5A14D2">
        <w:rPr>
          <w:rFonts w:ascii="Montserrat Light" w:eastAsia="Batang" w:hAnsi="Montserrat Light" w:cs="Arial"/>
          <w:sz w:val="24"/>
          <w:szCs w:val="24"/>
        </w:rPr>
        <w:t xml:space="preserve">Seguro Social </w:t>
      </w:r>
      <w:r w:rsidR="00C7237B">
        <w:rPr>
          <w:rFonts w:ascii="Montserrat Light" w:eastAsia="Batang" w:hAnsi="Montserrat Light" w:cs="Arial"/>
          <w:sz w:val="24"/>
          <w:szCs w:val="24"/>
        </w:rPr>
        <w:t xml:space="preserve">en 2019 se otorgaron </w:t>
      </w:r>
      <w:r w:rsidRPr="00096F3B">
        <w:rPr>
          <w:rFonts w:ascii="Montserrat Light" w:eastAsia="Batang" w:hAnsi="Montserrat Light" w:cs="Arial"/>
          <w:sz w:val="24"/>
          <w:szCs w:val="24"/>
        </w:rPr>
        <w:t>600 mil consultas; de ellas</w:t>
      </w:r>
      <w:r w:rsidR="00C7237B">
        <w:rPr>
          <w:rFonts w:ascii="Montserrat Light" w:eastAsia="Batang" w:hAnsi="Montserrat Light" w:cs="Arial"/>
          <w:sz w:val="24"/>
          <w:szCs w:val="24"/>
        </w:rPr>
        <w:t xml:space="preserve">, siete de cada diez se dieron en </w:t>
      </w:r>
      <w:r w:rsidRPr="00096F3B">
        <w:rPr>
          <w:rFonts w:ascii="Montserrat Light" w:eastAsia="Batang" w:hAnsi="Montserrat Light" w:cs="Arial"/>
          <w:sz w:val="24"/>
          <w:szCs w:val="24"/>
        </w:rPr>
        <w:t>las</w:t>
      </w:r>
      <w:r w:rsidR="00C7237B">
        <w:rPr>
          <w:rFonts w:ascii="Montserrat Light" w:eastAsia="Batang" w:hAnsi="Montserrat Light" w:cs="Arial"/>
          <w:sz w:val="24"/>
          <w:szCs w:val="24"/>
        </w:rPr>
        <w:t xml:space="preserve"> Unidades de Medicina Familiar, además de 23 mil atenciones de valoración oftalmológica a</w:t>
      </w:r>
      <w:r w:rsidRPr="00096F3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7237B">
        <w:rPr>
          <w:rFonts w:ascii="Montserrat Light" w:eastAsia="Batang" w:hAnsi="Montserrat Light" w:cs="Arial"/>
          <w:sz w:val="24"/>
          <w:szCs w:val="24"/>
        </w:rPr>
        <w:t xml:space="preserve">derechohabientes </w:t>
      </w:r>
      <w:r w:rsidR="002000FB">
        <w:rPr>
          <w:rFonts w:ascii="Montserrat Light" w:eastAsia="Batang" w:hAnsi="Montserrat Light" w:cs="Arial"/>
          <w:sz w:val="24"/>
          <w:szCs w:val="24"/>
        </w:rPr>
        <w:t>con factores de riesgo.</w:t>
      </w:r>
    </w:p>
    <w:p w14:paraId="49C975FF" w14:textId="77777777" w:rsidR="002000FB" w:rsidRDefault="002000FB" w:rsidP="00096F3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0C096F2" w14:textId="547EEA03" w:rsidR="002000FB" w:rsidRPr="009229E4" w:rsidRDefault="001801FC" w:rsidP="00096F3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especialista del IMSS dijo que v</w:t>
      </w:r>
      <w:r w:rsidR="00C42341" w:rsidRPr="00C42341">
        <w:rPr>
          <w:rFonts w:ascii="Montserrat Light" w:eastAsia="Batang" w:hAnsi="Montserrat Light" w:cs="Arial"/>
          <w:sz w:val="24"/>
          <w:szCs w:val="24"/>
        </w:rPr>
        <w:t xml:space="preserve">ivir con glaucoma y sus consecuencias impacta </w:t>
      </w:r>
      <w:r w:rsidR="00C42341">
        <w:rPr>
          <w:rFonts w:ascii="Montserrat Light" w:eastAsia="Batang" w:hAnsi="Montserrat Light" w:cs="Arial"/>
          <w:sz w:val="24"/>
          <w:szCs w:val="24"/>
        </w:rPr>
        <w:t xml:space="preserve">la calidad de vida; </w:t>
      </w:r>
      <w:r w:rsidR="00C42341" w:rsidRPr="00C42341">
        <w:rPr>
          <w:rFonts w:ascii="Montserrat Light" w:eastAsia="Batang" w:hAnsi="Montserrat Light" w:cs="Arial"/>
          <w:sz w:val="24"/>
          <w:szCs w:val="24"/>
        </w:rPr>
        <w:t>son más propensos a reportar depresión, ansiedad, quemaduras, dificultades para caminar</w:t>
      </w:r>
      <w:r w:rsidR="00741210">
        <w:rPr>
          <w:rFonts w:ascii="Montserrat Light" w:eastAsia="Batang" w:hAnsi="Montserrat Light" w:cs="Arial"/>
          <w:sz w:val="24"/>
          <w:szCs w:val="24"/>
        </w:rPr>
        <w:t>,</w:t>
      </w:r>
      <w:r w:rsidR="00C42341" w:rsidRPr="00C42341">
        <w:rPr>
          <w:rFonts w:ascii="Montserrat Light" w:eastAsia="Batang" w:hAnsi="Montserrat Light" w:cs="Arial"/>
          <w:sz w:val="24"/>
          <w:szCs w:val="24"/>
        </w:rPr>
        <w:t xml:space="preserve"> caídas, dificultades para conducir y leer, entre otras actividades cotidianas</w:t>
      </w:r>
      <w:r>
        <w:rPr>
          <w:rFonts w:ascii="Montserrat Light" w:eastAsia="Batang" w:hAnsi="Montserrat Light" w:cs="Arial"/>
          <w:sz w:val="24"/>
          <w:szCs w:val="24"/>
        </w:rPr>
        <w:t>, de ahí la importancia de acudir oportunamente a revisión y consulta al Seguro Social y tener un apego estricto</w:t>
      </w:r>
      <w:r w:rsidR="00741210">
        <w:rPr>
          <w:rFonts w:ascii="Montserrat Light" w:eastAsia="Batang" w:hAnsi="Montserrat Light" w:cs="Arial"/>
          <w:sz w:val="24"/>
          <w:szCs w:val="24"/>
        </w:rPr>
        <w:t xml:space="preserve"> al tratamiento.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35EF75F" w14:textId="77777777" w:rsidR="000C5A52" w:rsidRDefault="000C5A52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0ABE1E88" w:rsidR="00FC49CC" w:rsidRPr="00AD1918" w:rsidRDefault="004836C5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29F83" w14:textId="77777777" w:rsidR="001F6867" w:rsidRDefault="001F6867" w:rsidP="00B4228A">
      <w:r>
        <w:separator/>
      </w:r>
    </w:p>
  </w:endnote>
  <w:endnote w:type="continuationSeparator" w:id="0">
    <w:p w14:paraId="406A2684" w14:textId="77777777" w:rsidR="001F6867" w:rsidRDefault="001F6867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30880" w14:textId="77777777" w:rsidR="001F6867" w:rsidRDefault="001F6867" w:rsidP="00B4228A">
      <w:r>
        <w:separator/>
      </w:r>
    </w:p>
  </w:footnote>
  <w:footnote w:type="continuationSeparator" w:id="0">
    <w:p w14:paraId="1A730C34" w14:textId="77777777" w:rsidR="001F6867" w:rsidRDefault="001F6867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ynthia rosas">
    <w15:presenceInfo w15:providerId="Windows Live" w15:userId="c0945ebefc6062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B3A"/>
    <w:rsid w:val="00015E1D"/>
    <w:rsid w:val="0001624F"/>
    <w:rsid w:val="0003214C"/>
    <w:rsid w:val="0003448A"/>
    <w:rsid w:val="00036DAA"/>
    <w:rsid w:val="00041B00"/>
    <w:rsid w:val="00041CB1"/>
    <w:rsid w:val="00043B0C"/>
    <w:rsid w:val="000442D3"/>
    <w:rsid w:val="00044409"/>
    <w:rsid w:val="000444AF"/>
    <w:rsid w:val="00070294"/>
    <w:rsid w:val="00071C46"/>
    <w:rsid w:val="00074230"/>
    <w:rsid w:val="0007744D"/>
    <w:rsid w:val="00083DD4"/>
    <w:rsid w:val="00094AC7"/>
    <w:rsid w:val="00096C93"/>
    <w:rsid w:val="00096F3B"/>
    <w:rsid w:val="00097699"/>
    <w:rsid w:val="000A0B32"/>
    <w:rsid w:val="000A1383"/>
    <w:rsid w:val="000A1BAC"/>
    <w:rsid w:val="000B029E"/>
    <w:rsid w:val="000B2218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A92"/>
    <w:rsid w:val="000F56BB"/>
    <w:rsid w:val="000F6EF2"/>
    <w:rsid w:val="00102F94"/>
    <w:rsid w:val="00117B35"/>
    <w:rsid w:val="00117D13"/>
    <w:rsid w:val="00120250"/>
    <w:rsid w:val="0013387E"/>
    <w:rsid w:val="00143325"/>
    <w:rsid w:val="00144B99"/>
    <w:rsid w:val="00147A69"/>
    <w:rsid w:val="00152025"/>
    <w:rsid w:val="0015296E"/>
    <w:rsid w:val="001539CD"/>
    <w:rsid w:val="00153E61"/>
    <w:rsid w:val="00156AFD"/>
    <w:rsid w:val="0016387A"/>
    <w:rsid w:val="001652D7"/>
    <w:rsid w:val="001665A5"/>
    <w:rsid w:val="001670DD"/>
    <w:rsid w:val="00167B0F"/>
    <w:rsid w:val="00174198"/>
    <w:rsid w:val="00174D49"/>
    <w:rsid w:val="00176AE3"/>
    <w:rsid w:val="001801FC"/>
    <w:rsid w:val="001810C4"/>
    <w:rsid w:val="001861DB"/>
    <w:rsid w:val="00187D46"/>
    <w:rsid w:val="0019356A"/>
    <w:rsid w:val="00195DA6"/>
    <w:rsid w:val="001A3589"/>
    <w:rsid w:val="001A6846"/>
    <w:rsid w:val="001A69EA"/>
    <w:rsid w:val="001A7315"/>
    <w:rsid w:val="001B6AD6"/>
    <w:rsid w:val="001B6E1B"/>
    <w:rsid w:val="001B6FFE"/>
    <w:rsid w:val="001C2F1F"/>
    <w:rsid w:val="001D0FFF"/>
    <w:rsid w:val="001D3D29"/>
    <w:rsid w:val="001D5D38"/>
    <w:rsid w:val="001E21A0"/>
    <w:rsid w:val="001F1B12"/>
    <w:rsid w:val="001F466F"/>
    <w:rsid w:val="001F6114"/>
    <w:rsid w:val="001F6867"/>
    <w:rsid w:val="001F6E11"/>
    <w:rsid w:val="002000FB"/>
    <w:rsid w:val="00201555"/>
    <w:rsid w:val="00201937"/>
    <w:rsid w:val="00206D94"/>
    <w:rsid w:val="00211013"/>
    <w:rsid w:val="0021199C"/>
    <w:rsid w:val="002120D5"/>
    <w:rsid w:val="00215374"/>
    <w:rsid w:val="0021560F"/>
    <w:rsid w:val="00216478"/>
    <w:rsid w:val="00220A32"/>
    <w:rsid w:val="00220C51"/>
    <w:rsid w:val="00222B3D"/>
    <w:rsid w:val="002230EF"/>
    <w:rsid w:val="00223B06"/>
    <w:rsid w:val="00225A59"/>
    <w:rsid w:val="002267F4"/>
    <w:rsid w:val="00227418"/>
    <w:rsid w:val="0024150A"/>
    <w:rsid w:val="00243611"/>
    <w:rsid w:val="00245589"/>
    <w:rsid w:val="00246E5D"/>
    <w:rsid w:val="0025041D"/>
    <w:rsid w:val="00252514"/>
    <w:rsid w:val="002527B4"/>
    <w:rsid w:val="0025755E"/>
    <w:rsid w:val="0026365C"/>
    <w:rsid w:val="00272862"/>
    <w:rsid w:val="0027717D"/>
    <w:rsid w:val="00284654"/>
    <w:rsid w:val="0028472E"/>
    <w:rsid w:val="00285883"/>
    <w:rsid w:val="002877E9"/>
    <w:rsid w:val="002913E0"/>
    <w:rsid w:val="00293194"/>
    <w:rsid w:val="00294E7B"/>
    <w:rsid w:val="002A06DF"/>
    <w:rsid w:val="002A5BC9"/>
    <w:rsid w:val="002A6B4D"/>
    <w:rsid w:val="002A6C66"/>
    <w:rsid w:val="002A7014"/>
    <w:rsid w:val="002A7F41"/>
    <w:rsid w:val="002B35F3"/>
    <w:rsid w:val="002B3D6D"/>
    <w:rsid w:val="002B5CA3"/>
    <w:rsid w:val="002C3AA0"/>
    <w:rsid w:val="002C6CCD"/>
    <w:rsid w:val="002C6FA5"/>
    <w:rsid w:val="002D1F5C"/>
    <w:rsid w:val="002D7F1F"/>
    <w:rsid w:val="002E1DAC"/>
    <w:rsid w:val="002E3FC3"/>
    <w:rsid w:val="002E619C"/>
    <w:rsid w:val="002F5F2D"/>
    <w:rsid w:val="0030059B"/>
    <w:rsid w:val="0031169F"/>
    <w:rsid w:val="003138B6"/>
    <w:rsid w:val="0031393D"/>
    <w:rsid w:val="003234F0"/>
    <w:rsid w:val="003312E9"/>
    <w:rsid w:val="00336A20"/>
    <w:rsid w:val="00344337"/>
    <w:rsid w:val="003466EF"/>
    <w:rsid w:val="0035396B"/>
    <w:rsid w:val="00356EF5"/>
    <w:rsid w:val="00360EFA"/>
    <w:rsid w:val="00362352"/>
    <w:rsid w:val="003648C5"/>
    <w:rsid w:val="00364DDB"/>
    <w:rsid w:val="00364E4C"/>
    <w:rsid w:val="003720F7"/>
    <w:rsid w:val="003748AF"/>
    <w:rsid w:val="003767FC"/>
    <w:rsid w:val="00386DB7"/>
    <w:rsid w:val="003A2929"/>
    <w:rsid w:val="003B4FB5"/>
    <w:rsid w:val="003B4FFE"/>
    <w:rsid w:val="003B63D1"/>
    <w:rsid w:val="003C0B34"/>
    <w:rsid w:val="003C4E1C"/>
    <w:rsid w:val="003C52F5"/>
    <w:rsid w:val="003D3404"/>
    <w:rsid w:val="003E3D50"/>
    <w:rsid w:val="003E4AA6"/>
    <w:rsid w:val="003E5B30"/>
    <w:rsid w:val="003F1973"/>
    <w:rsid w:val="003F59BD"/>
    <w:rsid w:val="00401C6C"/>
    <w:rsid w:val="00402086"/>
    <w:rsid w:val="004045BF"/>
    <w:rsid w:val="00415DD6"/>
    <w:rsid w:val="00420119"/>
    <w:rsid w:val="00420C05"/>
    <w:rsid w:val="00420D8D"/>
    <w:rsid w:val="00421F78"/>
    <w:rsid w:val="00426A0A"/>
    <w:rsid w:val="00427666"/>
    <w:rsid w:val="00432B29"/>
    <w:rsid w:val="00433616"/>
    <w:rsid w:val="0043535D"/>
    <w:rsid w:val="004373C4"/>
    <w:rsid w:val="00442A29"/>
    <w:rsid w:val="00445E2C"/>
    <w:rsid w:val="00450716"/>
    <w:rsid w:val="00455B35"/>
    <w:rsid w:val="0047072E"/>
    <w:rsid w:val="0047478D"/>
    <w:rsid w:val="00474988"/>
    <w:rsid w:val="004836C5"/>
    <w:rsid w:val="004876F4"/>
    <w:rsid w:val="00492AA4"/>
    <w:rsid w:val="00492BA9"/>
    <w:rsid w:val="004A686E"/>
    <w:rsid w:val="004B1CBB"/>
    <w:rsid w:val="004B30BD"/>
    <w:rsid w:val="004B6DA5"/>
    <w:rsid w:val="004B6F47"/>
    <w:rsid w:val="004C4288"/>
    <w:rsid w:val="004C4E2A"/>
    <w:rsid w:val="004C5C42"/>
    <w:rsid w:val="004D49F2"/>
    <w:rsid w:val="004E1713"/>
    <w:rsid w:val="004E1D8B"/>
    <w:rsid w:val="004E262F"/>
    <w:rsid w:val="004E7898"/>
    <w:rsid w:val="004F5A1D"/>
    <w:rsid w:val="00502956"/>
    <w:rsid w:val="0050313C"/>
    <w:rsid w:val="00506035"/>
    <w:rsid w:val="005250C3"/>
    <w:rsid w:val="005350AA"/>
    <w:rsid w:val="00537975"/>
    <w:rsid w:val="0054125C"/>
    <w:rsid w:val="0055570A"/>
    <w:rsid w:val="00560C8A"/>
    <w:rsid w:val="00563AB9"/>
    <w:rsid w:val="0056581B"/>
    <w:rsid w:val="005658E6"/>
    <w:rsid w:val="005673E6"/>
    <w:rsid w:val="00575162"/>
    <w:rsid w:val="00575575"/>
    <w:rsid w:val="00580614"/>
    <w:rsid w:val="005849A3"/>
    <w:rsid w:val="00584E1D"/>
    <w:rsid w:val="00584F64"/>
    <w:rsid w:val="005929CE"/>
    <w:rsid w:val="005A14D2"/>
    <w:rsid w:val="005A4789"/>
    <w:rsid w:val="005A52FC"/>
    <w:rsid w:val="005A6742"/>
    <w:rsid w:val="005B0C38"/>
    <w:rsid w:val="005B1625"/>
    <w:rsid w:val="005B4477"/>
    <w:rsid w:val="005C0A2E"/>
    <w:rsid w:val="005D06EF"/>
    <w:rsid w:val="005D178C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30BE4"/>
    <w:rsid w:val="006311E2"/>
    <w:rsid w:val="0063430F"/>
    <w:rsid w:val="00636855"/>
    <w:rsid w:val="006424CD"/>
    <w:rsid w:val="00653C1D"/>
    <w:rsid w:val="006601C4"/>
    <w:rsid w:val="00680077"/>
    <w:rsid w:val="00691C78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E459C"/>
    <w:rsid w:val="006E5706"/>
    <w:rsid w:val="006E5755"/>
    <w:rsid w:val="006F09FC"/>
    <w:rsid w:val="006F6486"/>
    <w:rsid w:val="006F6E86"/>
    <w:rsid w:val="006F757B"/>
    <w:rsid w:val="00714FA4"/>
    <w:rsid w:val="00716BEC"/>
    <w:rsid w:val="00722CD1"/>
    <w:rsid w:val="0072532E"/>
    <w:rsid w:val="0072794A"/>
    <w:rsid w:val="00733DF7"/>
    <w:rsid w:val="007367C8"/>
    <w:rsid w:val="007402FB"/>
    <w:rsid w:val="00740836"/>
    <w:rsid w:val="00741210"/>
    <w:rsid w:val="0074178F"/>
    <w:rsid w:val="00742C63"/>
    <w:rsid w:val="007439F4"/>
    <w:rsid w:val="00744012"/>
    <w:rsid w:val="007545F9"/>
    <w:rsid w:val="007567E3"/>
    <w:rsid w:val="00761FA7"/>
    <w:rsid w:val="00762CDD"/>
    <w:rsid w:val="00763D53"/>
    <w:rsid w:val="007643CA"/>
    <w:rsid w:val="007676A5"/>
    <w:rsid w:val="00771626"/>
    <w:rsid w:val="007745E3"/>
    <w:rsid w:val="00783756"/>
    <w:rsid w:val="00784FCE"/>
    <w:rsid w:val="007A1397"/>
    <w:rsid w:val="007A5463"/>
    <w:rsid w:val="007A6104"/>
    <w:rsid w:val="007A7915"/>
    <w:rsid w:val="007B402C"/>
    <w:rsid w:val="007B5578"/>
    <w:rsid w:val="007C0FE5"/>
    <w:rsid w:val="007C5451"/>
    <w:rsid w:val="007C6AAA"/>
    <w:rsid w:val="007D0B8C"/>
    <w:rsid w:val="007D115D"/>
    <w:rsid w:val="007D1259"/>
    <w:rsid w:val="007D5800"/>
    <w:rsid w:val="007E2710"/>
    <w:rsid w:val="007E279F"/>
    <w:rsid w:val="007E6751"/>
    <w:rsid w:val="00801D96"/>
    <w:rsid w:val="00810A12"/>
    <w:rsid w:val="00811389"/>
    <w:rsid w:val="00813A70"/>
    <w:rsid w:val="00822E70"/>
    <w:rsid w:val="00835BF3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805D1"/>
    <w:rsid w:val="00881817"/>
    <w:rsid w:val="00882039"/>
    <w:rsid w:val="0088203C"/>
    <w:rsid w:val="00882AED"/>
    <w:rsid w:val="00886477"/>
    <w:rsid w:val="008902BA"/>
    <w:rsid w:val="00894506"/>
    <w:rsid w:val="008A4B83"/>
    <w:rsid w:val="008A70D7"/>
    <w:rsid w:val="008B0DF5"/>
    <w:rsid w:val="008B5CCD"/>
    <w:rsid w:val="008C3994"/>
    <w:rsid w:val="008C66D4"/>
    <w:rsid w:val="008D45C3"/>
    <w:rsid w:val="008D656C"/>
    <w:rsid w:val="008D6BA0"/>
    <w:rsid w:val="008E07F6"/>
    <w:rsid w:val="008E2954"/>
    <w:rsid w:val="008E3BC4"/>
    <w:rsid w:val="008E4374"/>
    <w:rsid w:val="008F111F"/>
    <w:rsid w:val="008F309B"/>
    <w:rsid w:val="0090668B"/>
    <w:rsid w:val="00910387"/>
    <w:rsid w:val="00910BD1"/>
    <w:rsid w:val="00913D44"/>
    <w:rsid w:val="00915FE3"/>
    <w:rsid w:val="0091732C"/>
    <w:rsid w:val="009229E4"/>
    <w:rsid w:val="00924A98"/>
    <w:rsid w:val="009256B7"/>
    <w:rsid w:val="00933A2C"/>
    <w:rsid w:val="009346C0"/>
    <w:rsid w:val="00936F56"/>
    <w:rsid w:val="00941FE0"/>
    <w:rsid w:val="00942F0E"/>
    <w:rsid w:val="00951849"/>
    <w:rsid w:val="0095310B"/>
    <w:rsid w:val="00957C5E"/>
    <w:rsid w:val="00960528"/>
    <w:rsid w:val="00962161"/>
    <w:rsid w:val="00972EC9"/>
    <w:rsid w:val="00975810"/>
    <w:rsid w:val="00975ED9"/>
    <w:rsid w:val="0098165E"/>
    <w:rsid w:val="00984B0E"/>
    <w:rsid w:val="009876B3"/>
    <w:rsid w:val="00990C80"/>
    <w:rsid w:val="00993976"/>
    <w:rsid w:val="009A0668"/>
    <w:rsid w:val="009A26EE"/>
    <w:rsid w:val="009A2C79"/>
    <w:rsid w:val="009B0897"/>
    <w:rsid w:val="009B0D79"/>
    <w:rsid w:val="009B304E"/>
    <w:rsid w:val="009C6D1B"/>
    <w:rsid w:val="009E1A49"/>
    <w:rsid w:val="009E26C8"/>
    <w:rsid w:val="009E69D3"/>
    <w:rsid w:val="00A013CA"/>
    <w:rsid w:val="00A034FE"/>
    <w:rsid w:val="00A159FD"/>
    <w:rsid w:val="00A21473"/>
    <w:rsid w:val="00A23650"/>
    <w:rsid w:val="00A256B1"/>
    <w:rsid w:val="00A261FE"/>
    <w:rsid w:val="00A3161F"/>
    <w:rsid w:val="00A31BAB"/>
    <w:rsid w:val="00A33AE3"/>
    <w:rsid w:val="00A37995"/>
    <w:rsid w:val="00A40DD0"/>
    <w:rsid w:val="00A44C9A"/>
    <w:rsid w:val="00A44FA2"/>
    <w:rsid w:val="00A456DE"/>
    <w:rsid w:val="00A500E4"/>
    <w:rsid w:val="00A533D7"/>
    <w:rsid w:val="00A534A3"/>
    <w:rsid w:val="00A53FE4"/>
    <w:rsid w:val="00A553F1"/>
    <w:rsid w:val="00A571EE"/>
    <w:rsid w:val="00A60583"/>
    <w:rsid w:val="00A63E03"/>
    <w:rsid w:val="00A649F8"/>
    <w:rsid w:val="00A7661F"/>
    <w:rsid w:val="00A77AF2"/>
    <w:rsid w:val="00A86CDC"/>
    <w:rsid w:val="00A86E09"/>
    <w:rsid w:val="00AA39D3"/>
    <w:rsid w:val="00AA6892"/>
    <w:rsid w:val="00AB11F7"/>
    <w:rsid w:val="00AB501B"/>
    <w:rsid w:val="00AB596B"/>
    <w:rsid w:val="00AC3C4E"/>
    <w:rsid w:val="00AC5CAF"/>
    <w:rsid w:val="00AC7FA4"/>
    <w:rsid w:val="00AD0248"/>
    <w:rsid w:val="00AD1918"/>
    <w:rsid w:val="00AE407C"/>
    <w:rsid w:val="00AE4F68"/>
    <w:rsid w:val="00AF133A"/>
    <w:rsid w:val="00AF5B7F"/>
    <w:rsid w:val="00AF6EEA"/>
    <w:rsid w:val="00B02BCE"/>
    <w:rsid w:val="00B06710"/>
    <w:rsid w:val="00B119F3"/>
    <w:rsid w:val="00B13FAC"/>
    <w:rsid w:val="00B2623C"/>
    <w:rsid w:val="00B301E7"/>
    <w:rsid w:val="00B310C5"/>
    <w:rsid w:val="00B317AF"/>
    <w:rsid w:val="00B34085"/>
    <w:rsid w:val="00B36908"/>
    <w:rsid w:val="00B36B0F"/>
    <w:rsid w:val="00B404F1"/>
    <w:rsid w:val="00B4228A"/>
    <w:rsid w:val="00B43B8F"/>
    <w:rsid w:val="00B46350"/>
    <w:rsid w:val="00B50123"/>
    <w:rsid w:val="00B537A6"/>
    <w:rsid w:val="00B57FC8"/>
    <w:rsid w:val="00B602A3"/>
    <w:rsid w:val="00B62C77"/>
    <w:rsid w:val="00B62FA9"/>
    <w:rsid w:val="00B63D51"/>
    <w:rsid w:val="00B66515"/>
    <w:rsid w:val="00B71901"/>
    <w:rsid w:val="00B73894"/>
    <w:rsid w:val="00B73EF5"/>
    <w:rsid w:val="00B90B50"/>
    <w:rsid w:val="00B94A2A"/>
    <w:rsid w:val="00B96B66"/>
    <w:rsid w:val="00BB61C7"/>
    <w:rsid w:val="00BC065B"/>
    <w:rsid w:val="00BC2AB7"/>
    <w:rsid w:val="00BC469B"/>
    <w:rsid w:val="00BC5438"/>
    <w:rsid w:val="00BC63A8"/>
    <w:rsid w:val="00BD07AB"/>
    <w:rsid w:val="00BD1FED"/>
    <w:rsid w:val="00BD55F6"/>
    <w:rsid w:val="00BF39A8"/>
    <w:rsid w:val="00BF7625"/>
    <w:rsid w:val="00C04B8C"/>
    <w:rsid w:val="00C0643B"/>
    <w:rsid w:val="00C07553"/>
    <w:rsid w:val="00C106F6"/>
    <w:rsid w:val="00C1773E"/>
    <w:rsid w:val="00C21127"/>
    <w:rsid w:val="00C21E5A"/>
    <w:rsid w:val="00C23061"/>
    <w:rsid w:val="00C235DE"/>
    <w:rsid w:val="00C238B3"/>
    <w:rsid w:val="00C42341"/>
    <w:rsid w:val="00C47BD4"/>
    <w:rsid w:val="00C56D7E"/>
    <w:rsid w:val="00C7237B"/>
    <w:rsid w:val="00C80725"/>
    <w:rsid w:val="00C80C62"/>
    <w:rsid w:val="00C9621E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4CDA"/>
    <w:rsid w:val="00CC735E"/>
    <w:rsid w:val="00CD1DB8"/>
    <w:rsid w:val="00CD31D3"/>
    <w:rsid w:val="00CE209B"/>
    <w:rsid w:val="00CE5AEA"/>
    <w:rsid w:val="00CF0046"/>
    <w:rsid w:val="00CF13B6"/>
    <w:rsid w:val="00CF347F"/>
    <w:rsid w:val="00CF3626"/>
    <w:rsid w:val="00D04FF4"/>
    <w:rsid w:val="00D10902"/>
    <w:rsid w:val="00D112D2"/>
    <w:rsid w:val="00D113B2"/>
    <w:rsid w:val="00D170FA"/>
    <w:rsid w:val="00D178F1"/>
    <w:rsid w:val="00D236E3"/>
    <w:rsid w:val="00D2380A"/>
    <w:rsid w:val="00D23EAD"/>
    <w:rsid w:val="00D250A1"/>
    <w:rsid w:val="00D30368"/>
    <w:rsid w:val="00D32EB5"/>
    <w:rsid w:val="00D35139"/>
    <w:rsid w:val="00D407F5"/>
    <w:rsid w:val="00D44C73"/>
    <w:rsid w:val="00D52F3F"/>
    <w:rsid w:val="00D568C0"/>
    <w:rsid w:val="00D57B0D"/>
    <w:rsid w:val="00D63693"/>
    <w:rsid w:val="00D72C51"/>
    <w:rsid w:val="00D7342B"/>
    <w:rsid w:val="00D774FF"/>
    <w:rsid w:val="00D828A5"/>
    <w:rsid w:val="00D841F9"/>
    <w:rsid w:val="00D86FE9"/>
    <w:rsid w:val="00D91A9E"/>
    <w:rsid w:val="00D92819"/>
    <w:rsid w:val="00D92B40"/>
    <w:rsid w:val="00D92E5A"/>
    <w:rsid w:val="00D94327"/>
    <w:rsid w:val="00D97196"/>
    <w:rsid w:val="00DA497B"/>
    <w:rsid w:val="00DA680F"/>
    <w:rsid w:val="00DB20A5"/>
    <w:rsid w:val="00DC5120"/>
    <w:rsid w:val="00DD20A3"/>
    <w:rsid w:val="00DD58E1"/>
    <w:rsid w:val="00DE0FD9"/>
    <w:rsid w:val="00DE15B7"/>
    <w:rsid w:val="00DE5612"/>
    <w:rsid w:val="00DE67EE"/>
    <w:rsid w:val="00DE6BDD"/>
    <w:rsid w:val="00DF1DDA"/>
    <w:rsid w:val="00DF1F90"/>
    <w:rsid w:val="00DF58C4"/>
    <w:rsid w:val="00E051AC"/>
    <w:rsid w:val="00E05A72"/>
    <w:rsid w:val="00E05E2F"/>
    <w:rsid w:val="00E062DC"/>
    <w:rsid w:val="00E06E82"/>
    <w:rsid w:val="00E16698"/>
    <w:rsid w:val="00E17492"/>
    <w:rsid w:val="00E205EF"/>
    <w:rsid w:val="00E21531"/>
    <w:rsid w:val="00E21663"/>
    <w:rsid w:val="00E226D5"/>
    <w:rsid w:val="00E22F45"/>
    <w:rsid w:val="00E23954"/>
    <w:rsid w:val="00E362B1"/>
    <w:rsid w:val="00E42BC3"/>
    <w:rsid w:val="00E43527"/>
    <w:rsid w:val="00E45CCF"/>
    <w:rsid w:val="00E507F1"/>
    <w:rsid w:val="00E61A49"/>
    <w:rsid w:val="00E63610"/>
    <w:rsid w:val="00E64A8E"/>
    <w:rsid w:val="00E70E4E"/>
    <w:rsid w:val="00E74E54"/>
    <w:rsid w:val="00E751F4"/>
    <w:rsid w:val="00E75AC1"/>
    <w:rsid w:val="00E832D6"/>
    <w:rsid w:val="00E9306E"/>
    <w:rsid w:val="00EA0A37"/>
    <w:rsid w:val="00EA2DF0"/>
    <w:rsid w:val="00EB23BA"/>
    <w:rsid w:val="00EB2E73"/>
    <w:rsid w:val="00EB494E"/>
    <w:rsid w:val="00EC1E66"/>
    <w:rsid w:val="00EC1FE0"/>
    <w:rsid w:val="00EC58FC"/>
    <w:rsid w:val="00ED1791"/>
    <w:rsid w:val="00ED7591"/>
    <w:rsid w:val="00ED799D"/>
    <w:rsid w:val="00EE0FE3"/>
    <w:rsid w:val="00EE51FC"/>
    <w:rsid w:val="00EE5817"/>
    <w:rsid w:val="00EE6EB7"/>
    <w:rsid w:val="00EE6F44"/>
    <w:rsid w:val="00EE77DA"/>
    <w:rsid w:val="00EF7AB0"/>
    <w:rsid w:val="00F12D0F"/>
    <w:rsid w:val="00F23963"/>
    <w:rsid w:val="00F25CE4"/>
    <w:rsid w:val="00F3260D"/>
    <w:rsid w:val="00F34501"/>
    <w:rsid w:val="00F36365"/>
    <w:rsid w:val="00F36959"/>
    <w:rsid w:val="00F42C87"/>
    <w:rsid w:val="00F537A2"/>
    <w:rsid w:val="00F565DA"/>
    <w:rsid w:val="00F56754"/>
    <w:rsid w:val="00F64A22"/>
    <w:rsid w:val="00F71A9D"/>
    <w:rsid w:val="00F72A94"/>
    <w:rsid w:val="00F7417D"/>
    <w:rsid w:val="00F83600"/>
    <w:rsid w:val="00F84EDE"/>
    <w:rsid w:val="00FA3A11"/>
    <w:rsid w:val="00FA6839"/>
    <w:rsid w:val="00FB02B5"/>
    <w:rsid w:val="00FC07B6"/>
    <w:rsid w:val="00FC41C7"/>
    <w:rsid w:val="00FC49CC"/>
    <w:rsid w:val="00FC6036"/>
    <w:rsid w:val="00FD0FF0"/>
    <w:rsid w:val="00FD2BBD"/>
    <w:rsid w:val="00FD4095"/>
    <w:rsid w:val="00FD5120"/>
    <w:rsid w:val="00FE06A2"/>
    <w:rsid w:val="00FE35CB"/>
    <w:rsid w:val="00FE48C0"/>
    <w:rsid w:val="00FE5EFD"/>
    <w:rsid w:val="00FF0FD3"/>
    <w:rsid w:val="00FF1CED"/>
    <w:rsid w:val="00FF6AE1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20A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0A3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0A32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0A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0A32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20A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0A3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0A32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0A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0A32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E9F33-C8D0-42A3-9254-B1934B2A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648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2020-03-12T15:42:00Z</cp:lastPrinted>
  <dcterms:created xsi:type="dcterms:W3CDTF">2020-03-12T15:43:00Z</dcterms:created>
  <dcterms:modified xsi:type="dcterms:W3CDTF">2020-03-12T15:43:00Z</dcterms:modified>
</cp:coreProperties>
</file>