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CEA58" w14:textId="77777777" w:rsidR="002015C6" w:rsidRPr="000D4DE5" w:rsidRDefault="002015C6" w:rsidP="002015C6">
      <w:pPr>
        <w:spacing w:line="240" w:lineRule="atLeast"/>
        <w:jc w:val="right"/>
        <w:rPr>
          <w:rFonts w:ascii="Montserrat" w:hAnsi="Montserrat"/>
          <w:b/>
          <w:color w:val="134E39"/>
        </w:rPr>
      </w:pPr>
      <w:r w:rsidRPr="000D4DE5">
        <w:rPr>
          <w:rFonts w:ascii="Montserrat" w:hAnsi="Montserrat"/>
          <w:b/>
          <w:color w:val="134E39"/>
        </w:rPr>
        <w:t>BOLETÍN DE PRENSA</w:t>
      </w:r>
    </w:p>
    <w:p w14:paraId="2816F328" w14:textId="369925AC" w:rsidR="002015C6" w:rsidRPr="000D4DE5" w:rsidRDefault="002015C6" w:rsidP="002015C6">
      <w:pPr>
        <w:spacing w:line="240" w:lineRule="atLeast"/>
        <w:jc w:val="right"/>
        <w:rPr>
          <w:rFonts w:ascii="Montserrat" w:hAnsi="Montserrat"/>
          <w:sz w:val="20"/>
          <w:szCs w:val="20"/>
        </w:rPr>
      </w:pPr>
      <w:r w:rsidRPr="000D4DE5">
        <w:rPr>
          <w:rFonts w:ascii="Montserrat" w:hAnsi="Montserrat"/>
          <w:sz w:val="20"/>
          <w:szCs w:val="20"/>
        </w:rPr>
        <w:t xml:space="preserve">Ciudad de México, </w:t>
      </w:r>
      <w:r w:rsidR="006B030A">
        <w:rPr>
          <w:rFonts w:ascii="Montserrat" w:hAnsi="Montserrat"/>
          <w:sz w:val="20"/>
          <w:szCs w:val="20"/>
        </w:rPr>
        <w:t>martes</w:t>
      </w:r>
      <w:r>
        <w:rPr>
          <w:rFonts w:ascii="Montserrat" w:hAnsi="Montserrat"/>
          <w:sz w:val="20"/>
          <w:szCs w:val="20"/>
        </w:rPr>
        <w:t xml:space="preserve"> 1</w:t>
      </w:r>
      <w:r w:rsidR="006B030A">
        <w:rPr>
          <w:rFonts w:ascii="Montserrat" w:hAnsi="Montserrat"/>
          <w:sz w:val="20"/>
          <w:szCs w:val="20"/>
        </w:rPr>
        <w:t>7</w:t>
      </w:r>
      <w:r w:rsidR="000A7D6D">
        <w:rPr>
          <w:rFonts w:ascii="Montserrat" w:hAnsi="Montserrat"/>
          <w:sz w:val="20"/>
          <w:szCs w:val="20"/>
        </w:rPr>
        <w:t xml:space="preserve"> de </w:t>
      </w:r>
      <w:r w:rsidR="008C67D1">
        <w:rPr>
          <w:rFonts w:ascii="Montserrat" w:hAnsi="Montserrat"/>
          <w:sz w:val="20"/>
          <w:szCs w:val="20"/>
        </w:rPr>
        <w:t>enero</w:t>
      </w:r>
      <w:r w:rsidR="000A7D6D">
        <w:rPr>
          <w:rFonts w:ascii="Montserrat" w:hAnsi="Montserrat"/>
          <w:sz w:val="20"/>
          <w:szCs w:val="20"/>
        </w:rPr>
        <w:t xml:space="preserve"> de 2023</w:t>
      </w:r>
    </w:p>
    <w:p w14:paraId="137B206C" w14:textId="3979BC7A" w:rsidR="002015C6" w:rsidRPr="000D4DE5" w:rsidRDefault="006B030A" w:rsidP="002015C6">
      <w:pPr>
        <w:spacing w:line="240" w:lineRule="atLeast"/>
        <w:jc w:val="right"/>
        <w:rPr>
          <w:rFonts w:ascii="Montserrat" w:hAnsi="Montserrat"/>
          <w:sz w:val="20"/>
          <w:szCs w:val="20"/>
        </w:rPr>
      </w:pPr>
      <w:r>
        <w:rPr>
          <w:rFonts w:ascii="Montserrat" w:hAnsi="Montserrat"/>
          <w:sz w:val="20"/>
          <w:szCs w:val="20"/>
        </w:rPr>
        <w:t>No. 024</w:t>
      </w:r>
      <w:r w:rsidR="000A7D6D">
        <w:rPr>
          <w:rFonts w:ascii="Montserrat" w:hAnsi="Montserrat"/>
          <w:sz w:val="20"/>
          <w:szCs w:val="20"/>
        </w:rPr>
        <w:t>/2023</w:t>
      </w:r>
    </w:p>
    <w:p w14:paraId="75978F5F" w14:textId="77777777" w:rsidR="002015C6" w:rsidRPr="000D4DE5" w:rsidRDefault="002015C6" w:rsidP="002015C6">
      <w:pPr>
        <w:spacing w:line="240" w:lineRule="atLeast"/>
        <w:rPr>
          <w:rFonts w:ascii="Montserrat" w:hAnsi="Montserrat"/>
        </w:rPr>
      </w:pPr>
    </w:p>
    <w:p w14:paraId="6590735E" w14:textId="0BB573B7" w:rsidR="002015C6" w:rsidRPr="006B030A" w:rsidRDefault="006B030A" w:rsidP="002015C6">
      <w:pPr>
        <w:adjustRightInd w:val="0"/>
        <w:snapToGrid w:val="0"/>
        <w:spacing w:line="240" w:lineRule="atLeast"/>
        <w:jc w:val="center"/>
        <w:rPr>
          <w:rFonts w:ascii="Montserrat" w:hAnsi="Montserrat" w:cs="Arial"/>
          <w:b/>
          <w:bCs/>
          <w:sz w:val="28"/>
          <w:szCs w:val="36"/>
          <w:lang w:val="es-ES"/>
        </w:rPr>
      </w:pPr>
      <w:r w:rsidRPr="006B030A">
        <w:rPr>
          <w:rFonts w:ascii="Montserrat" w:hAnsi="Montserrat" w:cs="Arial"/>
          <w:b/>
          <w:bCs/>
          <w:sz w:val="28"/>
          <w:szCs w:val="36"/>
          <w:lang w:val="es-ES"/>
        </w:rPr>
        <w:t>Con el programa “Sigamos Aprendiendo…en el Hospital” más de 42 mil niñas, niños y adolescentes concluyen su educación básica</w:t>
      </w:r>
    </w:p>
    <w:p w14:paraId="4B24EC5A" w14:textId="77777777" w:rsidR="006B030A" w:rsidRPr="000D4DE5" w:rsidRDefault="006B030A" w:rsidP="002015C6">
      <w:pPr>
        <w:adjustRightInd w:val="0"/>
        <w:snapToGrid w:val="0"/>
        <w:spacing w:line="240" w:lineRule="atLeast"/>
        <w:jc w:val="center"/>
        <w:rPr>
          <w:rFonts w:ascii="Montserrat" w:hAnsi="Montserrat" w:cs="Arial"/>
          <w:b/>
          <w:bCs/>
          <w:sz w:val="28"/>
          <w:szCs w:val="28"/>
          <w:lang w:val="es-ES"/>
        </w:rPr>
      </w:pPr>
    </w:p>
    <w:p w14:paraId="40F95753" w14:textId="31E98C5E" w:rsidR="006B030A" w:rsidRPr="006B030A" w:rsidRDefault="006B030A" w:rsidP="006B030A">
      <w:pPr>
        <w:pStyle w:val="Prrafodelista"/>
        <w:numPr>
          <w:ilvl w:val="0"/>
          <w:numId w:val="9"/>
        </w:numPr>
        <w:adjustRightInd w:val="0"/>
        <w:snapToGrid w:val="0"/>
        <w:spacing w:line="240" w:lineRule="atLeast"/>
        <w:jc w:val="both"/>
        <w:rPr>
          <w:rFonts w:ascii="Montserrat" w:hAnsi="Montserrat" w:cs="Arial"/>
          <w:b/>
          <w:bCs/>
          <w:lang w:val="es-ES"/>
        </w:rPr>
      </w:pPr>
      <w:r w:rsidRPr="006B030A">
        <w:rPr>
          <w:rFonts w:ascii="Montserrat" w:hAnsi="Montserrat" w:cs="Arial"/>
          <w:b/>
          <w:bCs/>
          <w:lang w:val="es-ES"/>
        </w:rPr>
        <w:t>Este programa se imparte en 50 aulas dentro de 43 hospitales ubicadas en 22 representaciones del IMSS en los estados.</w:t>
      </w:r>
    </w:p>
    <w:p w14:paraId="3694B1CF" w14:textId="17683BD2" w:rsidR="006B030A" w:rsidRPr="006B030A" w:rsidRDefault="006B030A" w:rsidP="006B030A">
      <w:pPr>
        <w:pStyle w:val="Prrafodelista"/>
        <w:numPr>
          <w:ilvl w:val="0"/>
          <w:numId w:val="9"/>
        </w:numPr>
        <w:adjustRightInd w:val="0"/>
        <w:snapToGrid w:val="0"/>
        <w:spacing w:after="0" w:line="240" w:lineRule="atLeast"/>
        <w:jc w:val="both"/>
        <w:rPr>
          <w:rFonts w:ascii="Montserrat" w:hAnsi="Montserrat" w:cs="Arial"/>
          <w:b/>
          <w:bCs/>
          <w:lang w:val="es-ES"/>
        </w:rPr>
      </w:pPr>
      <w:r w:rsidRPr="006B030A">
        <w:rPr>
          <w:rFonts w:ascii="Montserrat" w:hAnsi="Montserrat" w:cs="Arial"/>
          <w:b/>
          <w:bCs/>
          <w:lang w:val="es-ES"/>
        </w:rPr>
        <w:t xml:space="preserve">Se contempla la apertura de dos aulas más en unidades hospitalarias de Tlaxcala y Colima. </w:t>
      </w:r>
    </w:p>
    <w:p w14:paraId="3F625168" w14:textId="77777777" w:rsidR="006B030A" w:rsidRDefault="006B030A" w:rsidP="006B030A">
      <w:pPr>
        <w:adjustRightInd w:val="0"/>
        <w:snapToGrid w:val="0"/>
        <w:spacing w:line="240" w:lineRule="atLeast"/>
        <w:jc w:val="both"/>
        <w:rPr>
          <w:rFonts w:ascii="Montserrat" w:hAnsi="Montserrat" w:cs="Arial"/>
          <w:bCs/>
          <w:sz w:val="22"/>
          <w:szCs w:val="22"/>
          <w:lang w:val="es-ES"/>
        </w:rPr>
      </w:pPr>
    </w:p>
    <w:p w14:paraId="01761ACF"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r w:rsidRPr="006B030A">
        <w:rPr>
          <w:rFonts w:ascii="Montserrat" w:hAnsi="Montserrat" w:cs="Arial"/>
          <w:bCs/>
          <w:sz w:val="22"/>
          <w:szCs w:val="22"/>
          <w:lang w:val="es-ES"/>
        </w:rPr>
        <w:t>Desde que se implementó en 2011 el programa “Sigamos Aprendiendo…en el Hospital” del Instituto Mexicano del Seguro Social (IMSS), 42 mil 773 niñas, niños y adolescentes se han beneficiado al continuar o concluir sus estudios de educación básica, y así evitar el rezago educativo.</w:t>
      </w:r>
    </w:p>
    <w:p w14:paraId="2AEF2B0D"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p>
    <w:p w14:paraId="34535FE0"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r w:rsidRPr="006B030A">
        <w:rPr>
          <w:rFonts w:ascii="Montserrat" w:hAnsi="Montserrat" w:cs="Arial"/>
          <w:bCs/>
          <w:sz w:val="22"/>
          <w:szCs w:val="22"/>
          <w:lang w:val="es-ES"/>
        </w:rPr>
        <w:t>El jefe de área en la División de Capacitación y Adiestramiento Técnico, Josué Ortiz Galarza, explicó que con el apoyo de maestros de la Secretaría de Educación Pública (SEP), este programa se imparte en 50 aulas de 43 hospitales ubicadas en 22 Representaciones estatales del Instituto.</w:t>
      </w:r>
    </w:p>
    <w:p w14:paraId="7D91E4A8"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p>
    <w:p w14:paraId="60FE0624"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r w:rsidRPr="006B030A">
        <w:rPr>
          <w:rFonts w:ascii="Montserrat" w:hAnsi="Montserrat" w:cs="Arial"/>
          <w:bCs/>
          <w:sz w:val="22"/>
          <w:szCs w:val="22"/>
          <w:lang w:val="es-ES"/>
        </w:rPr>
        <w:t>Mediante este programa, los menores que por alguna enfermedad requieren pasar largos periodos de hospitalización o acuden frecuentemente a los servicios de Consulta Externa, reciben apoyo pedagógico para continuar o finalizar el grado escolar que estaban cursando, y sus estudios cuentan con validez oficial.</w:t>
      </w:r>
    </w:p>
    <w:p w14:paraId="0C3E741D"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p>
    <w:p w14:paraId="52F938A0"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r w:rsidRPr="006B030A">
        <w:rPr>
          <w:rFonts w:ascii="Montserrat" w:hAnsi="Montserrat" w:cs="Arial"/>
          <w:bCs/>
          <w:sz w:val="22"/>
          <w:szCs w:val="22"/>
          <w:lang w:val="es-ES"/>
        </w:rPr>
        <w:t xml:space="preserve">Ortiz Galarza detalló que la educación en el hospital se lleva a cabo bajo tres modelos de atención: aula hospitalaria, ambulatoria y externa, mismos que se determinan con base en su estado de salud y su facilidad de movimiento. </w:t>
      </w:r>
    </w:p>
    <w:p w14:paraId="3DFE45E4"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p>
    <w:p w14:paraId="5ECC07A7"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r w:rsidRPr="006B030A">
        <w:rPr>
          <w:rFonts w:ascii="Montserrat" w:hAnsi="Montserrat" w:cs="Arial"/>
          <w:bCs/>
          <w:sz w:val="22"/>
          <w:szCs w:val="22"/>
          <w:lang w:val="es-ES"/>
        </w:rPr>
        <w:t xml:space="preserve">Explicó que el modelo de aula hospitalaria está dirigido a los menores que pueden caminar y deambular; en las unidades médicas se encuentran espacios específicos que cuentan con materiales didácticos similares a los salones escolares. </w:t>
      </w:r>
    </w:p>
    <w:p w14:paraId="544E8AFA"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p>
    <w:p w14:paraId="64367594"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r w:rsidRPr="006B030A">
        <w:rPr>
          <w:rFonts w:ascii="Montserrat" w:hAnsi="Montserrat" w:cs="Arial"/>
          <w:bCs/>
          <w:sz w:val="22"/>
          <w:szCs w:val="22"/>
          <w:lang w:val="es-ES"/>
        </w:rPr>
        <w:t>El aula ambulatoria es para aquellas niñas, niños y adolescentes que se encuentran aislados y no pueden desplazarse de un lugar a otro, aquí los docentes acuden directamente a la cama del menor y les brindan el apoyo pedagógico.</w:t>
      </w:r>
    </w:p>
    <w:p w14:paraId="1849AA07"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p>
    <w:p w14:paraId="5D0C7A4D"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r w:rsidRPr="006B030A">
        <w:rPr>
          <w:rFonts w:ascii="Montserrat" w:hAnsi="Montserrat" w:cs="Arial"/>
          <w:bCs/>
          <w:sz w:val="22"/>
          <w:szCs w:val="22"/>
          <w:lang w:val="es-ES"/>
        </w:rPr>
        <w:t xml:space="preserve">Agregó que la escolarización de aula externa se brinda en los espacios de la Consulta Externa y está dirigida a quienes asisten con frecuencia al hospital y no están internados. </w:t>
      </w:r>
    </w:p>
    <w:p w14:paraId="7F6A68CF"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p>
    <w:p w14:paraId="3043D0C6"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r w:rsidRPr="006B030A">
        <w:rPr>
          <w:rFonts w:ascii="Montserrat" w:hAnsi="Montserrat" w:cs="Arial"/>
          <w:bCs/>
          <w:sz w:val="22"/>
          <w:szCs w:val="22"/>
          <w:lang w:val="es-ES"/>
        </w:rPr>
        <w:t xml:space="preserve">El jefe de área en la División de Capacitación y Adiestramiento Técnico del IMSS recordó que, durante la pandemia, la instrucción de estos menores se llevó a cabo mediante docentes de la SEP de manera virtual y las aulas se abrieron progresivamente para evitar contagios entre los estudiantes. </w:t>
      </w:r>
    </w:p>
    <w:p w14:paraId="34AD1445"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p>
    <w:p w14:paraId="6EEF7AD2"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r w:rsidRPr="006B030A">
        <w:rPr>
          <w:rFonts w:ascii="Montserrat" w:hAnsi="Montserrat" w:cs="Arial"/>
          <w:bCs/>
          <w:sz w:val="22"/>
          <w:szCs w:val="22"/>
          <w:lang w:val="es-ES"/>
        </w:rPr>
        <w:t>Indicó que durante 2022 las cinco representaciones del IMSS con mayor número de pacientes inscritos al programa “Sigamos aprendiendo…en el Hospital” son: San Luis Potosí con 342; Puebla, 164; Michoacán, 157; Guanajuato, 151 y Estado de México, 121.</w:t>
      </w:r>
    </w:p>
    <w:p w14:paraId="7447CFBC"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p>
    <w:p w14:paraId="01F94C79"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r w:rsidRPr="006B030A">
        <w:rPr>
          <w:rFonts w:ascii="Montserrat" w:hAnsi="Montserrat" w:cs="Arial"/>
          <w:bCs/>
          <w:sz w:val="22"/>
          <w:szCs w:val="22"/>
          <w:lang w:val="es-ES"/>
        </w:rPr>
        <w:t xml:space="preserve">Ortiz Galarza anunció que este año se busca ampliar la cobertura de estos espacios hospitalarios a nivel nacional con la apertura de dos aulas más en Hospitales Generales de Zona de Tlaxcala y Colima y con ello dar continuidad a su educación básica. </w:t>
      </w:r>
    </w:p>
    <w:p w14:paraId="53F76418" w14:textId="77777777" w:rsidR="006B030A" w:rsidRPr="006B030A" w:rsidRDefault="006B030A" w:rsidP="006B030A">
      <w:pPr>
        <w:adjustRightInd w:val="0"/>
        <w:snapToGrid w:val="0"/>
        <w:spacing w:line="240" w:lineRule="atLeast"/>
        <w:jc w:val="both"/>
        <w:rPr>
          <w:rFonts w:ascii="Montserrat" w:hAnsi="Montserrat" w:cs="Arial"/>
          <w:bCs/>
          <w:sz w:val="22"/>
          <w:szCs w:val="22"/>
          <w:lang w:val="es-ES"/>
        </w:rPr>
      </w:pPr>
    </w:p>
    <w:p w14:paraId="20A3F360" w14:textId="77777777" w:rsidR="002015C6" w:rsidRPr="000D4DE5" w:rsidRDefault="002015C6" w:rsidP="002015C6">
      <w:pPr>
        <w:spacing w:line="240" w:lineRule="atLeast"/>
        <w:jc w:val="center"/>
        <w:rPr>
          <w:rFonts w:ascii="Montserrat" w:hAnsi="Montserrat" w:cs="Arial"/>
          <w:bCs/>
          <w:sz w:val="22"/>
          <w:szCs w:val="22"/>
          <w:lang w:val="es-ES"/>
        </w:rPr>
      </w:pPr>
      <w:r w:rsidRPr="000D4DE5">
        <w:rPr>
          <w:rFonts w:ascii="Montserrat" w:hAnsi="Montserrat"/>
          <w:b/>
          <w:bCs/>
          <w:sz w:val="22"/>
          <w:szCs w:val="22"/>
          <w:lang w:eastAsia="es-MX"/>
        </w:rPr>
        <w:t>---o0o---</w:t>
      </w:r>
    </w:p>
    <w:p w14:paraId="55FFBAE4" w14:textId="5858C938" w:rsidR="00286D46" w:rsidRPr="002015C6" w:rsidRDefault="00286D46" w:rsidP="002015C6"/>
    <w:sectPr w:rsidR="00286D46" w:rsidRPr="002015C6" w:rsidSect="00537609">
      <w:headerReference w:type="default" r:id="rId7"/>
      <w:footerReference w:type="default" r:id="rId8"/>
      <w:pgSz w:w="12240" w:h="15840"/>
      <w:pgMar w:top="2041" w:right="1134" w:bottom="1134" w:left="1134" w:header="28"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8F841" w14:textId="77777777" w:rsidR="00202B46" w:rsidRDefault="00202B46">
      <w:r>
        <w:separator/>
      </w:r>
    </w:p>
  </w:endnote>
  <w:endnote w:type="continuationSeparator" w:id="0">
    <w:p w14:paraId="4BDAD638" w14:textId="77777777" w:rsidR="00202B46" w:rsidRDefault="00202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pitch w:val="variable"/>
    <w:sig w:usb0="800002E7" w:usb1="2AC7FCFF" w:usb2="00000012" w:usb3="00000000" w:csb0="0002009F" w:csb1="00000000"/>
  </w:font>
  <w:font w:name="Lucida Grande">
    <w:altName w:val="Arial"/>
    <w:charset w:val="00"/>
    <w:family w:val="swiss"/>
    <w:pitch w:val="variable"/>
    <w:sig w:usb0="00000000" w:usb1="5000A1FF" w:usb2="00000000" w:usb3="00000000" w:csb0="000001B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80DD" w14:textId="77777777" w:rsidR="001543E7" w:rsidRDefault="00D0295C" w:rsidP="001543E7">
    <w:pPr>
      <w:pStyle w:val="Piedepgina"/>
      <w:ind w:left="-1276"/>
    </w:pPr>
    <w:r>
      <w:rPr>
        <w:noProof/>
        <w:lang w:eastAsia="es-MX"/>
      </w:rPr>
      <w:drawing>
        <wp:inline distT="0" distB="0" distL="0" distR="0" wp14:anchorId="16198566" wp14:editId="1196683D">
          <wp:extent cx="7854840" cy="1178226"/>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stretch>
                    <a:fillRect/>
                  </a:stretch>
                </pic:blipFill>
                <pic:spPr>
                  <a:xfrm>
                    <a:off x="0" y="0"/>
                    <a:ext cx="7890803" cy="11836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B1AA6" w14:textId="77777777" w:rsidR="00202B46" w:rsidRDefault="00202B46">
      <w:r>
        <w:separator/>
      </w:r>
    </w:p>
  </w:footnote>
  <w:footnote w:type="continuationSeparator" w:id="0">
    <w:p w14:paraId="0BFF89DB" w14:textId="77777777" w:rsidR="00202B46" w:rsidRDefault="00202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FD7B" w14:textId="6B641902" w:rsidR="001543E7" w:rsidRDefault="003C7C69" w:rsidP="001543E7">
    <w:pPr>
      <w:pStyle w:val="Encabezado"/>
      <w:ind w:left="-1276"/>
    </w:pPr>
    <w:r w:rsidRPr="00A2257C">
      <w:rPr>
        <w:noProof/>
        <w:lang w:eastAsia="es-MX"/>
      </w:rPr>
      <mc:AlternateContent>
        <mc:Choice Requires="wps">
          <w:drawing>
            <wp:anchor distT="0" distB="0" distL="114300" distR="114300" simplePos="0" relativeHeight="251660288" behindDoc="0" locked="0" layoutInCell="1" allowOverlap="1" wp14:anchorId="1D3FE892" wp14:editId="429F8FBB">
              <wp:simplePos x="0" y="0"/>
              <wp:positionH relativeFrom="column">
                <wp:posOffset>2692400</wp:posOffset>
              </wp:positionH>
              <wp:positionV relativeFrom="paragraph">
                <wp:posOffset>736600</wp:posOffset>
              </wp:positionV>
              <wp:extent cx="3479800" cy="483235"/>
              <wp:effectExtent l="0" t="0" r="0" b="24765"/>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48323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CC08E" w14:textId="77777777" w:rsidR="001543E7" w:rsidRPr="005D5A3E" w:rsidRDefault="00D0295C" w:rsidP="001543E7">
                          <w:pPr>
                            <w:jc w:val="right"/>
                            <w:rPr>
                              <w:rFonts w:ascii="Montserrat Medium" w:hAnsi="Montserrat Medium"/>
                              <w:b/>
                              <w:color w:val="B18E59"/>
                            </w:rPr>
                          </w:pPr>
                          <w:r w:rsidRPr="005D5A3E">
                            <w:rPr>
                              <w:rFonts w:ascii="Montserrat Medium" w:hAnsi="Montserrat Medium"/>
                              <w:color w:val="B18E59"/>
                            </w:rPr>
                            <w:t>UNIDAD DE COMUNICACIÓN SOCIAL</w:t>
                          </w:r>
                        </w:p>
                        <w:p w14:paraId="0AF3DDFB" w14:textId="77777777" w:rsidR="001543E7" w:rsidRPr="00C0299D" w:rsidRDefault="001543E7" w:rsidP="001543E7">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FE892" id="_x0000_t202" coordsize="21600,21600" o:spt="202" path="m,l,21600r21600,l21600,xe">
              <v:stroke joinstyle="miter"/>
              <v:path gradientshapeok="t" o:connecttype="rect"/>
            </v:shapetype>
            <v:shape id="Text Box 2" o:spid="_x0000_s1026" type="#_x0000_t202" style="position:absolute;left:0;text-align:left;margin-left:212pt;margin-top:58pt;width:274pt;height: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" filled="f" stroked="f">
              <v:textbox inset="0,0,0,0">
                <w:txbxContent>
                  <w:p w14:paraId="567CC08E" w14:textId="77777777" w:rsidR="001543E7" w:rsidRPr="005D5A3E" w:rsidRDefault="00D0295C" w:rsidP="001543E7">
                    <w:pPr>
                      <w:jc w:val="right"/>
                      <w:rPr>
                        <w:rFonts w:ascii="Montserrat Medium" w:hAnsi="Montserrat Medium"/>
                        <w:b/>
                        <w:color w:val="B18E59"/>
                      </w:rPr>
                    </w:pPr>
                    <w:r w:rsidRPr="005D5A3E">
                      <w:rPr>
                        <w:rFonts w:ascii="Montserrat Medium" w:hAnsi="Montserrat Medium"/>
                        <w:color w:val="B18E59"/>
                      </w:rPr>
                      <w:t>UNIDAD DE COMUNICACIÓN SOCIAL</w:t>
                    </w:r>
                  </w:p>
                  <w:p w14:paraId="0AF3DDFB" w14:textId="77777777" w:rsidR="001543E7" w:rsidRPr="00C0299D" w:rsidRDefault="001543E7" w:rsidP="001543E7">
                    <w:pPr>
                      <w:jc w:val="right"/>
                      <w:rPr>
                        <w:rFonts w:ascii="Montserrat" w:hAnsi="Montserrat"/>
                        <w:sz w:val="12"/>
                        <w:szCs w:val="12"/>
                      </w:rPr>
                    </w:pPr>
                  </w:p>
                </w:txbxContent>
              </v:textbox>
              <w10:wrap type="square"/>
            </v:shape>
          </w:pict>
        </mc:Fallback>
      </mc:AlternateContent>
    </w:r>
    <w:r w:rsidR="005D5A3E">
      <w:rPr>
        <w:noProof/>
        <w:lang w:eastAsia="es-MX"/>
      </w:rPr>
      <w:drawing>
        <wp:anchor distT="0" distB="0" distL="114300" distR="114300" simplePos="0" relativeHeight="251659264" behindDoc="0" locked="0" layoutInCell="1" allowOverlap="1" wp14:anchorId="0B9909C7" wp14:editId="7A204261">
          <wp:simplePos x="0" y="0"/>
          <wp:positionH relativeFrom="column">
            <wp:posOffset>-447675</wp:posOffset>
          </wp:positionH>
          <wp:positionV relativeFrom="paragraph">
            <wp:posOffset>431165</wp:posOffset>
          </wp:positionV>
          <wp:extent cx="3450590" cy="759460"/>
          <wp:effectExtent l="0" t="0" r="381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rcRect l="2817" r="2817"/>
                  <a:stretch>
                    <a:fillRect/>
                  </a:stretch>
                </pic:blipFill>
                <pic:spPr bwMode="auto">
                  <a:xfrm>
                    <a:off x="0" y="0"/>
                    <a:ext cx="3450590" cy="75946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0295C">
      <w:rPr>
        <w:noProof/>
        <w:lang w:eastAsia="es-MX"/>
      </w:rPr>
      <mc:AlternateContent>
        <mc:Choice Requires="wps">
          <w:drawing>
            <wp:anchor distT="0" distB="0" distL="114300" distR="114300" simplePos="0" relativeHeight="251661312" behindDoc="0" locked="0" layoutInCell="1" allowOverlap="1" wp14:anchorId="5617C5E2" wp14:editId="09DFEEDC">
              <wp:simplePos x="0" y="0"/>
              <wp:positionH relativeFrom="column">
                <wp:posOffset>3200400</wp:posOffset>
              </wp:positionH>
              <wp:positionV relativeFrom="paragraph">
                <wp:posOffset>965200</wp:posOffset>
              </wp:positionV>
              <wp:extent cx="2971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2971800" cy="0"/>
                      </a:xfrm>
                      <a:prstGeom prst="line">
                        <a:avLst/>
                      </a:prstGeom>
                      <a:ln w="19050" cmpd="sng">
                        <a:solidFill>
                          <a:srgbClr val="AF7C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6EBA34"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76pt" to="4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" strokecolor="#af7c47"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2326"/>
    <w:multiLevelType w:val="hybridMultilevel"/>
    <w:tmpl w:val="199E0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941A74"/>
    <w:multiLevelType w:val="hybridMultilevel"/>
    <w:tmpl w:val="7C241872"/>
    <w:lvl w:ilvl="0" w:tplc="DF5C538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7B11DE"/>
    <w:multiLevelType w:val="hybridMultilevel"/>
    <w:tmpl w:val="69869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DE5C6C"/>
    <w:multiLevelType w:val="hybridMultilevel"/>
    <w:tmpl w:val="ACD86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28474C"/>
    <w:multiLevelType w:val="hybridMultilevel"/>
    <w:tmpl w:val="D648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947AE6"/>
    <w:multiLevelType w:val="hybridMultilevel"/>
    <w:tmpl w:val="CF720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93174B"/>
    <w:multiLevelType w:val="hybridMultilevel"/>
    <w:tmpl w:val="97040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7A64B1"/>
    <w:multiLevelType w:val="hybridMultilevel"/>
    <w:tmpl w:val="6AA00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C87E4C"/>
    <w:multiLevelType w:val="hybridMultilevel"/>
    <w:tmpl w:val="2C82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84053662">
    <w:abstractNumId w:val="6"/>
  </w:num>
  <w:num w:numId="2" w16cid:durableId="1544709855">
    <w:abstractNumId w:val="4"/>
  </w:num>
  <w:num w:numId="3" w16cid:durableId="1092434428">
    <w:abstractNumId w:val="1"/>
  </w:num>
  <w:num w:numId="4" w16cid:durableId="1381513469">
    <w:abstractNumId w:val="3"/>
  </w:num>
  <w:num w:numId="5" w16cid:durableId="1878544257">
    <w:abstractNumId w:val="0"/>
  </w:num>
  <w:num w:numId="6" w16cid:durableId="1668821601">
    <w:abstractNumId w:val="8"/>
  </w:num>
  <w:num w:numId="7" w16cid:durableId="51269929">
    <w:abstractNumId w:val="2"/>
  </w:num>
  <w:num w:numId="8" w16cid:durableId="537549550">
    <w:abstractNumId w:val="7"/>
  </w:num>
  <w:num w:numId="9" w16cid:durableId="2552863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5C"/>
    <w:rsid w:val="000000FA"/>
    <w:rsid w:val="000207D1"/>
    <w:rsid w:val="0002135A"/>
    <w:rsid w:val="00024637"/>
    <w:rsid w:val="00030120"/>
    <w:rsid w:val="00053B1D"/>
    <w:rsid w:val="000629BE"/>
    <w:rsid w:val="000759B6"/>
    <w:rsid w:val="0009068E"/>
    <w:rsid w:val="000A7D6D"/>
    <w:rsid w:val="000B063B"/>
    <w:rsid w:val="000C43E9"/>
    <w:rsid w:val="000C4BA2"/>
    <w:rsid w:val="000C7024"/>
    <w:rsid w:val="000F07D9"/>
    <w:rsid w:val="000F10C6"/>
    <w:rsid w:val="000F6F99"/>
    <w:rsid w:val="00100CB1"/>
    <w:rsid w:val="00103935"/>
    <w:rsid w:val="00103A97"/>
    <w:rsid w:val="00106A36"/>
    <w:rsid w:val="00110B36"/>
    <w:rsid w:val="0012661D"/>
    <w:rsid w:val="0014672B"/>
    <w:rsid w:val="001543E7"/>
    <w:rsid w:val="00164426"/>
    <w:rsid w:val="00166ADF"/>
    <w:rsid w:val="00197915"/>
    <w:rsid w:val="001A257C"/>
    <w:rsid w:val="001E17BC"/>
    <w:rsid w:val="001E6000"/>
    <w:rsid w:val="002015C6"/>
    <w:rsid w:val="00202B46"/>
    <w:rsid w:val="002271BA"/>
    <w:rsid w:val="002324E7"/>
    <w:rsid w:val="0023565D"/>
    <w:rsid w:val="00246FA4"/>
    <w:rsid w:val="002640D8"/>
    <w:rsid w:val="002644A6"/>
    <w:rsid w:val="00274598"/>
    <w:rsid w:val="00276B83"/>
    <w:rsid w:val="00286D46"/>
    <w:rsid w:val="0029782A"/>
    <w:rsid w:val="002A41E0"/>
    <w:rsid w:val="002E2EE0"/>
    <w:rsid w:val="002E556D"/>
    <w:rsid w:val="002F7820"/>
    <w:rsid w:val="003040F0"/>
    <w:rsid w:val="003273A5"/>
    <w:rsid w:val="003660C3"/>
    <w:rsid w:val="00376655"/>
    <w:rsid w:val="00382C1B"/>
    <w:rsid w:val="00395553"/>
    <w:rsid w:val="003A2CAB"/>
    <w:rsid w:val="003B59B7"/>
    <w:rsid w:val="003C7C69"/>
    <w:rsid w:val="003D4647"/>
    <w:rsid w:val="003D7F2A"/>
    <w:rsid w:val="003F0140"/>
    <w:rsid w:val="003F4924"/>
    <w:rsid w:val="003F68E6"/>
    <w:rsid w:val="003F6C48"/>
    <w:rsid w:val="0040527E"/>
    <w:rsid w:val="00413F85"/>
    <w:rsid w:val="0041537A"/>
    <w:rsid w:val="004155D9"/>
    <w:rsid w:val="004276F8"/>
    <w:rsid w:val="00435859"/>
    <w:rsid w:val="004460AD"/>
    <w:rsid w:val="00450CAD"/>
    <w:rsid w:val="0045580E"/>
    <w:rsid w:val="00463B44"/>
    <w:rsid w:val="0046445E"/>
    <w:rsid w:val="00486D2F"/>
    <w:rsid w:val="004C1BA7"/>
    <w:rsid w:val="004C67AB"/>
    <w:rsid w:val="00504D4A"/>
    <w:rsid w:val="00510F2A"/>
    <w:rsid w:val="005208BD"/>
    <w:rsid w:val="00526725"/>
    <w:rsid w:val="00537609"/>
    <w:rsid w:val="00552A45"/>
    <w:rsid w:val="00561690"/>
    <w:rsid w:val="0057281A"/>
    <w:rsid w:val="00583F1E"/>
    <w:rsid w:val="005905BB"/>
    <w:rsid w:val="00594C10"/>
    <w:rsid w:val="00594E51"/>
    <w:rsid w:val="005A3B05"/>
    <w:rsid w:val="005C2C7A"/>
    <w:rsid w:val="005D5A3E"/>
    <w:rsid w:val="005F3D20"/>
    <w:rsid w:val="006313DB"/>
    <w:rsid w:val="00664FE3"/>
    <w:rsid w:val="00671877"/>
    <w:rsid w:val="00673C1D"/>
    <w:rsid w:val="00675CFD"/>
    <w:rsid w:val="00677E02"/>
    <w:rsid w:val="00692712"/>
    <w:rsid w:val="00694593"/>
    <w:rsid w:val="00694A02"/>
    <w:rsid w:val="006A0A6C"/>
    <w:rsid w:val="006A6364"/>
    <w:rsid w:val="006B030A"/>
    <w:rsid w:val="006B7681"/>
    <w:rsid w:val="006E2D7E"/>
    <w:rsid w:val="006F55CA"/>
    <w:rsid w:val="0072192F"/>
    <w:rsid w:val="00766D5A"/>
    <w:rsid w:val="00771120"/>
    <w:rsid w:val="00771F15"/>
    <w:rsid w:val="007819C4"/>
    <w:rsid w:val="007861A6"/>
    <w:rsid w:val="00794AE5"/>
    <w:rsid w:val="007C4229"/>
    <w:rsid w:val="007E07FF"/>
    <w:rsid w:val="007E3726"/>
    <w:rsid w:val="007E5B91"/>
    <w:rsid w:val="007F151D"/>
    <w:rsid w:val="00800562"/>
    <w:rsid w:val="00841AE4"/>
    <w:rsid w:val="008421F5"/>
    <w:rsid w:val="008521A5"/>
    <w:rsid w:val="00875F9A"/>
    <w:rsid w:val="00881600"/>
    <w:rsid w:val="008A4E06"/>
    <w:rsid w:val="008B43FA"/>
    <w:rsid w:val="008C67D1"/>
    <w:rsid w:val="008D4692"/>
    <w:rsid w:val="008D7B76"/>
    <w:rsid w:val="008D7CE2"/>
    <w:rsid w:val="008E472C"/>
    <w:rsid w:val="008E7CB6"/>
    <w:rsid w:val="008F7B22"/>
    <w:rsid w:val="00905353"/>
    <w:rsid w:val="00906B26"/>
    <w:rsid w:val="009257C6"/>
    <w:rsid w:val="00932CFF"/>
    <w:rsid w:val="00956766"/>
    <w:rsid w:val="0095676F"/>
    <w:rsid w:val="009647CF"/>
    <w:rsid w:val="0096489C"/>
    <w:rsid w:val="00985BCE"/>
    <w:rsid w:val="009B0363"/>
    <w:rsid w:val="009C342A"/>
    <w:rsid w:val="009C5F17"/>
    <w:rsid w:val="009F0101"/>
    <w:rsid w:val="00A0439B"/>
    <w:rsid w:val="00A07063"/>
    <w:rsid w:val="00A0790A"/>
    <w:rsid w:val="00A1123E"/>
    <w:rsid w:val="00A27FBF"/>
    <w:rsid w:val="00A46D2D"/>
    <w:rsid w:val="00A77288"/>
    <w:rsid w:val="00AA6D25"/>
    <w:rsid w:val="00AC0CDF"/>
    <w:rsid w:val="00AF5085"/>
    <w:rsid w:val="00AF75CD"/>
    <w:rsid w:val="00B01FB0"/>
    <w:rsid w:val="00B02016"/>
    <w:rsid w:val="00B022C3"/>
    <w:rsid w:val="00B149E7"/>
    <w:rsid w:val="00B15C98"/>
    <w:rsid w:val="00B200F6"/>
    <w:rsid w:val="00B33494"/>
    <w:rsid w:val="00B54E2E"/>
    <w:rsid w:val="00B77A59"/>
    <w:rsid w:val="00B95AA0"/>
    <w:rsid w:val="00BA2714"/>
    <w:rsid w:val="00BB3E83"/>
    <w:rsid w:val="00BB3F83"/>
    <w:rsid w:val="00BB5CF2"/>
    <w:rsid w:val="00BC52DD"/>
    <w:rsid w:val="00BD49FC"/>
    <w:rsid w:val="00BE59C0"/>
    <w:rsid w:val="00BF7DF2"/>
    <w:rsid w:val="00C13178"/>
    <w:rsid w:val="00C14C09"/>
    <w:rsid w:val="00C45BFF"/>
    <w:rsid w:val="00C50FB3"/>
    <w:rsid w:val="00C5695C"/>
    <w:rsid w:val="00C7467D"/>
    <w:rsid w:val="00C86D88"/>
    <w:rsid w:val="00C93572"/>
    <w:rsid w:val="00CA426B"/>
    <w:rsid w:val="00CC4627"/>
    <w:rsid w:val="00CC4C76"/>
    <w:rsid w:val="00D0295C"/>
    <w:rsid w:val="00D05449"/>
    <w:rsid w:val="00D1449E"/>
    <w:rsid w:val="00D46D67"/>
    <w:rsid w:val="00D476BF"/>
    <w:rsid w:val="00D62415"/>
    <w:rsid w:val="00D777C9"/>
    <w:rsid w:val="00DA1122"/>
    <w:rsid w:val="00DA37B0"/>
    <w:rsid w:val="00DC3A36"/>
    <w:rsid w:val="00DD5BCF"/>
    <w:rsid w:val="00DD5EBE"/>
    <w:rsid w:val="00DE57F4"/>
    <w:rsid w:val="00E12A79"/>
    <w:rsid w:val="00E2222B"/>
    <w:rsid w:val="00E3016F"/>
    <w:rsid w:val="00E360A6"/>
    <w:rsid w:val="00E47F50"/>
    <w:rsid w:val="00E52861"/>
    <w:rsid w:val="00E57583"/>
    <w:rsid w:val="00E73CD5"/>
    <w:rsid w:val="00E757F8"/>
    <w:rsid w:val="00E82D36"/>
    <w:rsid w:val="00E97414"/>
    <w:rsid w:val="00EB6738"/>
    <w:rsid w:val="00EE4B19"/>
    <w:rsid w:val="00EF75CF"/>
    <w:rsid w:val="00F0441F"/>
    <w:rsid w:val="00F20635"/>
    <w:rsid w:val="00F33906"/>
    <w:rsid w:val="00F3409D"/>
    <w:rsid w:val="00F3774E"/>
    <w:rsid w:val="00F41DA9"/>
    <w:rsid w:val="00F51B03"/>
    <w:rsid w:val="00F63DDF"/>
    <w:rsid w:val="00F86C89"/>
    <w:rsid w:val="00FA41CC"/>
    <w:rsid w:val="00FB609B"/>
    <w:rsid w:val="00FC54C7"/>
    <w:rsid w:val="00FF1955"/>
    <w:rsid w:val="00FF7B8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4F169E"/>
  <w15:docId w15:val="{911A6865-D9DD-40CF-92C0-DEDF78652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7C9"/>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0295C"/>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D0295C"/>
  </w:style>
  <w:style w:type="paragraph" w:styleId="Piedepgina">
    <w:name w:val="footer"/>
    <w:basedOn w:val="Normal"/>
    <w:link w:val="PiedepginaCar"/>
    <w:uiPriority w:val="99"/>
    <w:unhideWhenUsed/>
    <w:rsid w:val="00D0295C"/>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D0295C"/>
  </w:style>
  <w:style w:type="paragraph" w:styleId="Prrafodelista">
    <w:name w:val="List Paragraph"/>
    <w:basedOn w:val="Normal"/>
    <w:link w:val="PrrafodelistaCar"/>
    <w:uiPriority w:val="34"/>
    <w:qFormat/>
    <w:rsid w:val="00D0295C"/>
    <w:pPr>
      <w:spacing w:after="160" w:line="259" w:lineRule="auto"/>
      <w:ind w:left="720"/>
      <w:contextualSpacing/>
    </w:pPr>
    <w:rPr>
      <w:rFonts w:eastAsiaTheme="minorHAnsi"/>
      <w:sz w:val="22"/>
      <w:szCs w:val="22"/>
      <w:lang w:val="es-MX"/>
    </w:rPr>
  </w:style>
  <w:style w:type="character" w:styleId="Hipervnculo">
    <w:name w:val="Hyperlink"/>
    <w:basedOn w:val="Fuentedeprrafopredeter"/>
    <w:uiPriority w:val="99"/>
    <w:unhideWhenUsed/>
    <w:rsid w:val="00D0295C"/>
    <w:rPr>
      <w:color w:val="0563C1" w:themeColor="hyperlink"/>
      <w:u w:val="single"/>
    </w:rPr>
  </w:style>
  <w:style w:type="character" w:customStyle="1" w:styleId="PrrafodelistaCar">
    <w:name w:val="Párrafo de lista Car"/>
    <w:link w:val="Prrafodelista"/>
    <w:uiPriority w:val="34"/>
    <w:qFormat/>
    <w:locked/>
    <w:rsid w:val="00D0295C"/>
  </w:style>
  <w:style w:type="paragraph" w:styleId="NormalWeb">
    <w:name w:val="Normal (Web)"/>
    <w:basedOn w:val="Normal"/>
    <w:uiPriority w:val="99"/>
    <w:unhideWhenUsed/>
    <w:rsid w:val="00D0295C"/>
    <w:pPr>
      <w:spacing w:before="100" w:beforeAutospacing="1" w:after="100" w:afterAutospacing="1"/>
    </w:pPr>
    <w:rPr>
      <w:rFonts w:ascii="Times New Roman" w:eastAsia="Times New Roman" w:hAnsi="Times New Roman" w:cs="Times New Roman"/>
      <w:lang w:val="es-MX" w:eastAsia="es-MX"/>
    </w:rPr>
  </w:style>
  <w:style w:type="character" w:customStyle="1" w:styleId="Mencinsinresolver1">
    <w:name w:val="Mención sin resolver1"/>
    <w:basedOn w:val="Fuentedeprrafopredeter"/>
    <w:uiPriority w:val="99"/>
    <w:semiHidden/>
    <w:unhideWhenUsed/>
    <w:rsid w:val="00510F2A"/>
    <w:rPr>
      <w:color w:val="605E5C"/>
      <w:shd w:val="clear" w:color="auto" w:fill="E1DFDD"/>
    </w:rPr>
  </w:style>
  <w:style w:type="paragraph" w:styleId="Textodeglobo">
    <w:name w:val="Balloon Text"/>
    <w:basedOn w:val="Normal"/>
    <w:link w:val="TextodegloboCar"/>
    <w:uiPriority w:val="99"/>
    <w:semiHidden/>
    <w:unhideWhenUsed/>
    <w:rsid w:val="009C5F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C5F17"/>
    <w:rPr>
      <w:rFonts w:ascii="Lucida Grande" w:eastAsiaTheme="minorEastAsia" w:hAnsi="Lucida Grande" w:cs="Lucida Grande"/>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header" Target="head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_rels/footer1.xml.rels><?xml version="1.0" encoding="UTF-8" standalone="yes"?>
<Relationships xmlns="http://schemas.openxmlformats.org/package/2006/relationships"><Relationship Id="rId1" Type="http://schemas.openxmlformats.org/officeDocument/2006/relationships/image" Target="media/image2.jpg" /></Relationships>
</file>

<file path=word/_rels/header1.xml.rels><?xml version="1.0" encoding="UTF-8" standalone="yes"?>
<Relationships xmlns="http://schemas.openxmlformats.org/package/2006/relationships"><Relationship Id="rId1" Type="http://schemas.openxmlformats.org/officeDocument/2006/relationships/image" Target="media/image1.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458</Words>
  <Characters>2521</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dc:creator>
  <cp:keywords/>
  <dc:description/>
  <cp:lastModifiedBy>Luis Rodríguez</cp:lastModifiedBy>
  <cp:revision>2</cp:revision>
  <dcterms:created xsi:type="dcterms:W3CDTF">2023-01-17T20:42:00Z</dcterms:created>
  <dcterms:modified xsi:type="dcterms:W3CDTF">2023-01-17T20:42:00Z</dcterms:modified>
</cp:coreProperties>
</file>