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E4A" w:rsidRPr="00C35DE7" w:rsidRDefault="00605E4A" w:rsidP="005C76E9">
      <w:pPr>
        <w:spacing w:after="0" w:line="240" w:lineRule="auto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EE039B">
        <w:rPr>
          <w:rFonts w:ascii="Montserrat Light" w:eastAsia="Batang" w:hAnsi="Montserrat Light" w:cs="Arial"/>
          <w:sz w:val="24"/>
          <w:szCs w:val="24"/>
        </w:rPr>
        <w:t>jueves</w:t>
      </w:r>
      <w:r>
        <w:rPr>
          <w:rFonts w:ascii="Montserrat Light" w:eastAsia="Batang" w:hAnsi="Montserrat Light" w:cs="Arial"/>
          <w:sz w:val="24"/>
          <w:szCs w:val="24"/>
        </w:rPr>
        <w:t xml:space="preserve"> 2</w:t>
      </w:r>
      <w:r w:rsidR="00EE039B">
        <w:rPr>
          <w:rFonts w:ascii="Montserrat Light" w:eastAsia="Batang" w:hAnsi="Montserrat Light" w:cs="Arial"/>
          <w:sz w:val="24"/>
          <w:szCs w:val="24"/>
        </w:rPr>
        <w:t>8</w:t>
      </w:r>
      <w:r>
        <w:rPr>
          <w:rFonts w:ascii="Montserrat Light" w:eastAsia="Batang" w:hAnsi="Montserrat Light" w:cs="Arial"/>
          <w:sz w:val="24"/>
          <w:szCs w:val="24"/>
        </w:rPr>
        <w:t xml:space="preserve"> de mayo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605E4A" w:rsidRDefault="00605E4A" w:rsidP="005C76E9">
      <w:pPr>
        <w:spacing w:after="0" w:line="240" w:lineRule="auto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9581F">
        <w:rPr>
          <w:rFonts w:ascii="Montserrat Light" w:eastAsia="Batang" w:hAnsi="Montserrat Light" w:cs="Arial"/>
          <w:sz w:val="24"/>
          <w:szCs w:val="24"/>
        </w:rPr>
        <w:t>345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605E4A" w:rsidRDefault="00605E4A" w:rsidP="005C76E9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05E4A" w:rsidRPr="00C35DE7" w:rsidRDefault="00605E4A" w:rsidP="005C76E9">
      <w:pPr>
        <w:spacing w:after="0" w:line="240" w:lineRule="auto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605E4A" w:rsidRDefault="00605E4A" w:rsidP="005C76E9">
      <w:pPr>
        <w:spacing w:after="0" w:line="240" w:lineRule="auto"/>
        <w:jc w:val="center"/>
        <w:rPr>
          <w:rFonts w:ascii="Montserrat Light" w:eastAsia="Batang" w:hAnsi="Montserrat Light" w:cs="Arial"/>
          <w:sz w:val="24"/>
          <w:szCs w:val="24"/>
        </w:rPr>
      </w:pPr>
    </w:p>
    <w:p w:rsidR="003B0D23" w:rsidRPr="00F92F89" w:rsidRDefault="003B0D23" w:rsidP="005B310A">
      <w:pPr>
        <w:spacing w:after="0" w:line="240" w:lineRule="auto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8"/>
          <w:szCs w:val="24"/>
        </w:rPr>
        <w:t xml:space="preserve">IMSS facilita a patrones el pago de cuotas en mensualidades </w:t>
      </w:r>
    </w:p>
    <w:p w:rsidR="003B0D23" w:rsidRDefault="003B0D23" w:rsidP="003C4753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B310A" w:rsidRPr="00E9581F" w:rsidRDefault="003B0D23" w:rsidP="003B0D23">
      <w:pPr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 w:cs="Arial"/>
          <w:b/>
          <w:bCs/>
        </w:rPr>
      </w:pPr>
      <w:r>
        <w:rPr>
          <w:rFonts w:ascii="Montserrat Light" w:eastAsia="Batang" w:hAnsi="Montserrat Light" w:cs="Arial"/>
          <w:b/>
          <w:bCs/>
        </w:rPr>
        <w:t xml:space="preserve">Con el </w:t>
      </w:r>
      <w:r w:rsidRPr="003B0D23">
        <w:rPr>
          <w:rFonts w:ascii="Montserrat Light" w:eastAsia="Batang" w:hAnsi="Montserrat Light" w:cs="Arial"/>
          <w:b/>
          <w:bCs/>
        </w:rPr>
        <w:t xml:space="preserve">Convenio de Pago en Parcialidades Simplificado </w:t>
      </w:r>
      <w:r>
        <w:rPr>
          <w:rFonts w:ascii="Montserrat Light" w:eastAsia="Batang" w:hAnsi="Montserrat Light" w:cs="Arial"/>
          <w:b/>
          <w:bCs/>
        </w:rPr>
        <w:t xml:space="preserve">se </w:t>
      </w:r>
      <w:r w:rsidR="005B310A" w:rsidRPr="00E9581F">
        <w:rPr>
          <w:rFonts w:ascii="Montserrat Light" w:eastAsia="Batang" w:hAnsi="Montserrat Light" w:cs="Arial"/>
          <w:b/>
          <w:bCs/>
        </w:rPr>
        <w:t xml:space="preserve">evita el cobro de multas y </w:t>
      </w:r>
      <w:r w:rsidR="001C723F">
        <w:rPr>
          <w:rFonts w:ascii="Montserrat Light" w:eastAsia="Batang" w:hAnsi="Montserrat Light" w:cs="Arial"/>
          <w:b/>
          <w:bCs/>
        </w:rPr>
        <w:t xml:space="preserve">se </w:t>
      </w:r>
      <w:r w:rsidR="005B310A" w:rsidRPr="00E9581F">
        <w:rPr>
          <w:rFonts w:ascii="Montserrat Light" w:eastAsia="Batang" w:hAnsi="Montserrat Light" w:cs="Arial"/>
          <w:b/>
          <w:bCs/>
        </w:rPr>
        <w:t xml:space="preserve">simplifica el mecanismo </w:t>
      </w:r>
      <w:r w:rsidR="001C723F">
        <w:rPr>
          <w:rFonts w:ascii="Montserrat Light" w:eastAsia="Batang" w:hAnsi="Montserrat Light" w:cs="Arial"/>
          <w:b/>
          <w:bCs/>
        </w:rPr>
        <w:t>para que los patrones regularicen sus adeudos ante el IMSS</w:t>
      </w:r>
      <w:r>
        <w:rPr>
          <w:rFonts w:ascii="Montserrat Light" w:eastAsia="Batang" w:hAnsi="Montserrat Light" w:cs="Arial"/>
          <w:b/>
          <w:bCs/>
        </w:rPr>
        <w:t>.</w:t>
      </w:r>
    </w:p>
    <w:p w:rsidR="005B310A" w:rsidRPr="00E9581F" w:rsidRDefault="005B310A" w:rsidP="005B310A">
      <w:pPr>
        <w:numPr>
          <w:ilvl w:val="0"/>
          <w:numId w:val="4"/>
        </w:numPr>
        <w:spacing w:after="0" w:line="240" w:lineRule="auto"/>
        <w:jc w:val="both"/>
        <w:rPr>
          <w:rFonts w:ascii="Montserrat Light" w:eastAsia="Batang" w:hAnsi="Montserrat Light" w:cs="Arial"/>
          <w:b/>
          <w:bCs/>
        </w:rPr>
      </w:pPr>
      <w:r w:rsidRPr="00E9581F">
        <w:rPr>
          <w:rFonts w:ascii="Montserrat Light" w:eastAsia="Batang" w:hAnsi="Montserrat Light" w:cs="Arial"/>
          <w:b/>
          <w:bCs/>
        </w:rPr>
        <w:t xml:space="preserve">Está a disposición de los patrones el número telefónico 800 623 2323, opción 4, así como el correo electrónico </w:t>
      </w:r>
      <w:hyperlink r:id="rId8" w:history="1">
        <w:r w:rsidRPr="00E9581F">
          <w:rPr>
            <w:rStyle w:val="Hipervnculo"/>
            <w:rFonts w:ascii="Montserrat Light" w:eastAsia="Batang" w:hAnsi="Montserrat Light" w:cs="Arial"/>
            <w:b/>
            <w:bCs/>
          </w:rPr>
          <w:t>convenio.orienta@imss.gob.mx</w:t>
        </w:r>
      </w:hyperlink>
    </w:p>
    <w:p w:rsidR="003C4753" w:rsidRPr="00E9581F" w:rsidRDefault="003C4753" w:rsidP="003C4753">
      <w:pPr>
        <w:numPr>
          <w:ilvl w:val="0"/>
          <w:numId w:val="3"/>
        </w:numPr>
        <w:spacing w:after="0" w:line="240" w:lineRule="auto"/>
        <w:jc w:val="both"/>
        <w:rPr>
          <w:rFonts w:ascii="Montserrat Light" w:eastAsia="Batang" w:hAnsi="Montserrat Light" w:cs="Arial"/>
          <w:b/>
          <w:bCs/>
        </w:rPr>
      </w:pPr>
      <w:r w:rsidRPr="00E9581F">
        <w:rPr>
          <w:rFonts w:ascii="Montserrat Light" w:eastAsia="Batang" w:hAnsi="Montserrat Light" w:cs="Arial"/>
          <w:b/>
          <w:bCs/>
        </w:rPr>
        <w:t xml:space="preserve">Al corte de las 13:00 horas, se han avalado 4 mil 947 Créditos a la Palabra para personas trabajadoras del hogar e independientes. </w:t>
      </w:r>
    </w:p>
    <w:p w:rsidR="003C4753" w:rsidRPr="003C4753" w:rsidRDefault="003C4753" w:rsidP="003C4753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34B46" w:rsidRDefault="00B86479" w:rsidP="00942B0B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Hlk41585353"/>
      <w:bookmarkStart w:id="1" w:name="_Hlk41585618"/>
      <w:r>
        <w:rPr>
          <w:rFonts w:ascii="Montserrat Light" w:eastAsia="Batang" w:hAnsi="Montserrat Light" w:cs="Arial"/>
          <w:sz w:val="24"/>
          <w:szCs w:val="24"/>
        </w:rPr>
        <w:t>El Instituto Mexicano del Seguro Social (IMSS) cuenta con distintas alternativas de apoyo para</w:t>
      </w:r>
      <w:r w:rsidR="00234B46">
        <w:rPr>
          <w:rFonts w:ascii="Montserrat Light" w:eastAsia="Batang" w:hAnsi="Montserrat Light" w:cs="Arial"/>
          <w:sz w:val="24"/>
          <w:szCs w:val="24"/>
        </w:rPr>
        <w:t xml:space="preserve"> promover el cumplimiento de las obligaciones con el Instituto. </w:t>
      </w:r>
      <w:r>
        <w:rPr>
          <w:rFonts w:ascii="Montserrat Light" w:eastAsia="Batang" w:hAnsi="Montserrat Light" w:cs="Arial"/>
          <w:sz w:val="24"/>
          <w:szCs w:val="24"/>
        </w:rPr>
        <w:t>En</w:t>
      </w:r>
      <w:r w:rsidR="00942B0B">
        <w:rPr>
          <w:rFonts w:ascii="Montserrat Light" w:eastAsia="Batang" w:hAnsi="Montserrat Light" w:cs="Arial"/>
          <w:sz w:val="24"/>
          <w:szCs w:val="24"/>
        </w:rPr>
        <w:t xml:space="preserve"> particular, para ayudar a los patrones a los que se les han generado créditos fiscales por </w:t>
      </w:r>
      <w:r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="00942B0B">
        <w:rPr>
          <w:rFonts w:ascii="Montserrat Light" w:eastAsia="Batang" w:hAnsi="Montserrat Light" w:cs="Arial"/>
          <w:sz w:val="24"/>
          <w:szCs w:val="24"/>
        </w:rPr>
        <w:t xml:space="preserve">no han cubierto en tiempo el pago de sus cuotas, el Instituto simplificó la suscripción del Convenio de Pago en Parcialidades, informó la </w:t>
      </w:r>
      <w:r w:rsidR="00942B0B" w:rsidRPr="003C4753">
        <w:rPr>
          <w:rFonts w:ascii="Montserrat Light" w:eastAsia="Batang" w:hAnsi="Montserrat Light" w:cs="Arial"/>
          <w:sz w:val="24"/>
          <w:szCs w:val="24"/>
        </w:rPr>
        <w:t>directora de Incorporación y Recaudación del I</w:t>
      </w:r>
      <w:r w:rsidR="00890F21">
        <w:rPr>
          <w:rFonts w:ascii="Montserrat Light" w:eastAsia="Batang" w:hAnsi="Montserrat Light" w:cs="Arial"/>
          <w:sz w:val="24"/>
          <w:szCs w:val="24"/>
        </w:rPr>
        <w:t>MSS</w:t>
      </w:r>
      <w:r w:rsidR="00942B0B" w:rsidRPr="003C4753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942B0B">
        <w:rPr>
          <w:rFonts w:ascii="Montserrat Light" w:eastAsia="Batang" w:hAnsi="Montserrat Light" w:cs="Arial"/>
          <w:sz w:val="24"/>
          <w:szCs w:val="24"/>
        </w:rPr>
        <w:t xml:space="preserve">Norma Gabriela López Castañeda. </w:t>
      </w:r>
    </w:p>
    <w:p w:rsidR="00234B46" w:rsidRDefault="00234B46" w:rsidP="00234B46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62358" w:rsidRDefault="00A62358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Si bien los Convenios de Pago en Parcialidades no son un instrumento nuevo, y ya existían en las disposiciones normativas, los patrones tenían que realizar distintos trámites presenciales para suscribirlos; lo que se hizo fue simplificarlos y permitir que éstos se realicen de manera totalmente digital.</w:t>
      </w:r>
    </w:p>
    <w:p w:rsidR="00A62358" w:rsidRDefault="00A62358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bookmarkEnd w:id="0"/>
    <w:p w:rsidR="00BE11BD" w:rsidRDefault="00890F21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Un primer paso que </w:t>
      </w:r>
      <w:r w:rsidR="00A62358">
        <w:rPr>
          <w:rFonts w:ascii="Montserrat Light" w:eastAsia="Batang" w:hAnsi="Montserrat Light" w:cs="Arial"/>
          <w:sz w:val="24"/>
          <w:szCs w:val="24"/>
        </w:rPr>
        <w:t>hizo</w:t>
      </w:r>
      <w:r>
        <w:rPr>
          <w:rFonts w:ascii="Montserrat Light" w:eastAsia="Batang" w:hAnsi="Montserrat Light" w:cs="Arial"/>
          <w:sz w:val="24"/>
          <w:szCs w:val="24"/>
        </w:rPr>
        <w:t xml:space="preserve"> el IMSS para promover este mecanismo de regularización fue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 p</w:t>
      </w:r>
      <w:r>
        <w:rPr>
          <w:rFonts w:ascii="Montserrat Light" w:eastAsia="Batang" w:hAnsi="Montserrat Light" w:cs="Arial"/>
          <w:sz w:val="24"/>
          <w:szCs w:val="24"/>
        </w:rPr>
        <w:t xml:space="preserve">oner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a disposición de los patrones </w:t>
      </w:r>
      <w:r>
        <w:rPr>
          <w:rFonts w:ascii="Montserrat Light" w:eastAsia="Batang" w:hAnsi="Montserrat Light" w:cs="Arial"/>
          <w:sz w:val="24"/>
          <w:szCs w:val="24"/>
        </w:rPr>
        <w:t xml:space="preserve">que ya cuentan con adeudos de cuotas </w:t>
      </w:r>
      <w:r w:rsidR="00A62358">
        <w:rPr>
          <w:rFonts w:ascii="Montserrat Light" w:eastAsia="Batang" w:hAnsi="Montserrat Light" w:cs="Arial"/>
          <w:sz w:val="24"/>
          <w:szCs w:val="24"/>
        </w:rPr>
        <w:t xml:space="preserve">obrero patronales,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el número telefónico </w:t>
      </w:r>
      <w:r w:rsidR="00BE11BD" w:rsidRPr="003C4753">
        <w:rPr>
          <w:rFonts w:ascii="Montserrat Light" w:eastAsia="Batang" w:hAnsi="Montserrat Light" w:cs="Arial"/>
          <w:b/>
          <w:bCs/>
          <w:sz w:val="24"/>
          <w:szCs w:val="24"/>
        </w:rPr>
        <w:t>800</w:t>
      </w:r>
      <w:r w:rsidR="00BE11BD">
        <w:rPr>
          <w:rFonts w:ascii="Montserrat Light" w:eastAsia="Batang" w:hAnsi="Montserrat Light" w:cs="Arial"/>
          <w:b/>
          <w:bCs/>
          <w:sz w:val="24"/>
          <w:szCs w:val="24"/>
        </w:rPr>
        <w:t xml:space="preserve"> </w:t>
      </w:r>
      <w:r w:rsidR="00BE11BD" w:rsidRPr="003C4753">
        <w:rPr>
          <w:rFonts w:ascii="Montserrat Light" w:eastAsia="Batang" w:hAnsi="Montserrat Light" w:cs="Arial"/>
          <w:b/>
          <w:bCs/>
          <w:sz w:val="24"/>
          <w:szCs w:val="24"/>
        </w:rPr>
        <w:t>623</w:t>
      </w:r>
      <w:r w:rsidR="00BE11BD">
        <w:rPr>
          <w:rFonts w:ascii="Montserrat Light" w:eastAsia="Batang" w:hAnsi="Montserrat Light" w:cs="Arial"/>
          <w:b/>
          <w:bCs/>
          <w:sz w:val="24"/>
          <w:szCs w:val="24"/>
        </w:rPr>
        <w:t xml:space="preserve"> </w:t>
      </w:r>
      <w:r w:rsidR="00BE11BD" w:rsidRPr="003C4753">
        <w:rPr>
          <w:rFonts w:ascii="Montserrat Light" w:eastAsia="Batang" w:hAnsi="Montserrat Light" w:cs="Arial"/>
          <w:b/>
          <w:bCs/>
          <w:sz w:val="24"/>
          <w:szCs w:val="24"/>
        </w:rPr>
        <w:t>2323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, opción 4, así como el correo electrónico </w:t>
      </w:r>
      <w:hyperlink r:id="rId9" w:history="1">
        <w:r w:rsidR="00BE11BD" w:rsidRPr="00D47933">
          <w:rPr>
            <w:rStyle w:val="Hipervnculo"/>
            <w:rFonts w:ascii="Montserrat Light" w:eastAsia="Batang" w:hAnsi="Montserrat Light" w:cs="Arial"/>
            <w:sz w:val="24"/>
            <w:szCs w:val="24"/>
          </w:rPr>
          <w:t>convenio.orienta@imss.gob.mx</w:t>
        </w:r>
      </w:hyperlink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, </w:t>
      </w:r>
      <w:r>
        <w:rPr>
          <w:rFonts w:ascii="Montserrat Light" w:eastAsia="Batang" w:hAnsi="Montserrat Light" w:cs="Arial"/>
          <w:sz w:val="24"/>
          <w:szCs w:val="24"/>
        </w:rPr>
        <w:t xml:space="preserve">en los que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se ofrece asesoría para </w:t>
      </w:r>
      <w:r>
        <w:rPr>
          <w:rFonts w:ascii="Montserrat Light" w:eastAsia="Batang" w:hAnsi="Montserrat Light" w:cs="Arial"/>
          <w:sz w:val="24"/>
          <w:szCs w:val="24"/>
        </w:rPr>
        <w:t>optar por esta facilidad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>.</w:t>
      </w:r>
    </w:p>
    <w:p w:rsidR="00BE11BD" w:rsidRDefault="00BE11BD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2005" w:rsidRDefault="00A62358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Norma Gabriela López Castañeda</w:t>
      </w:r>
      <w:r w:rsidRPr="003C4753" w:rsidDel="00A62358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explicó que entre las ventajas que tienen estos convenios es que una vez suscritos</w:t>
      </w:r>
      <w:r w:rsidR="00832005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el monto del adeudo queda congelado 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y los patrones sólo tienen que cubrir los montos de las parcialidades convenidas a la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tasa 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correspondiente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>de recargos que establece la Ley de Ingresos.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 Otra ventaja es que, al entenderse que el patrón se está regularizando,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se suspende 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ejercicio de facultades de la autoridad para 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hacer efectivos los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>crédito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s fiscales adeudados. </w:t>
      </w:r>
      <w:r w:rsidR="00832005">
        <w:rPr>
          <w:rFonts w:ascii="Montserrat Light" w:eastAsia="Batang" w:hAnsi="Montserrat Light" w:cs="Arial"/>
          <w:sz w:val="24"/>
          <w:szCs w:val="24"/>
        </w:rPr>
        <w:lastRenderedPageBreak/>
        <w:t>Asimismo, no se genera un cobro de multas</w:t>
      </w:r>
      <w:r w:rsidR="00480DDC">
        <w:rPr>
          <w:rFonts w:ascii="Montserrat Light" w:eastAsia="Batang" w:hAnsi="Montserrat Light" w:cs="Arial"/>
          <w:sz w:val="24"/>
          <w:szCs w:val="24"/>
        </w:rPr>
        <w:t xml:space="preserve">, ya </w:t>
      </w:r>
      <w:r w:rsidR="00832005">
        <w:rPr>
          <w:rFonts w:ascii="Montserrat Light" w:eastAsia="Batang" w:hAnsi="Montserrat Light" w:cs="Arial"/>
          <w:sz w:val="24"/>
          <w:szCs w:val="24"/>
        </w:rPr>
        <w:t>que se entiende que el patrón se está regularizando de manera espontánea, sin que medie requerimiento del IMSS, particularmente en esta etapa de emergencia sanitaria</w:t>
      </w:r>
      <w:r w:rsidR="00480DDC">
        <w:rPr>
          <w:rFonts w:ascii="Montserrat Light" w:eastAsia="Batang" w:hAnsi="Montserrat Light" w:cs="Arial"/>
          <w:sz w:val="24"/>
          <w:szCs w:val="24"/>
        </w:rPr>
        <w:t>, y tampoco se requiere la presentación de una garantía de interés fiscal</w:t>
      </w:r>
      <w:r w:rsidR="00832005">
        <w:rPr>
          <w:rFonts w:ascii="Montserrat Light" w:eastAsia="Batang" w:hAnsi="Montserrat Light" w:cs="Arial"/>
          <w:sz w:val="24"/>
          <w:szCs w:val="24"/>
        </w:rPr>
        <w:t>.</w:t>
      </w:r>
    </w:p>
    <w:p w:rsidR="00BE11BD" w:rsidRPr="003C4753" w:rsidRDefault="00BE11BD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E11BD" w:rsidRPr="003C4753" w:rsidRDefault="00BE11BD" w:rsidP="00832005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Precisó que p</w:t>
      </w:r>
      <w:r w:rsidRPr="003C4753">
        <w:rPr>
          <w:rFonts w:ascii="Montserrat Light" w:eastAsia="Batang" w:hAnsi="Montserrat Light" w:cs="Arial"/>
          <w:sz w:val="24"/>
          <w:szCs w:val="24"/>
        </w:rPr>
        <w:t>ara efecto de la formalización del convenio, el patrón debe enviar al correo electrónico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 señalado</w:t>
      </w:r>
      <w:r w:rsidRPr="003C4753">
        <w:rPr>
          <w:rFonts w:ascii="Montserrat Light" w:eastAsia="Batang" w:hAnsi="Montserrat Light" w:cs="Arial"/>
          <w:sz w:val="24"/>
          <w:szCs w:val="24"/>
        </w:rPr>
        <w:t>: tarjeta de identificación patronal, identificación oficial vigente, acta constitutiva de la persona moral (hojas donde se señala su razón social y el folio del Registro Público de la Propiedad y del Comercio)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3C4753">
        <w:rPr>
          <w:rFonts w:ascii="Montserrat Light" w:eastAsia="Batang" w:hAnsi="Montserrat Light" w:cs="Arial"/>
          <w:sz w:val="24"/>
          <w:szCs w:val="24"/>
        </w:rPr>
        <w:t xml:space="preserve">poder notarial del representante legal (hoja donde se señala la facultad conferida para realizar trámites ante entidades públicas o actos de administración), y </w:t>
      </w:r>
      <w:r w:rsidR="00832005">
        <w:rPr>
          <w:rFonts w:ascii="Montserrat Light" w:eastAsia="Batang" w:hAnsi="Montserrat Light" w:cs="Arial"/>
          <w:sz w:val="24"/>
          <w:szCs w:val="24"/>
        </w:rPr>
        <w:t>un</w:t>
      </w:r>
      <w:r w:rsidR="00832005" w:rsidRPr="003C4753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3C4753">
        <w:rPr>
          <w:rFonts w:ascii="Montserrat Light" w:eastAsia="Batang" w:hAnsi="Montserrat Light" w:cs="Arial"/>
          <w:sz w:val="24"/>
          <w:szCs w:val="24"/>
        </w:rPr>
        <w:t>escrito libre solicitando la autorización del pago a plazos y los plazos para hacerlo.</w:t>
      </w:r>
    </w:p>
    <w:p w:rsidR="00BE11BD" w:rsidRPr="003C4753" w:rsidRDefault="00BE11BD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E11BD" w:rsidRPr="003C4753" w:rsidRDefault="00BE11BD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 w:rsidRPr="003C4753">
        <w:rPr>
          <w:rFonts w:ascii="Montserrat Light" w:eastAsia="Batang" w:hAnsi="Montserrat Light" w:cs="Arial"/>
          <w:sz w:val="24"/>
          <w:szCs w:val="24"/>
        </w:rPr>
        <w:t xml:space="preserve">Una vez verificada la información, el patrón recibe por 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la misma vía del </w:t>
      </w:r>
      <w:r w:rsidRPr="003C4753">
        <w:rPr>
          <w:rFonts w:ascii="Montserrat Light" w:eastAsia="Batang" w:hAnsi="Montserrat Light" w:cs="Arial"/>
          <w:sz w:val="24"/>
          <w:szCs w:val="24"/>
        </w:rPr>
        <w:t>correo electrónico la propuesta de</w:t>
      </w:r>
      <w:r w:rsidR="00832005">
        <w:rPr>
          <w:rFonts w:ascii="Montserrat Light" w:eastAsia="Batang" w:hAnsi="Montserrat Light" w:cs="Arial"/>
          <w:sz w:val="24"/>
          <w:szCs w:val="24"/>
        </w:rPr>
        <w:t>l</w:t>
      </w:r>
      <w:r w:rsidRPr="003C4753">
        <w:rPr>
          <w:rFonts w:ascii="Montserrat Light" w:eastAsia="Batang" w:hAnsi="Montserrat Light" w:cs="Arial"/>
          <w:sz w:val="24"/>
          <w:szCs w:val="24"/>
        </w:rPr>
        <w:t xml:space="preserve"> Convenio 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de Pago en Parcialidades </w:t>
      </w:r>
      <w:r w:rsidRPr="003C4753">
        <w:rPr>
          <w:rFonts w:ascii="Montserrat Light" w:eastAsia="Batang" w:hAnsi="Montserrat Light" w:cs="Arial"/>
          <w:sz w:val="24"/>
          <w:szCs w:val="24"/>
        </w:rPr>
        <w:t xml:space="preserve">y una ficha de pago para que </w:t>
      </w:r>
      <w:r w:rsidR="00B723E2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Pr="003C4753">
        <w:rPr>
          <w:rFonts w:ascii="Montserrat Light" w:eastAsia="Batang" w:hAnsi="Montserrat Light" w:cs="Arial"/>
          <w:sz w:val="24"/>
          <w:szCs w:val="24"/>
        </w:rPr>
        <w:t>efectúe el pago</w:t>
      </w:r>
      <w:r w:rsidR="00832005">
        <w:rPr>
          <w:rFonts w:ascii="Montserrat Light" w:eastAsia="Batang" w:hAnsi="Montserrat Light" w:cs="Arial"/>
          <w:sz w:val="24"/>
          <w:szCs w:val="24"/>
        </w:rPr>
        <w:t xml:space="preserve"> correspondiente</w:t>
      </w:r>
      <w:r w:rsidRPr="003C475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BE11BD" w:rsidRPr="003C4753" w:rsidRDefault="00BE11BD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E11BD" w:rsidRPr="00E9581F" w:rsidRDefault="00BE11BD" w:rsidP="00715860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 w:rsidRPr="003C4753">
        <w:rPr>
          <w:rFonts w:ascii="Montserrat Light" w:eastAsia="Batang" w:hAnsi="Montserrat Light" w:cs="Arial"/>
          <w:sz w:val="24"/>
          <w:szCs w:val="24"/>
        </w:rPr>
        <w:t xml:space="preserve">Norma Gabriela López Castañeda </w:t>
      </w:r>
      <w:r w:rsidR="00B723E2">
        <w:rPr>
          <w:rFonts w:ascii="Montserrat Light" w:eastAsia="Batang" w:hAnsi="Montserrat Light" w:cs="Arial"/>
          <w:sz w:val="24"/>
          <w:szCs w:val="24"/>
        </w:rPr>
        <w:t xml:space="preserve">precisó que, para efectos de formalizar este Convenio, el patrón debe pagar de inicio el </w:t>
      </w:r>
      <w:r w:rsidRPr="003C4753">
        <w:rPr>
          <w:rFonts w:ascii="Montserrat Light" w:eastAsia="Batang" w:hAnsi="Montserrat Light" w:cs="Arial"/>
          <w:sz w:val="24"/>
          <w:szCs w:val="24"/>
        </w:rPr>
        <w:t>100 por ciento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723E2">
        <w:rPr>
          <w:rFonts w:ascii="Montserrat Light" w:eastAsia="Batang" w:hAnsi="Montserrat Light" w:cs="Arial"/>
          <w:sz w:val="24"/>
          <w:szCs w:val="24"/>
        </w:rPr>
        <w:t xml:space="preserve">de la cuota obrera –esta parte no es posible diferirla- y el 20 por ciento de la cuota patronal; </w:t>
      </w:r>
      <w:r w:rsidR="00715860">
        <w:rPr>
          <w:rFonts w:ascii="Montserrat Light" w:eastAsia="Batang" w:hAnsi="Montserrat Light" w:cs="Arial"/>
          <w:sz w:val="24"/>
          <w:szCs w:val="24"/>
        </w:rPr>
        <w:t>el restante 80% de la cuota patronal es la que se puede diferir para efecto de su pago</w:t>
      </w:r>
      <w:r w:rsidR="00E83F8D">
        <w:rPr>
          <w:rFonts w:ascii="Montserrat Light" w:eastAsia="Batang" w:hAnsi="Montserrat Light" w:cs="Arial"/>
          <w:sz w:val="24"/>
          <w:szCs w:val="24"/>
        </w:rPr>
        <w:t xml:space="preserve"> hasta en un plazo de 12 meses</w:t>
      </w:r>
      <w:r w:rsidR="00715860">
        <w:rPr>
          <w:rFonts w:ascii="Montserrat Light" w:eastAsia="Batang" w:hAnsi="Montserrat Light" w:cs="Arial"/>
          <w:sz w:val="24"/>
          <w:szCs w:val="24"/>
        </w:rPr>
        <w:t>. Asimismo, s</w:t>
      </w:r>
      <w:r w:rsidRPr="00E9581F">
        <w:rPr>
          <w:rFonts w:ascii="Montserrat Light" w:eastAsia="Batang" w:hAnsi="Montserrat Light" w:cs="Arial"/>
          <w:sz w:val="24"/>
          <w:szCs w:val="24"/>
        </w:rPr>
        <w:t>eñaló que la parte de RCV</w:t>
      </w:r>
      <w:r w:rsidR="00715860">
        <w:rPr>
          <w:rFonts w:ascii="Montserrat Light" w:eastAsia="Batang" w:hAnsi="Montserrat Light" w:cs="Arial"/>
          <w:sz w:val="24"/>
          <w:szCs w:val="24"/>
        </w:rPr>
        <w:t>,</w:t>
      </w:r>
      <w:r w:rsidRPr="00E9581F">
        <w:rPr>
          <w:rFonts w:ascii="Montserrat Light" w:eastAsia="Batang" w:hAnsi="Montserrat Light" w:cs="Arial"/>
          <w:sz w:val="24"/>
          <w:szCs w:val="24"/>
        </w:rPr>
        <w:t xml:space="preserve"> que es el Seguro de Retiro, Cesantía en Edad Avanzada y Vejez, </w:t>
      </w:r>
      <w:r w:rsidR="00715860">
        <w:rPr>
          <w:rFonts w:ascii="Montserrat Light" w:eastAsia="Batang" w:hAnsi="Montserrat Light" w:cs="Arial"/>
          <w:sz w:val="24"/>
          <w:szCs w:val="24"/>
        </w:rPr>
        <w:t xml:space="preserve">en virtud de que </w:t>
      </w:r>
      <w:r w:rsidRPr="00E9581F">
        <w:rPr>
          <w:rFonts w:ascii="Montserrat Light" w:eastAsia="Batang" w:hAnsi="Montserrat Light" w:cs="Arial"/>
          <w:sz w:val="24"/>
          <w:szCs w:val="24"/>
        </w:rPr>
        <w:t xml:space="preserve">corresponde a la cuenta </w:t>
      </w:r>
      <w:r w:rsidR="00715860">
        <w:rPr>
          <w:rFonts w:ascii="Montserrat Light" w:eastAsia="Batang" w:hAnsi="Montserrat Light" w:cs="Arial"/>
          <w:sz w:val="24"/>
          <w:szCs w:val="24"/>
        </w:rPr>
        <w:t xml:space="preserve">individual </w:t>
      </w:r>
      <w:r w:rsidRPr="00E9581F">
        <w:rPr>
          <w:rFonts w:ascii="Montserrat Light" w:eastAsia="Batang" w:hAnsi="Montserrat Light" w:cs="Arial"/>
          <w:sz w:val="24"/>
          <w:szCs w:val="24"/>
        </w:rPr>
        <w:t>del trabajador</w:t>
      </w:r>
      <w:r w:rsidR="00715860">
        <w:rPr>
          <w:rFonts w:ascii="Montserrat Light" w:eastAsia="Batang" w:hAnsi="Montserrat Light" w:cs="Arial"/>
          <w:sz w:val="24"/>
          <w:szCs w:val="24"/>
        </w:rPr>
        <w:t>, tampoco</w:t>
      </w:r>
      <w:r w:rsidRPr="00E9581F">
        <w:rPr>
          <w:rFonts w:ascii="Montserrat Light" w:eastAsia="Batang" w:hAnsi="Montserrat Light" w:cs="Arial"/>
          <w:sz w:val="24"/>
          <w:szCs w:val="24"/>
        </w:rPr>
        <w:t xml:space="preserve"> se puede diferir. </w:t>
      </w:r>
    </w:p>
    <w:p w:rsidR="00BE11BD" w:rsidRPr="003C4753" w:rsidRDefault="00BE11BD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E11BD" w:rsidRPr="003C4753" w:rsidRDefault="00480DDC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E9581F">
        <w:rPr>
          <w:rFonts w:ascii="Montserrat Light" w:eastAsia="Batang" w:hAnsi="Montserrat Light" w:cs="Arial"/>
          <w:sz w:val="24"/>
          <w:szCs w:val="24"/>
        </w:rPr>
        <w:t xml:space="preserve">comentó </w:t>
      </w:r>
      <w:r>
        <w:rPr>
          <w:rFonts w:ascii="Montserrat Light" w:eastAsia="Batang" w:hAnsi="Montserrat Light" w:cs="Arial"/>
          <w:sz w:val="24"/>
          <w:szCs w:val="24"/>
        </w:rPr>
        <w:t xml:space="preserve">también </w:t>
      </w:r>
      <w:r w:rsidR="00E9581F">
        <w:rPr>
          <w:rFonts w:ascii="Montserrat Light" w:eastAsia="Batang" w:hAnsi="Montserrat Light" w:cs="Arial"/>
          <w:sz w:val="24"/>
          <w:szCs w:val="24"/>
        </w:rPr>
        <w:t>que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E9581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BE11BD">
        <w:rPr>
          <w:rFonts w:ascii="Montserrat Light" w:eastAsia="Batang" w:hAnsi="Montserrat Light" w:cs="Arial"/>
          <w:sz w:val="24"/>
          <w:szCs w:val="24"/>
        </w:rPr>
        <w:t xml:space="preserve">caso de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incumplir </w:t>
      </w:r>
      <w:r w:rsidR="00E83F8D">
        <w:rPr>
          <w:rFonts w:ascii="Montserrat Light" w:eastAsia="Batang" w:hAnsi="Montserrat Light" w:cs="Arial"/>
          <w:sz w:val="24"/>
          <w:szCs w:val="24"/>
        </w:rPr>
        <w:t xml:space="preserve">cualquiera de </w:t>
      </w:r>
      <w:r>
        <w:rPr>
          <w:rFonts w:ascii="Montserrat Light" w:eastAsia="Batang" w:hAnsi="Montserrat Light" w:cs="Arial"/>
          <w:sz w:val="24"/>
          <w:szCs w:val="24"/>
        </w:rPr>
        <w:t>los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 pago</w:t>
      </w:r>
      <w:r>
        <w:rPr>
          <w:rFonts w:ascii="Montserrat Light" w:eastAsia="Batang" w:hAnsi="Montserrat Light" w:cs="Arial"/>
          <w:sz w:val="24"/>
          <w:szCs w:val="24"/>
        </w:rPr>
        <w:t>s convenidos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>, inmediatamente se solicitar</w:t>
      </w:r>
      <w:r w:rsidR="00715860">
        <w:rPr>
          <w:rFonts w:ascii="Montserrat Light" w:eastAsia="Batang" w:hAnsi="Montserrat Light" w:cs="Arial"/>
          <w:sz w:val="24"/>
          <w:szCs w:val="24"/>
        </w:rPr>
        <w:t>á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 la garantía para no exponer los ingresos del Seguro Social</w:t>
      </w:r>
      <w:r>
        <w:rPr>
          <w:rFonts w:ascii="Montserrat Light" w:eastAsia="Batang" w:hAnsi="Montserrat Light" w:cs="Arial"/>
          <w:sz w:val="24"/>
          <w:szCs w:val="24"/>
        </w:rPr>
        <w:t xml:space="preserve"> y, en caso de que se incumpla en el pago de dos parcialidades, el Instituto reiniciará el ejercicio de sus facultades de cobro.</w:t>
      </w:r>
    </w:p>
    <w:p w:rsidR="00BE11BD" w:rsidRDefault="00BE11BD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80DDC" w:rsidRPr="003C4753" w:rsidRDefault="00480DDC" w:rsidP="00480DDC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3C4753">
        <w:rPr>
          <w:rFonts w:ascii="Montserrat Light" w:eastAsia="Batang" w:hAnsi="Montserrat Light" w:cs="Arial"/>
          <w:sz w:val="24"/>
          <w:szCs w:val="24"/>
        </w:rPr>
        <w:t xml:space="preserve">directora de Incorporación y Recaudación </w:t>
      </w:r>
      <w:r>
        <w:rPr>
          <w:rFonts w:ascii="Montserrat Light" w:eastAsia="Batang" w:hAnsi="Montserrat Light" w:cs="Arial"/>
          <w:sz w:val="24"/>
          <w:szCs w:val="24"/>
        </w:rPr>
        <w:t xml:space="preserve">reiteró que este mecanismo </w:t>
      </w:r>
      <w:r w:rsidRPr="003C4753">
        <w:rPr>
          <w:rFonts w:ascii="Montserrat Light" w:eastAsia="Batang" w:hAnsi="Montserrat Light" w:cs="Arial"/>
          <w:sz w:val="24"/>
          <w:szCs w:val="24"/>
        </w:rPr>
        <w:t>no es nuevo, está previsto en la Ley del Seguro Social desde 1997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3C4753">
        <w:rPr>
          <w:rFonts w:ascii="Montserrat Light" w:eastAsia="Batang" w:hAnsi="Montserrat Light" w:cs="Arial"/>
          <w:sz w:val="24"/>
          <w:szCs w:val="24"/>
        </w:rPr>
        <w:t xml:space="preserve">lo </w:t>
      </w:r>
      <w:r>
        <w:rPr>
          <w:rFonts w:ascii="Montserrat Light" w:eastAsia="Batang" w:hAnsi="Montserrat Light" w:cs="Arial"/>
          <w:sz w:val="24"/>
          <w:szCs w:val="24"/>
        </w:rPr>
        <w:t>nuevo fue hacerlo simple</w:t>
      </w:r>
      <w:r w:rsidRPr="003C4753">
        <w:rPr>
          <w:rFonts w:ascii="Montserrat Light" w:eastAsia="Batang" w:hAnsi="Montserrat Light" w:cs="Arial"/>
          <w:sz w:val="24"/>
          <w:szCs w:val="24"/>
        </w:rPr>
        <w:t>.</w:t>
      </w:r>
    </w:p>
    <w:p w:rsidR="00480DDC" w:rsidRPr="003C4753" w:rsidRDefault="00480DDC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E11BD" w:rsidRPr="003C4753" w:rsidRDefault="00480A4A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Asimismo, se informó que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se ha identificado un universo de personas que no han hecho </w:t>
      </w:r>
      <w:r w:rsidR="00715860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>pago completo</w:t>
      </w:r>
      <w:r w:rsidR="00715860">
        <w:rPr>
          <w:rFonts w:ascii="Montserrat Light" w:eastAsia="Batang" w:hAnsi="Montserrat Light" w:cs="Arial"/>
          <w:sz w:val="24"/>
          <w:szCs w:val="24"/>
        </w:rPr>
        <w:t xml:space="preserve"> de las </w:t>
      </w:r>
      <w:r w:rsidR="00480DDC">
        <w:rPr>
          <w:rFonts w:ascii="Montserrat Light" w:eastAsia="Batang" w:hAnsi="Montserrat Light" w:cs="Arial"/>
          <w:sz w:val="24"/>
          <w:szCs w:val="24"/>
        </w:rPr>
        <w:t>cuotas</w:t>
      </w:r>
      <w:r w:rsidR="00E83F8D">
        <w:rPr>
          <w:rFonts w:ascii="Montserrat Light" w:eastAsia="Batang" w:hAnsi="Montserrat Light" w:cs="Arial"/>
          <w:sz w:val="24"/>
          <w:szCs w:val="24"/>
        </w:rPr>
        <w:t xml:space="preserve"> obrero patronales</w:t>
      </w:r>
      <w:r w:rsidR="00E9581F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>a l</w:t>
      </w:r>
      <w:r w:rsidR="00E83F8D">
        <w:rPr>
          <w:rFonts w:ascii="Montserrat Light" w:eastAsia="Batang" w:hAnsi="Montserrat Light" w:cs="Arial"/>
          <w:sz w:val="24"/>
          <w:szCs w:val="24"/>
        </w:rPr>
        <w:t>a</w:t>
      </w:r>
      <w:r w:rsidR="00E9581F">
        <w:rPr>
          <w:rFonts w:ascii="Montserrat Light" w:eastAsia="Batang" w:hAnsi="Montserrat Light" w:cs="Arial"/>
          <w:sz w:val="24"/>
          <w:szCs w:val="24"/>
        </w:rPr>
        <w:t>s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 cual</w:t>
      </w:r>
      <w:r w:rsidR="00E9581F">
        <w:rPr>
          <w:rFonts w:ascii="Montserrat Light" w:eastAsia="Batang" w:hAnsi="Montserrat Light" w:cs="Arial"/>
          <w:sz w:val="24"/>
          <w:szCs w:val="24"/>
        </w:rPr>
        <w:t>es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 se les ha</w:t>
      </w:r>
      <w:r w:rsidR="00E9581F">
        <w:rPr>
          <w:rFonts w:ascii="Montserrat Light" w:eastAsia="Batang" w:hAnsi="Montserrat Light" w:cs="Arial"/>
          <w:sz w:val="24"/>
          <w:szCs w:val="24"/>
        </w:rPr>
        <w:t>n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 mandado correos electrónicos</w:t>
      </w:r>
      <w:r w:rsidR="00E9581F">
        <w:rPr>
          <w:rFonts w:ascii="Montserrat Light" w:eastAsia="Batang" w:hAnsi="Montserrat Light" w:cs="Arial"/>
          <w:sz w:val="24"/>
          <w:szCs w:val="24"/>
        </w:rPr>
        <w:t xml:space="preserve"> para darles a conocer </w:t>
      </w:r>
      <w:r>
        <w:rPr>
          <w:rFonts w:ascii="Montserrat Light" w:eastAsia="Batang" w:hAnsi="Montserrat Light" w:cs="Arial"/>
          <w:sz w:val="24"/>
          <w:szCs w:val="24"/>
        </w:rPr>
        <w:t>esta</w:t>
      </w:r>
      <w:r w:rsidRPr="003C475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>opción de regularización de pago que prevé la Ley del Seguro Social</w:t>
      </w:r>
      <w:r>
        <w:rPr>
          <w:rFonts w:ascii="Montserrat Light" w:eastAsia="Batang" w:hAnsi="Montserrat Light" w:cs="Arial"/>
          <w:sz w:val="24"/>
          <w:szCs w:val="24"/>
        </w:rPr>
        <w:t>, para promover su regularización</w:t>
      </w:r>
      <w:r w:rsidR="00BE11BD" w:rsidRPr="003C475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BE11BD" w:rsidRPr="003C4753" w:rsidRDefault="00BE11BD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E11BD" w:rsidRPr="003C4753" w:rsidRDefault="00BE11BD" w:rsidP="00BE11BD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bookmarkEnd w:id="1"/>
    <w:p w:rsidR="00E9581F" w:rsidRDefault="00E9581F" w:rsidP="003C4753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otro orden de ideas, Norma Gabriela López Castañeda informó que e</w:t>
      </w:r>
      <w:r w:rsidR="003C4753" w:rsidRPr="003C4753">
        <w:rPr>
          <w:rFonts w:ascii="Montserrat Light" w:eastAsia="Batang" w:hAnsi="Montserrat Light" w:cs="Arial"/>
          <w:sz w:val="24"/>
          <w:szCs w:val="24"/>
        </w:rPr>
        <w:t xml:space="preserve">n materia de </w:t>
      </w:r>
      <w:r w:rsidR="00B86479">
        <w:rPr>
          <w:rFonts w:ascii="Montserrat Light" w:eastAsia="Batang" w:hAnsi="Montserrat Light" w:cs="Arial"/>
          <w:sz w:val="24"/>
          <w:szCs w:val="24"/>
        </w:rPr>
        <w:t xml:space="preserve">apoyos solidarios </w:t>
      </w:r>
      <w:r w:rsidR="003C4753" w:rsidRPr="003C4753">
        <w:rPr>
          <w:rFonts w:ascii="Montserrat Light" w:eastAsia="Batang" w:hAnsi="Montserrat Light" w:cs="Arial"/>
          <w:sz w:val="24"/>
          <w:szCs w:val="24"/>
        </w:rPr>
        <w:t xml:space="preserve">se han aprobado 4 mil 947 solicitudes, 345 más que el día de ayer, a personas trabajadoras del hogar e independientes </w:t>
      </w:r>
      <w:r>
        <w:rPr>
          <w:rFonts w:ascii="Montserrat Light" w:eastAsia="Batang" w:hAnsi="Montserrat Light" w:cs="Arial"/>
          <w:sz w:val="24"/>
          <w:szCs w:val="24"/>
        </w:rPr>
        <w:t>afiliadas al Instituto.</w:t>
      </w:r>
    </w:p>
    <w:p w:rsidR="00E9581F" w:rsidRDefault="00E9581F" w:rsidP="003C4753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C4753" w:rsidRPr="003C4753" w:rsidRDefault="00E9581F" w:rsidP="003C4753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3C4753">
        <w:rPr>
          <w:rFonts w:ascii="Montserrat Light" w:eastAsia="Batang" w:hAnsi="Montserrat Light" w:cs="Arial"/>
          <w:sz w:val="24"/>
          <w:szCs w:val="24"/>
        </w:rPr>
        <w:t>xpuso que d</w:t>
      </w:r>
      <w:r w:rsidR="003C4753" w:rsidRPr="003C4753">
        <w:rPr>
          <w:rFonts w:ascii="Montserrat Light" w:eastAsia="Batang" w:hAnsi="Montserrat Light" w:cs="Arial"/>
          <w:sz w:val="24"/>
          <w:szCs w:val="24"/>
        </w:rPr>
        <w:t xml:space="preserve">el universo total de créditos avalados, 2 mil 153 pertenecen a trabajadoras del hogar, mientras que 2 mil 794 son para trabajadores independientes. </w:t>
      </w:r>
    </w:p>
    <w:p w:rsidR="003C4753" w:rsidRPr="003C4753" w:rsidRDefault="003C4753" w:rsidP="003C4753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C4753" w:rsidRPr="003C4753" w:rsidRDefault="003C4753" w:rsidP="003C4753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 w:rsidRPr="003C4753">
        <w:rPr>
          <w:rFonts w:ascii="Montserrat Light" w:eastAsia="Batang" w:hAnsi="Montserrat Light" w:cs="Arial"/>
          <w:sz w:val="24"/>
          <w:szCs w:val="24"/>
        </w:rPr>
        <w:t xml:space="preserve">Recordó los teléfonos de contacto: el </w:t>
      </w:r>
      <w:r w:rsidRPr="003C4753">
        <w:rPr>
          <w:rFonts w:ascii="Montserrat Light" w:eastAsia="Batang" w:hAnsi="Montserrat Light" w:cs="Arial"/>
          <w:b/>
          <w:bCs/>
          <w:sz w:val="24"/>
          <w:szCs w:val="24"/>
        </w:rPr>
        <w:t>800 623 2323</w:t>
      </w:r>
      <w:r w:rsidRPr="003C4753">
        <w:rPr>
          <w:rFonts w:ascii="Montserrat Light" w:eastAsia="Batang" w:hAnsi="Montserrat Light" w:cs="Arial"/>
          <w:sz w:val="24"/>
          <w:szCs w:val="24"/>
        </w:rPr>
        <w:t xml:space="preserve">, opción 2, y el correo electrónico </w:t>
      </w:r>
      <w:hyperlink r:id="rId10" w:history="1">
        <w:r w:rsidRPr="00D47933">
          <w:rPr>
            <w:rStyle w:val="Hipervnculo"/>
            <w:rFonts w:ascii="Montserrat Light" w:eastAsia="Batang" w:hAnsi="Montserrat Light" w:cs="Arial"/>
            <w:sz w:val="24"/>
            <w:szCs w:val="24"/>
          </w:rPr>
          <w:t>apoyo.solidario@imss.gob.mx</w:t>
        </w:r>
      </w:hyperlink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3C4753">
        <w:rPr>
          <w:rFonts w:ascii="Montserrat Light" w:eastAsia="Batang" w:hAnsi="Montserrat Light" w:cs="Arial"/>
          <w:sz w:val="24"/>
          <w:szCs w:val="24"/>
        </w:rPr>
        <w:t>para más información sobre los Créditos Solidarios a la Palabra.</w:t>
      </w:r>
    </w:p>
    <w:p w:rsidR="003C4753" w:rsidRPr="003C4753" w:rsidRDefault="003C4753" w:rsidP="003C4753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9581F" w:rsidRDefault="003C4753" w:rsidP="00E9581F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  <w:r w:rsidRPr="003C4753">
        <w:rPr>
          <w:rFonts w:ascii="Montserrat Light" w:eastAsia="Batang" w:hAnsi="Montserrat Light" w:cs="Arial"/>
          <w:sz w:val="24"/>
          <w:szCs w:val="24"/>
        </w:rPr>
        <w:t>En tanto, como se ha realizado diariamente, a las 18:30 horas se brindó un minuto de aplausos para los trabajadores de la salud que se encuentra</w:t>
      </w:r>
      <w:r w:rsidR="00E9581F">
        <w:rPr>
          <w:rFonts w:ascii="Montserrat Light" w:eastAsia="Batang" w:hAnsi="Montserrat Light" w:cs="Arial"/>
          <w:sz w:val="24"/>
          <w:szCs w:val="24"/>
        </w:rPr>
        <w:t>n</w:t>
      </w:r>
      <w:r w:rsidRPr="003C4753">
        <w:rPr>
          <w:rFonts w:ascii="Montserrat Light" w:eastAsia="Batang" w:hAnsi="Montserrat Light" w:cs="Arial"/>
          <w:sz w:val="24"/>
          <w:szCs w:val="24"/>
        </w:rPr>
        <w:t xml:space="preserve"> al frente de la emergencia sanitaria y atienden a personas con enfermedad infecciosa causada por el corona</w:t>
      </w:r>
      <w:r w:rsidR="00E9581F">
        <w:rPr>
          <w:rFonts w:ascii="Montserrat Light" w:eastAsia="Batang" w:hAnsi="Montserrat Light" w:cs="Arial"/>
          <w:sz w:val="24"/>
          <w:szCs w:val="24"/>
        </w:rPr>
        <w:t>virus.</w:t>
      </w:r>
    </w:p>
    <w:p w:rsidR="00E9581F" w:rsidRDefault="00E9581F" w:rsidP="00E9581F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75415" w:rsidRPr="005A5B59" w:rsidRDefault="00F75415" w:rsidP="00E9581F">
      <w:pPr>
        <w:spacing w:after="0" w:line="240" w:lineRule="auto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  <w:bookmarkStart w:id="2" w:name="_GoBack"/>
      <w:bookmarkEnd w:id="2"/>
    </w:p>
    <w:sectPr w:rsidR="00F75415" w:rsidRPr="005A5B59" w:rsidSect="00C130C6">
      <w:headerReference w:type="default" r:id="rId11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0AA" w:rsidRDefault="006360AA">
      <w:pPr>
        <w:spacing w:after="0" w:line="240" w:lineRule="auto"/>
      </w:pPr>
      <w:r>
        <w:separator/>
      </w:r>
    </w:p>
  </w:endnote>
  <w:endnote w:type="continuationSeparator" w:id="0">
    <w:p w:rsidR="006360AA" w:rsidRDefault="00636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0AA" w:rsidRDefault="006360AA">
      <w:pPr>
        <w:spacing w:after="0" w:line="240" w:lineRule="auto"/>
      </w:pPr>
      <w:r>
        <w:separator/>
      </w:r>
    </w:p>
  </w:footnote>
  <w:footnote w:type="continuationSeparator" w:id="0">
    <w:p w:rsidR="006360AA" w:rsidRDefault="00636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0C6" w:rsidRDefault="003B0D23" w:rsidP="00C130C6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216B3"/>
    <w:multiLevelType w:val="hybridMultilevel"/>
    <w:tmpl w:val="BBC4FC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C22EA8"/>
    <w:multiLevelType w:val="hybridMultilevel"/>
    <w:tmpl w:val="19DA4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30976"/>
    <w:multiLevelType w:val="hybridMultilevel"/>
    <w:tmpl w:val="23ACC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5D5"/>
    <w:rsid w:val="000725D5"/>
    <w:rsid w:val="000A0804"/>
    <w:rsid w:val="000E2B4D"/>
    <w:rsid w:val="00131074"/>
    <w:rsid w:val="00177528"/>
    <w:rsid w:val="001C723F"/>
    <w:rsid w:val="00234B46"/>
    <w:rsid w:val="00246892"/>
    <w:rsid w:val="002924F3"/>
    <w:rsid w:val="002D468F"/>
    <w:rsid w:val="00302879"/>
    <w:rsid w:val="0036775C"/>
    <w:rsid w:val="00372BFC"/>
    <w:rsid w:val="003B0D23"/>
    <w:rsid w:val="003C4753"/>
    <w:rsid w:val="003D2E38"/>
    <w:rsid w:val="00480A4A"/>
    <w:rsid w:val="00480DDC"/>
    <w:rsid w:val="004A2BFF"/>
    <w:rsid w:val="00504D2D"/>
    <w:rsid w:val="005269ED"/>
    <w:rsid w:val="00554B5F"/>
    <w:rsid w:val="005A5B59"/>
    <w:rsid w:val="005B310A"/>
    <w:rsid w:val="005C76E9"/>
    <w:rsid w:val="00605E4A"/>
    <w:rsid w:val="006360AA"/>
    <w:rsid w:val="00656471"/>
    <w:rsid w:val="006B7EC9"/>
    <w:rsid w:val="00715860"/>
    <w:rsid w:val="00791F6A"/>
    <w:rsid w:val="007B1257"/>
    <w:rsid w:val="007D5C3D"/>
    <w:rsid w:val="0080090C"/>
    <w:rsid w:val="0080525D"/>
    <w:rsid w:val="00815340"/>
    <w:rsid w:val="00827AC8"/>
    <w:rsid w:val="00832005"/>
    <w:rsid w:val="0083271A"/>
    <w:rsid w:val="00890F21"/>
    <w:rsid w:val="008A01EC"/>
    <w:rsid w:val="008A2D8F"/>
    <w:rsid w:val="008E7523"/>
    <w:rsid w:val="008F305B"/>
    <w:rsid w:val="009312DC"/>
    <w:rsid w:val="00942B0B"/>
    <w:rsid w:val="0096675F"/>
    <w:rsid w:val="00981C30"/>
    <w:rsid w:val="00A62358"/>
    <w:rsid w:val="00AB1AFF"/>
    <w:rsid w:val="00AB49D2"/>
    <w:rsid w:val="00AB5E11"/>
    <w:rsid w:val="00AC288E"/>
    <w:rsid w:val="00AF0C5B"/>
    <w:rsid w:val="00B0126E"/>
    <w:rsid w:val="00B06A36"/>
    <w:rsid w:val="00B723E2"/>
    <w:rsid w:val="00B86479"/>
    <w:rsid w:val="00B9522D"/>
    <w:rsid w:val="00B978E9"/>
    <w:rsid w:val="00BB7792"/>
    <w:rsid w:val="00BB79B8"/>
    <w:rsid w:val="00BE11BD"/>
    <w:rsid w:val="00C07A16"/>
    <w:rsid w:val="00C130C6"/>
    <w:rsid w:val="00C4723C"/>
    <w:rsid w:val="00C86AF7"/>
    <w:rsid w:val="00C92EE4"/>
    <w:rsid w:val="00CC1463"/>
    <w:rsid w:val="00CE5ACD"/>
    <w:rsid w:val="00D303AE"/>
    <w:rsid w:val="00D80338"/>
    <w:rsid w:val="00DC0018"/>
    <w:rsid w:val="00E07686"/>
    <w:rsid w:val="00E14D45"/>
    <w:rsid w:val="00E75846"/>
    <w:rsid w:val="00E83F8D"/>
    <w:rsid w:val="00E9581F"/>
    <w:rsid w:val="00E97FAA"/>
    <w:rsid w:val="00EE039B"/>
    <w:rsid w:val="00F04FA4"/>
    <w:rsid w:val="00F16DA4"/>
    <w:rsid w:val="00F40EC4"/>
    <w:rsid w:val="00F75415"/>
    <w:rsid w:val="00F94E29"/>
    <w:rsid w:val="00FF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5D5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5D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725D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725D5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E75846"/>
    <w:rPr>
      <w:color w:val="0000FF"/>
      <w:u w:val="single"/>
    </w:rPr>
  </w:style>
  <w:style w:type="character" w:customStyle="1" w:styleId="Mencinsinresolver">
    <w:name w:val="Mención sin resolver"/>
    <w:uiPriority w:val="99"/>
    <w:semiHidden/>
    <w:unhideWhenUsed/>
    <w:rsid w:val="003C4753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7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23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5D5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5D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725D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725D5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E75846"/>
    <w:rPr>
      <w:color w:val="0000FF"/>
      <w:u w:val="single"/>
    </w:rPr>
  </w:style>
  <w:style w:type="character" w:customStyle="1" w:styleId="Mencinsinresolver">
    <w:name w:val="Mención sin resolver"/>
    <w:uiPriority w:val="99"/>
    <w:semiHidden/>
    <w:unhideWhenUsed/>
    <w:rsid w:val="003C4753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7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23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enio.orienta@imss.gob.mx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poyo.solidario@imss.gob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venio.orienta@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5598</CharactersWithSpaces>
  <SharedDoc>false</SharedDoc>
  <HLinks>
    <vt:vector size="18" baseType="variant">
      <vt:variant>
        <vt:i4>6815829</vt:i4>
      </vt:variant>
      <vt:variant>
        <vt:i4>6</vt:i4>
      </vt:variant>
      <vt:variant>
        <vt:i4>0</vt:i4>
      </vt:variant>
      <vt:variant>
        <vt:i4>5</vt:i4>
      </vt:variant>
      <vt:variant>
        <vt:lpwstr>mailto:apoyo.solidario@imss.gob.mx</vt:lpwstr>
      </vt:variant>
      <vt:variant>
        <vt:lpwstr/>
      </vt:variant>
      <vt:variant>
        <vt:i4>1572910</vt:i4>
      </vt:variant>
      <vt:variant>
        <vt:i4>3</vt:i4>
      </vt:variant>
      <vt:variant>
        <vt:i4>0</vt:i4>
      </vt:variant>
      <vt:variant>
        <vt:i4>5</vt:i4>
      </vt:variant>
      <vt:variant>
        <vt:lpwstr>mailto:convenio.orienta@imss.gob.mx</vt:lpwstr>
      </vt:variant>
      <vt:variant>
        <vt:lpwstr/>
      </vt:variant>
      <vt:variant>
        <vt:i4>1572910</vt:i4>
      </vt:variant>
      <vt:variant>
        <vt:i4>0</vt:i4>
      </vt:variant>
      <vt:variant>
        <vt:i4>0</vt:i4>
      </vt:variant>
      <vt:variant>
        <vt:i4>5</vt:i4>
      </vt:variant>
      <vt:variant>
        <vt:lpwstr>mailto:convenio.orienta@imss.gob.mx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2020-05-29T04:09:00Z</dcterms:created>
  <dcterms:modified xsi:type="dcterms:W3CDTF">2020-05-29T04:09:00Z</dcterms:modified>
</cp:coreProperties>
</file>