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FC49CC">
      <w:pPr>
        <w:spacing w:after="0" w:line="240" w:lineRule="atLeast"/>
        <w:jc w:val="right"/>
        <w:rPr>
          <w:rFonts w:ascii="Montserrat Light" w:eastAsia="Batang" w:hAnsi="Montserrat Light" w:cs="Arial"/>
          <w:sz w:val="24"/>
          <w:szCs w:val="24"/>
        </w:rPr>
      </w:pPr>
      <w:bookmarkStart w:id="0" w:name="_GoBack"/>
      <w:bookmarkEnd w:id="0"/>
    </w:p>
    <w:p w:rsidR="00FC49CC" w:rsidRPr="00C35DE7" w:rsidRDefault="007C416E"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085791">
        <w:rPr>
          <w:rFonts w:ascii="Montserrat Light" w:eastAsia="Batang" w:hAnsi="Montserrat Light" w:cs="Arial"/>
          <w:sz w:val="24"/>
          <w:szCs w:val="24"/>
        </w:rPr>
        <w:t>,</w:t>
      </w:r>
      <w:r>
        <w:rPr>
          <w:rFonts w:ascii="Montserrat Light" w:eastAsia="Batang" w:hAnsi="Montserrat Light" w:cs="Arial"/>
          <w:sz w:val="24"/>
          <w:szCs w:val="24"/>
        </w:rPr>
        <w:t xml:space="preserve"> </w:t>
      </w:r>
      <w:r w:rsidR="00E165DF">
        <w:rPr>
          <w:rFonts w:ascii="Montserrat Light" w:eastAsia="Batang" w:hAnsi="Montserrat Light" w:cs="Arial"/>
          <w:sz w:val="24"/>
          <w:szCs w:val="24"/>
        </w:rPr>
        <w:t>martes 4</w:t>
      </w:r>
      <w:r>
        <w:rPr>
          <w:rFonts w:ascii="Montserrat Light" w:eastAsia="Batang" w:hAnsi="Montserrat Light" w:cs="Arial"/>
          <w:sz w:val="24"/>
          <w:szCs w:val="24"/>
        </w:rPr>
        <w:t xml:space="preserve"> de febrero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774048">
        <w:rPr>
          <w:rFonts w:ascii="Montserrat Light" w:eastAsia="Batang" w:hAnsi="Montserrat Light" w:cs="Arial"/>
          <w:sz w:val="24"/>
          <w:szCs w:val="24"/>
        </w:rPr>
        <w:t>060</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9F43BA">
      <w:pPr>
        <w:spacing w:after="0" w:line="240" w:lineRule="atLeast"/>
        <w:jc w:val="center"/>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A26DF9" w:rsidRDefault="005974D3"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Nadie corre riesgo en el monto de su pensión, no </w:t>
      </w:r>
      <w:r w:rsidR="009E6866">
        <w:rPr>
          <w:rFonts w:ascii="Montserrat Light" w:eastAsia="Batang" w:hAnsi="Montserrat Light" w:cs="Arial"/>
          <w:b/>
          <w:sz w:val="28"/>
          <w:szCs w:val="28"/>
        </w:rPr>
        <w:t xml:space="preserve">se rasuran ni se disminuyen: </w:t>
      </w:r>
      <w:r>
        <w:rPr>
          <w:rFonts w:ascii="Montserrat Light" w:eastAsia="Batang" w:hAnsi="Montserrat Light" w:cs="Arial"/>
          <w:b/>
          <w:sz w:val="28"/>
          <w:szCs w:val="28"/>
        </w:rPr>
        <w:t>Zoé Robledo</w:t>
      </w:r>
      <w:r w:rsidR="00E165DF">
        <w:rPr>
          <w:rFonts w:ascii="Montserrat Light" w:eastAsia="Batang" w:hAnsi="Montserrat Light" w:cs="Arial"/>
          <w:b/>
          <w:sz w:val="28"/>
          <w:szCs w:val="28"/>
        </w:rPr>
        <w:t xml:space="preserve"> </w:t>
      </w:r>
    </w:p>
    <w:p w:rsidR="00B63D51" w:rsidRDefault="00B63D51" w:rsidP="00D822C6">
      <w:pPr>
        <w:spacing w:after="0" w:line="240" w:lineRule="atLeast"/>
        <w:rPr>
          <w:rFonts w:ascii="Montserrat Light" w:eastAsia="Batang" w:hAnsi="Montserrat Light" w:cs="Arial"/>
          <w:b/>
          <w:sz w:val="28"/>
          <w:szCs w:val="28"/>
        </w:rPr>
      </w:pPr>
    </w:p>
    <w:p w:rsidR="00E33B8F" w:rsidRDefault="009F43BA" w:rsidP="00E33B8F">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Las pensiones continuarán calculándose en 25 salarios mínimos para quienes estén en el modelo de transición de la ley</w:t>
      </w:r>
      <w:r w:rsidR="009E6866">
        <w:rPr>
          <w:rFonts w:ascii="Montserrat Light" w:eastAsia="Batang" w:hAnsi="Montserrat Light"/>
          <w:b/>
        </w:rPr>
        <w:t>es</w:t>
      </w:r>
      <w:r>
        <w:rPr>
          <w:rFonts w:ascii="Montserrat Light" w:eastAsia="Batang" w:hAnsi="Montserrat Light"/>
          <w:b/>
        </w:rPr>
        <w:t xml:space="preserve"> de </w:t>
      </w:r>
      <w:r w:rsidR="009E6866">
        <w:rPr>
          <w:rFonts w:ascii="Montserrat Light" w:eastAsia="Batang" w:hAnsi="Montserrat Light"/>
          <w:b/>
        </w:rPr>
        <w:t>19</w:t>
      </w:r>
      <w:r>
        <w:rPr>
          <w:rFonts w:ascii="Montserrat Light" w:eastAsia="Batang" w:hAnsi="Montserrat Light"/>
          <w:b/>
        </w:rPr>
        <w:t xml:space="preserve">73 y de </w:t>
      </w:r>
      <w:r w:rsidR="009E6866">
        <w:rPr>
          <w:rFonts w:ascii="Montserrat Light" w:eastAsia="Batang" w:hAnsi="Montserrat Light"/>
          <w:b/>
        </w:rPr>
        <w:t>19</w:t>
      </w:r>
      <w:r>
        <w:rPr>
          <w:rFonts w:ascii="Montserrat Light" w:eastAsia="Batang" w:hAnsi="Montserrat Light"/>
          <w:b/>
        </w:rPr>
        <w:t>97.</w:t>
      </w:r>
    </w:p>
    <w:p w:rsidR="00E2040D" w:rsidRPr="00E2040D" w:rsidRDefault="00E2040D" w:rsidP="00E2040D">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El director general del IMSS aclaró </w:t>
      </w:r>
      <w:r w:rsidRPr="00395807">
        <w:rPr>
          <w:rFonts w:ascii="Montserrat Light" w:eastAsia="Batang" w:hAnsi="Montserrat Light"/>
          <w:b/>
        </w:rPr>
        <w:t xml:space="preserve">que </w:t>
      </w:r>
      <w:r>
        <w:rPr>
          <w:rFonts w:ascii="Montserrat Light" w:eastAsia="Batang" w:hAnsi="Montserrat Light"/>
          <w:b/>
        </w:rPr>
        <w:t>la</w:t>
      </w:r>
      <w:r w:rsidRPr="00395807">
        <w:rPr>
          <w:rFonts w:ascii="Montserrat Light" w:eastAsia="Batang" w:hAnsi="Montserrat Light"/>
          <w:b/>
        </w:rPr>
        <w:t xml:space="preserve"> controversia de tesis emitida por la Segunda Sala </w:t>
      </w:r>
      <w:r>
        <w:rPr>
          <w:rFonts w:ascii="Montserrat Light" w:eastAsia="Batang" w:hAnsi="Montserrat Light"/>
          <w:b/>
        </w:rPr>
        <w:t xml:space="preserve">de la SCJN </w:t>
      </w:r>
      <w:r w:rsidRPr="00395807">
        <w:rPr>
          <w:rFonts w:ascii="Montserrat Light" w:eastAsia="Batang" w:hAnsi="Montserrat Light"/>
          <w:b/>
        </w:rPr>
        <w:t>no es de aplicación obligatoria, “no significa que estemos en un desacato, sino que no aplica al Seguro Social”.</w:t>
      </w:r>
    </w:p>
    <w:p w:rsidR="00B63D51" w:rsidRPr="004D6A5A" w:rsidRDefault="00B63D51" w:rsidP="00D822C6">
      <w:pPr>
        <w:pStyle w:val="Prrafodelista"/>
        <w:spacing w:after="0" w:line="240" w:lineRule="atLeast"/>
        <w:ind w:left="0"/>
        <w:jc w:val="both"/>
        <w:rPr>
          <w:rFonts w:ascii="Montserrat Light" w:eastAsia="Batang" w:hAnsi="Montserrat Light"/>
          <w:b/>
          <w:sz w:val="32"/>
        </w:rPr>
      </w:pPr>
    </w:p>
    <w:p w:rsidR="005974D3" w:rsidRDefault="00800268" w:rsidP="00E165D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5974D3">
        <w:rPr>
          <w:rFonts w:ascii="Montserrat Light" w:eastAsia="Batang" w:hAnsi="Montserrat Light" w:cs="Arial"/>
          <w:sz w:val="24"/>
          <w:szCs w:val="24"/>
        </w:rPr>
        <w:t>l director general del Instituto Mexicano del Seguro Social (IMSS), Maestro Zoé Robledo, a</w:t>
      </w:r>
      <w:r>
        <w:rPr>
          <w:rFonts w:ascii="Montserrat Light" w:eastAsia="Batang" w:hAnsi="Montserrat Light" w:cs="Arial"/>
          <w:sz w:val="24"/>
          <w:szCs w:val="24"/>
        </w:rPr>
        <w:t xml:space="preserve">firmó </w:t>
      </w:r>
      <w:r w:rsidR="005974D3">
        <w:rPr>
          <w:rFonts w:ascii="Montserrat Light" w:eastAsia="Batang" w:hAnsi="Montserrat Light" w:cs="Arial"/>
          <w:sz w:val="24"/>
          <w:szCs w:val="24"/>
        </w:rPr>
        <w:t xml:space="preserve">que </w:t>
      </w:r>
      <w:r>
        <w:rPr>
          <w:rFonts w:ascii="Montserrat Light" w:eastAsia="Batang" w:hAnsi="Montserrat Light" w:cs="Arial"/>
          <w:sz w:val="24"/>
          <w:szCs w:val="24"/>
        </w:rPr>
        <w:t xml:space="preserve">la controversia de tesis que emitió la Segunda Sala de la Suprema Corte de Justicia de la Nación (SCJN) sobre el recálculo en las pensiones </w:t>
      </w:r>
      <w:r w:rsidR="005974D3">
        <w:rPr>
          <w:rFonts w:ascii="Montserrat Light" w:eastAsia="Batang" w:hAnsi="Montserrat Light" w:cs="Arial"/>
          <w:sz w:val="24"/>
          <w:szCs w:val="24"/>
        </w:rPr>
        <w:t>no es una sentencia para las instituciones de seguridad social, sino “un criterio para los juzgados y los tribunales</w:t>
      </w:r>
      <w:r w:rsidR="00546D8D">
        <w:rPr>
          <w:rFonts w:ascii="Montserrat Light" w:eastAsia="Batang" w:hAnsi="Montserrat Light" w:cs="Arial"/>
          <w:sz w:val="24"/>
          <w:szCs w:val="24"/>
        </w:rPr>
        <w:t xml:space="preserve"> colegiados de menor jerarquía”</w:t>
      </w:r>
      <w:r w:rsidR="0049313D">
        <w:rPr>
          <w:rFonts w:ascii="Montserrat Light" w:eastAsia="Batang" w:hAnsi="Montserrat Light" w:cs="Arial"/>
          <w:sz w:val="24"/>
          <w:szCs w:val="24"/>
        </w:rPr>
        <w:t>.</w:t>
      </w:r>
    </w:p>
    <w:p w:rsidR="005974D3" w:rsidRDefault="005974D3" w:rsidP="00E165DF">
      <w:pPr>
        <w:spacing w:after="0" w:line="240" w:lineRule="atLeast"/>
        <w:jc w:val="both"/>
        <w:rPr>
          <w:rFonts w:ascii="Montserrat Light" w:eastAsia="Batang" w:hAnsi="Montserrat Light" w:cs="Arial"/>
          <w:sz w:val="24"/>
          <w:szCs w:val="24"/>
        </w:rPr>
      </w:pPr>
    </w:p>
    <w:p w:rsidR="005974D3" w:rsidRDefault="005974D3" w:rsidP="00E165D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Durante la c</w:t>
      </w:r>
      <w:r w:rsidR="00800268">
        <w:rPr>
          <w:rFonts w:ascii="Montserrat Light" w:eastAsia="Batang" w:hAnsi="Montserrat Light" w:cs="Arial"/>
          <w:sz w:val="24"/>
          <w:szCs w:val="24"/>
        </w:rPr>
        <w:t>onferencia matutina que encabezó</w:t>
      </w:r>
      <w:r>
        <w:rPr>
          <w:rFonts w:ascii="Montserrat Light" w:eastAsia="Batang" w:hAnsi="Montserrat Light" w:cs="Arial"/>
          <w:sz w:val="24"/>
          <w:szCs w:val="24"/>
        </w:rPr>
        <w:t xml:space="preserve"> el Presidente de México, Andrés Manuel López Obrador, el titular del Seguro Social aseguró que “</w:t>
      </w:r>
      <w:r w:rsidRPr="005974D3">
        <w:rPr>
          <w:rFonts w:ascii="Montserrat Light" w:eastAsia="Batang" w:hAnsi="Montserrat Light" w:cs="Arial"/>
          <w:sz w:val="24"/>
          <w:szCs w:val="24"/>
        </w:rPr>
        <w:t>nadie corre riesgo</w:t>
      </w:r>
      <w:r>
        <w:rPr>
          <w:rFonts w:ascii="Montserrat Light" w:eastAsia="Batang" w:hAnsi="Montserrat Light" w:cs="Arial"/>
          <w:sz w:val="24"/>
          <w:szCs w:val="24"/>
        </w:rPr>
        <w:t xml:space="preserve"> en</w:t>
      </w:r>
      <w:r w:rsidRPr="005974D3">
        <w:rPr>
          <w:rFonts w:ascii="Montserrat Light" w:eastAsia="Batang" w:hAnsi="Montserrat Light" w:cs="Arial"/>
          <w:sz w:val="24"/>
          <w:szCs w:val="24"/>
        </w:rPr>
        <w:t xml:space="preserve"> el monto de su pensión, no se rasura nada como ayer encabezó un medio, no hay recálculo, no hay disminución</w:t>
      </w:r>
      <w:r>
        <w:rPr>
          <w:rFonts w:ascii="Montserrat Light" w:eastAsia="Batang" w:hAnsi="Montserrat Light" w:cs="Arial"/>
          <w:sz w:val="24"/>
          <w:szCs w:val="24"/>
        </w:rPr>
        <w:t>”</w:t>
      </w:r>
      <w:r w:rsidRPr="005974D3">
        <w:rPr>
          <w:rFonts w:ascii="Montserrat Light" w:eastAsia="Batang" w:hAnsi="Montserrat Light" w:cs="Arial"/>
          <w:sz w:val="24"/>
          <w:szCs w:val="24"/>
        </w:rPr>
        <w:t>.</w:t>
      </w:r>
    </w:p>
    <w:p w:rsidR="00800268" w:rsidRDefault="00800268" w:rsidP="00E165DF">
      <w:pPr>
        <w:spacing w:after="0" w:line="240" w:lineRule="atLeast"/>
        <w:jc w:val="both"/>
        <w:rPr>
          <w:rFonts w:ascii="Montserrat Light" w:eastAsia="Batang" w:hAnsi="Montserrat Light" w:cs="Arial"/>
          <w:sz w:val="24"/>
          <w:szCs w:val="24"/>
        </w:rPr>
      </w:pPr>
    </w:p>
    <w:p w:rsidR="00800268" w:rsidRDefault="00800268" w:rsidP="00E165D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Señaló que esa controversia de tesis emitida por la Segunda Sala </w:t>
      </w:r>
      <w:r w:rsidRPr="00800268">
        <w:rPr>
          <w:rFonts w:ascii="Montserrat Light" w:eastAsia="Batang" w:hAnsi="Montserrat Light" w:cs="Arial"/>
          <w:sz w:val="24"/>
          <w:szCs w:val="24"/>
        </w:rPr>
        <w:t xml:space="preserve">no es de aplicación obligatoria, </w:t>
      </w:r>
      <w:r>
        <w:rPr>
          <w:rFonts w:ascii="Montserrat Light" w:eastAsia="Batang" w:hAnsi="Montserrat Light" w:cs="Arial"/>
          <w:sz w:val="24"/>
          <w:szCs w:val="24"/>
        </w:rPr>
        <w:t>“</w:t>
      </w:r>
      <w:r w:rsidRPr="00800268">
        <w:rPr>
          <w:rFonts w:ascii="Montserrat Light" w:eastAsia="Batang" w:hAnsi="Montserrat Light" w:cs="Arial"/>
          <w:sz w:val="24"/>
          <w:szCs w:val="24"/>
        </w:rPr>
        <w:t>no significa que estemos en un desacato</w:t>
      </w:r>
      <w:r>
        <w:rPr>
          <w:rFonts w:ascii="Montserrat Light" w:eastAsia="Batang" w:hAnsi="Montserrat Light" w:cs="Arial"/>
          <w:sz w:val="24"/>
          <w:szCs w:val="24"/>
        </w:rPr>
        <w:t>,</w:t>
      </w:r>
      <w:r w:rsidRPr="00800268">
        <w:rPr>
          <w:rFonts w:ascii="Montserrat Light" w:eastAsia="Batang" w:hAnsi="Montserrat Light" w:cs="Arial"/>
          <w:sz w:val="24"/>
          <w:szCs w:val="24"/>
        </w:rPr>
        <w:t xml:space="preserve"> sino que no aplica al Seguro Social</w:t>
      </w:r>
      <w:r>
        <w:rPr>
          <w:rFonts w:ascii="Montserrat Light" w:eastAsia="Batang" w:hAnsi="Montserrat Light" w:cs="Arial"/>
          <w:sz w:val="24"/>
          <w:szCs w:val="24"/>
        </w:rPr>
        <w:t>”.</w:t>
      </w:r>
    </w:p>
    <w:p w:rsidR="005974D3" w:rsidRDefault="005974D3" w:rsidP="00E165DF">
      <w:pPr>
        <w:spacing w:after="0" w:line="240" w:lineRule="atLeast"/>
        <w:jc w:val="both"/>
        <w:rPr>
          <w:rFonts w:ascii="Montserrat Light" w:eastAsia="Batang" w:hAnsi="Montserrat Light" w:cs="Arial"/>
          <w:sz w:val="24"/>
          <w:szCs w:val="24"/>
        </w:rPr>
      </w:pPr>
    </w:p>
    <w:p w:rsidR="00800268" w:rsidRDefault="005974D3" w:rsidP="00E165D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este sentido, </w:t>
      </w:r>
      <w:r w:rsidR="009F43BA">
        <w:rPr>
          <w:rFonts w:ascii="Montserrat Light" w:eastAsia="Batang" w:hAnsi="Montserrat Light" w:cs="Arial"/>
          <w:sz w:val="24"/>
          <w:szCs w:val="24"/>
        </w:rPr>
        <w:t xml:space="preserve">Zoé Robledo dijo que el IMSS seguirá </w:t>
      </w:r>
      <w:r w:rsidRPr="005974D3">
        <w:rPr>
          <w:rFonts w:ascii="Montserrat Light" w:eastAsia="Batang" w:hAnsi="Montserrat Light" w:cs="Arial"/>
          <w:sz w:val="24"/>
          <w:szCs w:val="24"/>
        </w:rPr>
        <w:t>calculando las pensiones de las personas que están en el modelo de transición entre la</w:t>
      </w:r>
      <w:r w:rsidR="00800268">
        <w:rPr>
          <w:rFonts w:ascii="Montserrat Light" w:eastAsia="Batang" w:hAnsi="Montserrat Light" w:cs="Arial"/>
          <w:sz w:val="24"/>
          <w:szCs w:val="24"/>
        </w:rPr>
        <w:t>s</w:t>
      </w:r>
      <w:r w:rsidRPr="005974D3">
        <w:rPr>
          <w:rFonts w:ascii="Montserrat Light" w:eastAsia="Batang" w:hAnsi="Montserrat Light" w:cs="Arial"/>
          <w:sz w:val="24"/>
          <w:szCs w:val="24"/>
        </w:rPr>
        <w:t xml:space="preserve"> ley</w:t>
      </w:r>
      <w:r w:rsidR="00800268">
        <w:rPr>
          <w:rFonts w:ascii="Montserrat Light" w:eastAsia="Batang" w:hAnsi="Montserrat Light" w:cs="Arial"/>
          <w:sz w:val="24"/>
          <w:szCs w:val="24"/>
        </w:rPr>
        <w:t>es</w:t>
      </w:r>
      <w:r w:rsidRPr="005974D3">
        <w:rPr>
          <w:rFonts w:ascii="Montserrat Light" w:eastAsia="Batang" w:hAnsi="Montserrat Light" w:cs="Arial"/>
          <w:sz w:val="24"/>
          <w:szCs w:val="24"/>
        </w:rPr>
        <w:t xml:space="preserve"> de </w:t>
      </w:r>
      <w:r w:rsidR="00800268">
        <w:rPr>
          <w:rFonts w:ascii="Montserrat Light" w:eastAsia="Batang" w:hAnsi="Montserrat Light" w:cs="Arial"/>
          <w:sz w:val="24"/>
          <w:szCs w:val="24"/>
        </w:rPr>
        <w:t>19</w:t>
      </w:r>
      <w:r w:rsidRPr="005974D3">
        <w:rPr>
          <w:rFonts w:ascii="Montserrat Light" w:eastAsia="Batang" w:hAnsi="Montserrat Light" w:cs="Arial"/>
          <w:sz w:val="24"/>
          <w:szCs w:val="24"/>
        </w:rPr>
        <w:t xml:space="preserve">73 y </w:t>
      </w:r>
      <w:r w:rsidR="009F43BA">
        <w:rPr>
          <w:rFonts w:ascii="Montserrat Light" w:eastAsia="Batang" w:hAnsi="Montserrat Light" w:cs="Arial"/>
          <w:sz w:val="24"/>
          <w:szCs w:val="24"/>
        </w:rPr>
        <w:t xml:space="preserve">de </w:t>
      </w:r>
      <w:r w:rsidR="00800268">
        <w:rPr>
          <w:rFonts w:ascii="Montserrat Light" w:eastAsia="Batang" w:hAnsi="Montserrat Light" w:cs="Arial"/>
          <w:sz w:val="24"/>
          <w:szCs w:val="24"/>
        </w:rPr>
        <w:t>19</w:t>
      </w:r>
      <w:r w:rsidR="009F43BA">
        <w:rPr>
          <w:rFonts w:ascii="Montserrat Light" w:eastAsia="Batang" w:hAnsi="Montserrat Light" w:cs="Arial"/>
          <w:sz w:val="24"/>
          <w:szCs w:val="24"/>
        </w:rPr>
        <w:t>97</w:t>
      </w:r>
      <w:r w:rsidRPr="005974D3">
        <w:rPr>
          <w:rFonts w:ascii="Montserrat Light" w:eastAsia="Batang" w:hAnsi="Montserrat Light" w:cs="Arial"/>
          <w:sz w:val="24"/>
          <w:szCs w:val="24"/>
        </w:rPr>
        <w:t xml:space="preserve"> en 25 salarios mínimos como se ha hecho durante los últimos años. </w:t>
      </w:r>
    </w:p>
    <w:p w:rsidR="00800268" w:rsidRDefault="00800268" w:rsidP="00E165DF">
      <w:pPr>
        <w:spacing w:after="0" w:line="240" w:lineRule="atLeast"/>
        <w:jc w:val="both"/>
        <w:rPr>
          <w:rFonts w:ascii="Montserrat Light" w:eastAsia="Batang" w:hAnsi="Montserrat Light" w:cs="Arial"/>
          <w:sz w:val="24"/>
          <w:szCs w:val="24"/>
        </w:rPr>
      </w:pPr>
    </w:p>
    <w:p w:rsidR="005974D3" w:rsidRDefault="009A77A4" w:rsidP="00E165D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Explicó que </w:t>
      </w:r>
      <w:r w:rsidR="009E6866" w:rsidRPr="009E6866">
        <w:rPr>
          <w:rFonts w:ascii="Montserrat Light" w:eastAsia="Batang" w:hAnsi="Montserrat Light" w:cs="Arial"/>
          <w:sz w:val="24"/>
          <w:szCs w:val="24"/>
        </w:rPr>
        <w:t>la Corte</w:t>
      </w:r>
      <w:r w:rsidR="009E6866">
        <w:rPr>
          <w:rFonts w:ascii="Montserrat Light" w:eastAsia="Batang" w:hAnsi="Montserrat Light" w:cs="Arial"/>
          <w:sz w:val="24"/>
          <w:szCs w:val="24"/>
        </w:rPr>
        <w:t>,</w:t>
      </w:r>
      <w:r w:rsidR="009E6866" w:rsidRPr="009E6866">
        <w:rPr>
          <w:rFonts w:ascii="Montserrat Light" w:eastAsia="Batang" w:hAnsi="Montserrat Light" w:cs="Arial"/>
          <w:sz w:val="24"/>
          <w:szCs w:val="24"/>
        </w:rPr>
        <w:t xml:space="preserve"> en particular la Segunda Sala</w:t>
      </w:r>
      <w:r w:rsidR="009E6866">
        <w:rPr>
          <w:rFonts w:ascii="Montserrat Light" w:eastAsia="Batang" w:hAnsi="Montserrat Light" w:cs="Arial"/>
          <w:sz w:val="24"/>
          <w:szCs w:val="24"/>
        </w:rPr>
        <w:t>,</w:t>
      </w:r>
      <w:r w:rsidR="009E6866" w:rsidRPr="009E6866">
        <w:rPr>
          <w:rFonts w:ascii="Montserrat Light" w:eastAsia="Batang" w:hAnsi="Montserrat Light" w:cs="Arial"/>
          <w:sz w:val="24"/>
          <w:szCs w:val="24"/>
        </w:rPr>
        <w:t xml:space="preserve"> estableció un criterio para sus juzgados, no para las instituciones de seguridad social. Lo que estamos planteando es que el criterio de seguir calculando igual sea validado por el Consejo Técnico del Seguro Social, </w:t>
      </w:r>
      <w:r>
        <w:rPr>
          <w:rFonts w:ascii="Montserrat Light" w:eastAsia="Batang" w:hAnsi="Montserrat Light" w:cs="Arial"/>
          <w:sz w:val="24"/>
          <w:szCs w:val="24"/>
        </w:rPr>
        <w:t xml:space="preserve">“incluso lo digo, ni siquiera sería necesario, pero más vale tener esa </w:t>
      </w:r>
      <w:r>
        <w:rPr>
          <w:rFonts w:ascii="Montserrat Light" w:eastAsia="Batang" w:hAnsi="Montserrat Light" w:cs="Arial"/>
          <w:sz w:val="24"/>
          <w:szCs w:val="24"/>
        </w:rPr>
        <w:lastRenderedPageBreak/>
        <w:t xml:space="preserve">certeza por el órgano de decisión de carácter tripartita, que es el Consejo Técnico”, </w:t>
      </w:r>
      <w:r w:rsidR="009F43BA">
        <w:rPr>
          <w:rFonts w:ascii="Montserrat Light" w:eastAsia="Batang" w:hAnsi="Montserrat Light" w:cs="Arial"/>
          <w:sz w:val="24"/>
          <w:szCs w:val="24"/>
        </w:rPr>
        <w:t>afirmó.</w:t>
      </w:r>
    </w:p>
    <w:p w:rsidR="009F43BA" w:rsidRDefault="009F43BA" w:rsidP="00E165DF">
      <w:pPr>
        <w:spacing w:after="0" w:line="240" w:lineRule="atLeast"/>
        <w:jc w:val="both"/>
        <w:rPr>
          <w:rFonts w:ascii="Montserrat Light" w:eastAsia="Batang" w:hAnsi="Montserrat Light" w:cs="Arial"/>
          <w:sz w:val="24"/>
          <w:szCs w:val="24"/>
        </w:rPr>
      </w:pPr>
    </w:p>
    <w:p w:rsidR="009F43BA" w:rsidRDefault="009F43BA" w:rsidP="009F43B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Subrayó que el Seguro Social continuará calculando la pensión en 25 salarios mínimos</w:t>
      </w:r>
      <w:r w:rsidR="00800268">
        <w:rPr>
          <w:rFonts w:ascii="Montserrat Light" w:eastAsia="Batang" w:hAnsi="Montserrat Light" w:cs="Arial"/>
          <w:sz w:val="24"/>
          <w:szCs w:val="24"/>
        </w:rPr>
        <w:t>,</w:t>
      </w:r>
      <w:r>
        <w:rPr>
          <w:rFonts w:ascii="Montserrat Light" w:eastAsia="Batang" w:hAnsi="Montserrat Light" w:cs="Arial"/>
          <w:sz w:val="24"/>
          <w:szCs w:val="24"/>
        </w:rPr>
        <w:t xml:space="preserve"> ya que es el trabajo </w:t>
      </w:r>
      <w:r w:rsidRPr="009F43BA">
        <w:rPr>
          <w:rFonts w:ascii="Montserrat Light" w:eastAsia="Batang" w:hAnsi="Montserrat Light" w:cs="Arial"/>
          <w:sz w:val="24"/>
          <w:szCs w:val="24"/>
        </w:rPr>
        <w:t xml:space="preserve">de toda </w:t>
      </w:r>
      <w:r>
        <w:rPr>
          <w:rFonts w:ascii="Montserrat Light" w:eastAsia="Batang" w:hAnsi="Montserrat Light" w:cs="Arial"/>
          <w:sz w:val="24"/>
          <w:szCs w:val="24"/>
        </w:rPr>
        <w:t>una</w:t>
      </w:r>
      <w:r w:rsidRPr="009F43BA">
        <w:rPr>
          <w:rFonts w:ascii="Montserrat Light" w:eastAsia="Batang" w:hAnsi="Montserrat Light" w:cs="Arial"/>
          <w:sz w:val="24"/>
          <w:szCs w:val="24"/>
        </w:rPr>
        <w:t xml:space="preserve"> vida</w:t>
      </w:r>
      <w:r>
        <w:rPr>
          <w:rFonts w:ascii="Montserrat Light" w:eastAsia="Batang" w:hAnsi="Montserrat Light" w:cs="Arial"/>
          <w:sz w:val="24"/>
          <w:szCs w:val="24"/>
        </w:rPr>
        <w:t xml:space="preserve"> y sería injusto reducirlo a 10</w:t>
      </w:r>
      <w:r w:rsidR="00800268">
        <w:rPr>
          <w:rFonts w:ascii="Montserrat Light" w:eastAsia="Batang" w:hAnsi="Montserrat Light" w:cs="Arial"/>
          <w:sz w:val="24"/>
          <w:szCs w:val="24"/>
        </w:rPr>
        <w:t>. I</w:t>
      </w:r>
      <w:r>
        <w:rPr>
          <w:rFonts w:ascii="Montserrat Light" w:eastAsia="Batang" w:hAnsi="Montserrat Light" w:cs="Arial"/>
          <w:sz w:val="24"/>
          <w:szCs w:val="24"/>
        </w:rPr>
        <w:t xml:space="preserve">nsistió que esta </w:t>
      </w:r>
      <w:r w:rsidRPr="009F43BA">
        <w:rPr>
          <w:rFonts w:ascii="Montserrat Light" w:eastAsia="Batang" w:hAnsi="Montserrat Light" w:cs="Arial"/>
          <w:sz w:val="24"/>
          <w:szCs w:val="24"/>
        </w:rPr>
        <w:t>controversia de tesis de la Segunda Sala no es</w:t>
      </w:r>
      <w:r>
        <w:rPr>
          <w:rFonts w:ascii="Montserrat Light" w:eastAsia="Batang" w:hAnsi="Montserrat Light" w:cs="Arial"/>
          <w:sz w:val="24"/>
          <w:szCs w:val="24"/>
        </w:rPr>
        <w:t xml:space="preserve"> de aplicación al Seguro Social.</w:t>
      </w:r>
    </w:p>
    <w:p w:rsidR="009E6866" w:rsidRDefault="009E6866" w:rsidP="009F43BA">
      <w:pPr>
        <w:spacing w:after="0" w:line="240" w:lineRule="atLeast"/>
        <w:jc w:val="both"/>
        <w:rPr>
          <w:rFonts w:ascii="Montserrat Light" w:eastAsia="Batang" w:hAnsi="Montserrat Light" w:cs="Arial"/>
          <w:sz w:val="24"/>
          <w:szCs w:val="24"/>
        </w:rPr>
      </w:pPr>
    </w:p>
    <w:p w:rsidR="00B63D51" w:rsidRDefault="00B63D51" w:rsidP="009F43BA">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D09" w:rsidRDefault="00412D09" w:rsidP="00B4228A">
      <w:r>
        <w:separator/>
      </w:r>
    </w:p>
  </w:endnote>
  <w:endnote w:type="continuationSeparator" w:id="0">
    <w:p w:rsidR="00412D09" w:rsidRDefault="00412D0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D09" w:rsidRDefault="00412D09" w:rsidP="00B4228A">
      <w:r>
        <w:separator/>
      </w:r>
    </w:p>
  </w:footnote>
  <w:footnote w:type="continuationSeparator" w:id="0">
    <w:p w:rsidR="00412D09" w:rsidRDefault="00412D0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9E6866"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67D6"/>
    <w:rsid w:val="00011766"/>
    <w:rsid w:val="0001624F"/>
    <w:rsid w:val="00025B69"/>
    <w:rsid w:val="0003214C"/>
    <w:rsid w:val="0003448A"/>
    <w:rsid w:val="00041CB1"/>
    <w:rsid w:val="000442D3"/>
    <w:rsid w:val="000444AF"/>
    <w:rsid w:val="00050FCA"/>
    <w:rsid w:val="000568A6"/>
    <w:rsid w:val="00064033"/>
    <w:rsid w:val="00070294"/>
    <w:rsid w:val="00071C46"/>
    <w:rsid w:val="00083DD4"/>
    <w:rsid w:val="00085791"/>
    <w:rsid w:val="00097699"/>
    <w:rsid w:val="000A1383"/>
    <w:rsid w:val="000B75E6"/>
    <w:rsid w:val="000C069D"/>
    <w:rsid w:val="000C1776"/>
    <w:rsid w:val="000C3F67"/>
    <w:rsid w:val="000C53C1"/>
    <w:rsid w:val="000D499F"/>
    <w:rsid w:val="000E7A92"/>
    <w:rsid w:val="000F56BB"/>
    <w:rsid w:val="00100CA9"/>
    <w:rsid w:val="00107A88"/>
    <w:rsid w:val="00117B35"/>
    <w:rsid w:val="00130CAE"/>
    <w:rsid w:val="00143325"/>
    <w:rsid w:val="00144B99"/>
    <w:rsid w:val="00150C3D"/>
    <w:rsid w:val="00151364"/>
    <w:rsid w:val="0015296E"/>
    <w:rsid w:val="0016387A"/>
    <w:rsid w:val="001652D7"/>
    <w:rsid w:val="001665A5"/>
    <w:rsid w:val="001670DD"/>
    <w:rsid w:val="00167B0F"/>
    <w:rsid w:val="00174198"/>
    <w:rsid w:val="00176AE3"/>
    <w:rsid w:val="00194513"/>
    <w:rsid w:val="00195DA6"/>
    <w:rsid w:val="001A11E0"/>
    <w:rsid w:val="001A7315"/>
    <w:rsid w:val="001B3565"/>
    <w:rsid w:val="001B6AD6"/>
    <w:rsid w:val="001B6FFE"/>
    <w:rsid w:val="001C2F1F"/>
    <w:rsid w:val="001C4C2C"/>
    <w:rsid w:val="001D3D29"/>
    <w:rsid w:val="001D691A"/>
    <w:rsid w:val="00206D94"/>
    <w:rsid w:val="00211013"/>
    <w:rsid w:val="002120D5"/>
    <w:rsid w:val="002129E4"/>
    <w:rsid w:val="0021488E"/>
    <w:rsid w:val="0021560F"/>
    <w:rsid w:val="00220C51"/>
    <w:rsid w:val="00223B06"/>
    <w:rsid w:val="002267F4"/>
    <w:rsid w:val="0025041D"/>
    <w:rsid w:val="00252514"/>
    <w:rsid w:val="002527B4"/>
    <w:rsid w:val="00256790"/>
    <w:rsid w:val="00293194"/>
    <w:rsid w:val="00294E7B"/>
    <w:rsid w:val="002A06DF"/>
    <w:rsid w:val="002B35F3"/>
    <w:rsid w:val="002B44C5"/>
    <w:rsid w:val="002C3AA0"/>
    <w:rsid w:val="002C57DD"/>
    <w:rsid w:val="002D4464"/>
    <w:rsid w:val="002D7F1F"/>
    <w:rsid w:val="002E41C6"/>
    <w:rsid w:val="002E5F77"/>
    <w:rsid w:val="002E619C"/>
    <w:rsid w:val="002F77FE"/>
    <w:rsid w:val="0030364B"/>
    <w:rsid w:val="0031393D"/>
    <w:rsid w:val="0031507B"/>
    <w:rsid w:val="0033161E"/>
    <w:rsid w:val="00336A20"/>
    <w:rsid w:val="00344337"/>
    <w:rsid w:val="0035396B"/>
    <w:rsid w:val="00363E0D"/>
    <w:rsid w:val="00364DDB"/>
    <w:rsid w:val="003767FC"/>
    <w:rsid w:val="003772EF"/>
    <w:rsid w:val="00395807"/>
    <w:rsid w:val="003B554B"/>
    <w:rsid w:val="003C4E1C"/>
    <w:rsid w:val="003D3404"/>
    <w:rsid w:val="003E4AA6"/>
    <w:rsid w:val="003E5B30"/>
    <w:rsid w:val="00402086"/>
    <w:rsid w:val="004045BF"/>
    <w:rsid w:val="004078D9"/>
    <w:rsid w:val="0041116C"/>
    <w:rsid w:val="00412D09"/>
    <w:rsid w:val="00420119"/>
    <w:rsid w:val="00421F78"/>
    <w:rsid w:val="00426A0A"/>
    <w:rsid w:val="00426E98"/>
    <w:rsid w:val="00427666"/>
    <w:rsid w:val="00432B29"/>
    <w:rsid w:val="00436E4C"/>
    <w:rsid w:val="00442A29"/>
    <w:rsid w:val="004444A9"/>
    <w:rsid w:val="00445E2C"/>
    <w:rsid w:val="00450716"/>
    <w:rsid w:val="00455B35"/>
    <w:rsid w:val="004614A8"/>
    <w:rsid w:val="0046204C"/>
    <w:rsid w:val="00470FD6"/>
    <w:rsid w:val="0047478D"/>
    <w:rsid w:val="00481A78"/>
    <w:rsid w:val="004872BB"/>
    <w:rsid w:val="00492AA4"/>
    <w:rsid w:val="0049313D"/>
    <w:rsid w:val="004A384D"/>
    <w:rsid w:val="004A4EFF"/>
    <w:rsid w:val="004B30BD"/>
    <w:rsid w:val="004B331C"/>
    <w:rsid w:val="004B37FB"/>
    <w:rsid w:val="004B6DA5"/>
    <w:rsid w:val="004B6F47"/>
    <w:rsid w:val="004D49F2"/>
    <w:rsid w:val="004D6A5A"/>
    <w:rsid w:val="004E041B"/>
    <w:rsid w:val="004E1D8B"/>
    <w:rsid w:val="004E58E2"/>
    <w:rsid w:val="0050313C"/>
    <w:rsid w:val="00504278"/>
    <w:rsid w:val="00506035"/>
    <w:rsid w:val="0051754E"/>
    <w:rsid w:val="005250C3"/>
    <w:rsid w:val="00526FB7"/>
    <w:rsid w:val="005272CC"/>
    <w:rsid w:val="00537975"/>
    <w:rsid w:val="00546D8D"/>
    <w:rsid w:val="00552D7E"/>
    <w:rsid w:val="00575162"/>
    <w:rsid w:val="00575575"/>
    <w:rsid w:val="00584E1D"/>
    <w:rsid w:val="00587656"/>
    <w:rsid w:val="005929CE"/>
    <w:rsid w:val="005974D3"/>
    <w:rsid w:val="005A54D5"/>
    <w:rsid w:val="005A6742"/>
    <w:rsid w:val="005B662E"/>
    <w:rsid w:val="005C0CDA"/>
    <w:rsid w:val="005C2D2F"/>
    <w:rsid w:val="005D178C"/>
    <w:rsid w:val="005E4339"/>
    <w:rsid w:val="005E752C"/>
    <w:rsid w:val="005F47DA"/>
    <w:rsid w:val="005F51B5"/>
    <w:rsid w:val="005F6594"/>
    <w:rsid w:val="00604871"/>
    <w:rsid w:val="00606977"/>
    <w:rsid w:val="00607C51"/>
    <w:rsid w:val="00610E27"/>
    <w:rsid w:val="00615BE8"/>
    <w:rsid w:val="00617ED0"/>
    <w:rsid w:val="0062224D"/>
    <w:rsid w:val="006233DB"/>
    <w:rsid w:val="00623791"/>
    <w:rsid w:val="00623AFA"/>
    <w:rsid w:val="0063246C"/>
    <w:rsid w:val="0063430F"/>
    <w:rsid w:val="00636832"/>
    <w:rsid w:val="0064126A"/>
    <w:rsid w:val="00651C5F"/>
    <w:rsid w:val="00653C1D"/>
    <w:rsid w:val="00693A47"/>
    <w:rsid w:val="00694676"/>
    <w:rsid w:val="00694A64"/>
    <w:rsid w:val="00695109"/>
    <w:rsid w:val="006A7A90"/>
    <w:rsid w:val="006B1723"/>
    <w:rsid w:val="006C0592"/>
    <w:rsid w:val="006C2AB5"/>
    <w:rsid w:val="006C5D60"/>
    <w:rsid w:val="006D40E3"/>
    <w:rsid w:val="006E31B2"/>
    <w:rsid w:val="006E50AC"/>
    <w:rsid w:val="006E5755"/>
    <w:rsid w:val="006F5220"/>
    <w:rsid w:val="00722AEB"/>
    <w:rsid w:val="0072559E"/>
    <w:rsid w:val="00730F2E"/>
    <w:rsid w:val="007367C8"/>
    <w:rsid w:val="007402FB"/>
    <w:rsid w:val="00740836"/>
    <w:rsid w:val="00740F9F"/>
    <w:rsid w:val="0074178F"/>
    <w:rsid w:val="00742C63"/>
    <w:rsid w:val="00745024"/>
    <w:rsid w:val="0075380B"/>
    <w:rsid w:val="007567E3"/>
    <w:rsid w:val="00761FA7"/>
    <w:rsid w:val="007676A5"/>
    <w:rsid w:val="00774048"/>
    <w:rsid w:val="007773CB"/>
    <w:rsid w:val="00783756"/>
    <w:rsid w:val="00783F18"/>
    <w:rsid w:val="007A5463"/>
    <w:rsid w:val="007A7915"/>
    <w:rsid w:val="007B54D4"/>
    <w:rsid w:val="007B5578"/>
    <w:rsid w:val="007B5682"/>
    <w:rsid w:val="007B62A6"/>
    <w:rsid w:val="007C416E"/>
    <w:rsid w:val="007D0B8C"/>
    <w:rsid w:val="007D115D"/>
    <w:rsid w:val="007F1EA7"/>
    <w:rsid w:val="007F3D3A"/>
    <w:rsid w:val="007F72D0"/>
    <w:rsid w:val="00800268"/>
    <w:rsid w:val="00813A70"/>
    <w:rsid w:val="00827286"/>
    <w:rsid w:val="00835BF3"/>
    <w:rsid w:val="008418B9"/>
    <w:rsid w:val="008500ED"/>
    <w:rsid w:val="008548CA"/>
    <w:rsid w:val="00855DFE"/>
    <w:rsid w:val="008571A7"/>
    <w:rsid w:val="00860966"/>
    <w:rsid w:val="00860C75"/>
    <w:rsid w:val="0086171F"/>
    <w:rsid w:val="00866DDD"/>
    <w:rsid w:val="0087338F"/>
    <w:rsid w:val="0088403C"/>
    <w:rsid w:val="008976A9"/>
    <w:rsid w:val="008A235E"/>
    <w:rsid w:val="008A4B83"/>
    <w:rsid w:val="008A70D7"/>
    <w:rsid w:val="008A7173"/>
    <w:rsid w:val="008C1ECD"/>
    <w:rsid w:val="008D45C3"/>
    <w:rsid w:val="008D6BA0"/>
    <w:rsid w:val="00910387"/>
    <w:rsid w:val="00913D44"/>
    <w:rsid w:val="00924A98"/>
    <w:rsid w:val="009301AE"/>
    <w:rsid w:val="009346C0"/>
    <w:rsid w:val="00942B98"/>
    <w:rsid w:val="009473F3"/>
    <w:rsid w:val="00951849"/>
    <w:rsid w:val="00957C5E"/>
    <w:rsid w:val="00962161"/>
    <w:rsid w:val="00962B99"/>
    <w:rsid w:val="00972EC9"/>
    <w:rsid w:val="00990C80"/>
    <w:rsid w:val="00993976"/>
    <w:rsid w:val="009A03F4"/>
    <w:rsid w:val="009A3F81"/>
    <w:rsid w:val="009A77A4"/>
    <w:rsid w:val="009A7BF3"/>
    <w:rsid w:val="009B17A3"/>
    <w:rsid w:val="009C1593"/>
    <w:rsid w:val="009C2DFE"/>
    <w:rsid w:val="009D4E2E"/>
    <w:rsid w:val="009D5C88"/>
    <w:rsid w:val="009E1A49"/>
    <w:rsid w:val="009E6866"/>
    <w:rsid w:val="009F43BA"/>
    <w:rsid w:val="009F73DE"/>
    <w:rsid w:val="00A21473"/>
    <w:rsid w:val="00A23650"/>
    <w:rsid w:val="00A261FE"/>
    <w:rsid w:val="00A26DF9"/>
    <w:rsid w:val="00A3161F"/>
    <w:rsid w:val="00A31BAB"/>
    <w:rsid w:val="00A33AE3"/>
    <w:rsid w:val="00A456DE"/>
    <w:rsid w:val="00A456FA"/>
    <w:rsid w:val="00A500E4"/>
    <w:rsid w:val="00A534A3"/>
    <w:rsid w:val="00A53FE4"/>
    <w:rsid w:val="00A63E03"/>
    <w:rsid w:val="00A66B3F"/>
    <w:rsid w:val="00A7661F"/>
    <w:rsid w:val="00A86CDC"/>
    <w:rsid w:val="00AA39D3"/>
    <w:rsid w:val="00AA6892"/>
    <w:rsid w:val="00AA71D3"/>
    <w:rsid w:val="00AC3C4E"/>
    <w:rsid w:val="00AC5CAF"/>
    <w:rsid w:val="00AD1918"/>
    <w:rsid w:val="00AE4F68"/>
    <w:rsid w:val="00AF2F54"/>
    <w:rsid w:val="00AF6628"/>
    <w:rsid w:val="00B02BCE"/>
    <w:rsid w:val="00B04C52"/>
    <w:rsid w:val="00B06710"/>
    <w:rsid w:val="00B2623C"/>
    <w:rsid w:val="00B30AC9"/>
    <w:rsid w:val="00B34085"/>
    <w:rsid w:val="00B36B0F"/>
    <w:rsid w:val="00B404F1"/>
    <w:rsid w:val="00B4228A"/>
    <w:rsid w:val="00B46350"/>
    <w:rsid w:val="00B537A6"/>
    <w:rsid w:val="00B57FC8"/>
    <w:rsid w:val="00B62C77"/>
    <w:rsid w:val="00B63D51"/>
    <w:rsid w:val="00B73894"/>
    <w:rsid w:val="00B73EF5"/>
    <w:rsid w:val="00B87528"/>
    <w:rsid w:val="00B87BED"/>
    <w:rsid w:val="00B94A2A"/>
    <w:rsid w:val="00BB489F"/>
    <w:rsid w:val="00BB61C7"/>
    <w:rsid w:val="00BC2AB7"/>
    <w:rsid w:val="00BD07AB"/>
    <w:rsid w:val="00BD1FED"/>
    <w:rsid w:val="00BD3681"/>
    <w:rsid w:val="00BE058F"/>
    <w:rsid w:val="00BE1A8A"/>
    <w:rsid w:val="00BF39A8"/>
    <w:rsid w:val="00C106F6"/>
    <w:rsid w:val="00C24BF8"/>
    <w:rsid w:val="00C3360A"/>
    <w:rsid w:val="00C47BD4"/>
    <w:rsid w:val="00C5459D"/>
    <w:rsid w:val="00C61C0D"/>
    <w:rsid w:val="00C65ED4"/>
    <w:rsid w:val="00C80C62"/>
    <w:rsid w:val="00C9621E"/>
    <w:rsid w:val="00CA0FFA"/>
    <w:rsid w:val="00CA4253"/>
    <w:rsid w:val="00CA5A5E"/>
    <w:rsid w:val="00CB06D2"/>
    <w:rsid w:val="00CB19A1"/>
    <w:rsid w:val="00CB4DFC"/>
    <w:rsid w:val="00CB5504"/>
    <w:rsid w:val="00CB7BEA"/>
    <w:rsid w:val="00CC1ED6"/>
    <w:rsid w:val="00CC735E"/>
    <w:rsid w:val="00CD31D3"/>
    <w:rsid w:val="00CE209B"/>
    <w:rsid w:val="00CE5AEA"/>
    <w:rsid w:val="00CE6EBF"/>
    <w:rsid w:val="00CF3230"/>
    <w:rsid w:val="00D03479"/>
    <w:rsid w:val="00D04FF4"/>
    <w:rsid w:val="00D10902"/>
    <w:rsid w:val="00D178F1"/>
    <w:rsid w:val="00D2380A"/>
    <w:rsid w:val="00D301F4"/>
    <w:rsid w:val="00D30368"/>
    <w:rsid w:val="00D4701D"/>
    <w:rsid w:val="00D5122F"/>
    <w:rsid w:val="00D52F3F"/>
    <w:rsid w:val="00D568C0"/>
    <w:rsid w:val="00D57B0D"/>
    <w:rsid w:val="00D7342B"/>
    <w:rsid w:val="00D774FF"/>
    <w:rsid w:val="00D822C6"/>
    <w:rsid w:val="00D97196"/>
    <w:rsid w:val="00D97CC0"/>
    <w:rsid w:val="00DA0745"/>
    <w:rsid w:val="00DA497B"/>
    <w:rsid w:val="00DA680F"/>
    <w:rsid w:val="00DB20A5"/>
    <w:rsid w:val="00DD20A3"/>
    <w:rsid w:val="00DD736C"/>
    <w:rsid w:val="00DE4046"/>
    <w:rsid w:val="00DF1F90"/>
    <w:rsid w:val="00DF58C4"/>
    <w:rsid w:val="00E05E2F"/>
    <w:rsid w:val="00E062DC"/>
    <w:rsid w:val="00E06E82"/>
    <w:rsid w:val="00E1025B"/>
    <w:rsid w:val="00E165DF"/>
    <w:rsid w:val="00E16698"/>
    <w:rsid w:val="00E17492"/>
    <w:rsid w:val="00E2040D"/>
    <w:rsid w:val="00E205EF"/>
    <w:rsid w:val="00E21663"/>
    <w:rsid w:val="00E22F45"/>
    <w:rsid w:val="00E33B8F"/>
    <w:rsid w:val="00E362B1"/>
    <w:rsid w:val="00E4239D"/>
    <w:rsid w:val="00E43527"/>
    <w:rsid w:val="00E60341"/>
    <w:rsid w:val="00E64A8E"/>
    <w:rsid w:val="00E66CD3"/>
    <w:rsid w:val="00E70C75"/>
    <w:rsid w:val="00E70E4E"/>
    <w:rsid w:val="00E74E54"/>
    <w:rsid w:val="00E751F4"/>
    <w:rsid w:val="00E75AC1"/>
    <w:rsid w:val="00E832D6"/>
    <w:rsid w:val="00E87C61"/>
    <w:rsid w:val="00EA0A37"/>
    <w:rsid w:val="00EA2DF0"/>
    <w:rsid w:val="00EB23BA"/>
    <w:rsid w:val="00EB2E73"/>
    <w:rsid w:val="00EB494E"/>
    <w:rsid w:val="00ED1131"/>
    <w:rsid w:val="00ED1791"/>
    <w:rsid w:val="00ED4619"/>
    <w:rsid w:val="00ED7591"/>
    <w:rsid w:val="00EE0FE3"/>
    <w:rsid w:val="00EE6191"/>
    <w:rsid w:val="00EE6F44"/>
    <w:rsid w:val="00EE77DA"/>
    <w:rsid w:val="00EF7AB0"/>
    <w:rsid w:val="00F42C87"/>
    <w:rsid w:val="00F47856"/>
    <w:rsid w:val="00F537A2"/>
    <w:rsid w:val="00F578BC"/>
    <w:rsid w:val="00F606F0"/>
    <w:rsid w:val="00F67B91"/>
    <w:rsid w:val="00F71A9D"/>
    <w:rsid w:val="00F72A94"/>
    <w:rsid w:val="00FC49CC"/>
    <w:rsid w:val="00FC4CAD"/>
    <w:rsid w:val="00FD0FF0"/>
    <w:rsid w:val="00FD7DB9"/>
    <w:rsid w:val="00FE06A2"/>
    <w:rsid w:val="00FE3261"/>
    <w:rsid w:val="00FF0FD3"/>
    <w:rsid w:val="00FF5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355</Words>
  <Characters>1953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2020-02-04T15:26:00Z</dcterms:created>
  <dcterms:modified xsi:type="dcterms:W3CDTF">2020-02-04T15:26:00Z</dcterms:modified>
</cp:coreProperties>
</file>