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A119" w14:textId="03843B7A" w:rsidR="00387AE9" w:rsidRPr="00A41E73" w:rsidRDefault="00A41E73">
      <w:pPr>
        <w:pStyle w:val="Body"/>
        <w:jc w:val="right"/>
        <w:rPr>
          <w:b/>
          <w:bCs/>
          <w:sz w:val="18"/>
          <w:szCs w:val="18"/>
          <w:lang w:val="es-MX"/>
        </w:rPr>
      </w:pPr>
      <w:r w:rsidRPr="00A41E73">
        <w:rPr>
          <w:b/>
          <w:bCs/>
          <w:sz w:val="18"/>
          <w:szCs w:val="18"/>
        </w:rPr>
        <w:t>Comunicado conjunto RELACIONES EXTERIORES</w:t>
      </w:r>
      <w:r w:rsidR="000328D4">
        <w:rPr>
          <w:b/>
          <w:bCs/>
          <w:sz w:val="18"/>
          <w:szCs w:val="18"/>
        </w:rPr>
        <w:t>-</w:t>
      </w:r>
      <w:r w:rsidR="00973318">
        <w:rPr>
          <w:b/>
          <w:bCs/>
          <w:sz w:val="18"/>
          <w:szCs w:val="18"/>
        </w:rPr>
        <w:t>IMSS</w:t>
      </w:r>
    </w:p>
    <w:p w14:paraId="3EDF2CC6" w14:textId="02EA7CC8" w:rsidR="00387AE9" w:rsidRDefault="00A51E53">
      <w:pPr>
        <w:pStyle w:val="Body"/>
        <w:jc w:val="right"/>
        <w:rPr>
          <w:sz w:val="20"/>
          <w:szCs w:val="20"/>
        </w:rPr>
      </w:pPr>
      <w:r>
        <w:rPr>
          <w:sz w:val="20"/>
          <w:szCs w:val="20"/>
          <w:lang w:val="es-ES_tradnl"/>
        </w:rPr>
        <w:t>Ciudad de</w:t>
      </w:r>
      <w:r w:rsidR="001A4E68">
        <w:rPr>
          <w:sz w:val="20"/>
          <w:szCs w:val="20"/>
          <w:lang w:val="es-ES_tradnl"/>
        </w:rPr>
        <w:t xml:space="preserve"> México</w:t>
      </w:r>
      <w:r>
        <w:rPr>
          <w:sz w:val="20"/>
          <w:szCs w:val="20"/>
          <w:lang w:val="es-ES_tradnl"/>
        </w:rPr>
        <w:t xml:space="preserve">, </w:t>
      </w:r>
      <w:r w:rsidR="00973318">
        <w:rPr>
          <w:sz w:val="20"/>
          <w:szCs w:val="20"/>
          <w:lang w:val="es-ES_tradnl"/>
        </w:rPr>
        <w:t>6</w:t>
      </w:r>
      <w:r w:rsidR="00140C5C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de </w:t>
      </w:r>
      <w:r w:rsidR="00F823E3">
        <w:rPr>
          <w:sz w:val="20"/>
          <w:szCs w:val="20"/>
          <w:lang w:val="es-ES_tradnl"/>
        </w:rPr>
        <w:t>diciembre</w:t>
      </w:r>
      <w:r w:rsidR="007420AE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de 202</w:t>
      </w:r>
      <w:r w:rsidR="007B6264">
        <w:rPr>
          <w:sz w:val="20"/>
          <w:szCs w:val="20"/>
          <w:lang w:val="es-ES_tradnl"/>
        </w:rPr>
        <w:t>2</w:t>
      </w:r>
    </w:p>
    <w:p w14:paraId="12C588F7" w14:textId="77777777" w:rsidR="00387AE9" w:rsidRDefault="00387AE9">
      <w:pPr>
        <w:pStyle w:val="Body"/>
        <w:jc w:val="right"/>
        <w:rPr>
          <w:sz w:val="24"/>
          <w:szCs w:val="24"/>
        </w:rPr>
      </w:pPr>
    </w:p>
    <w:p w14:paraId="3F2427D3" w14:textId="37C659D8" w:rsidR="00387AE9" w:rsidRDefault="00973318">
      <w:pPr>
        <w:pStyle w:val="Body"/>
        <w:jc w:val="center"/>
        <w:rPr>
          <w:b/>
          <w:bCs/>
          <w:sz w:val="24"/>
          <w:szCs w:val="24"/>
        </w:rPr>
      </w:pPr>
      <w:r w:rsidRPr="00973318">
        <w:rPr>
          <w:b/>
          <w:bCs/>
          <w:sz w:val="24"/>
          <w:szCs w:val="24"/>
          <w:lang w:val="es-ES_tradnl"/>
        </w:rPr>
        <w:t>Firman la SRE y el IMSS convenio para afiliación de personas trabajadoras en el exterior</w:t>
      </w:r>
    </w:p>
    <w:p w14:paraId="6918970D" w14:textId="77777777" w:rsidR="00387AE9" w:rsidRDefault="00387AE9">
      <w:pPr>
        <w:pStyle w:val="Body"/>
        <w:jc w:val="both"/>
      </w:pPr>
    </w:p>
    <w:p w14:paraId="7457493F" w14:textId="77777777" w:rsidR="00CE1405" w:rsidRDefault="00CE1405" w:rsidP="00CE1405">
      <w:pPr>
        <w:pStyle w:val="Body"/>
        <w:numPr>
          <w:ilvl w:val="0"/>
          <w:numId w:val="6"/>
        </w:numPr>
        <w:jc w:val="both"/>
        <w:rPr>
          <w:lang w:val="es-ES_tradnl"/>
        </w:rPr>
      </w:pPr>
      <w:r w:rsidRPr="00CE1405">
        <w:rPr>
          <w:lang w:val="es-ES_tradnl"/>
        </w:rPr>
        <w:t>Por instrucciones del presidente López Obrador, el canciller Marcelo Ebrard y el titular del IMSS, Zoé Robledo, suscriben convenio de colaboración específico para fortalecer apoyos a las comunidades en el exterior</w:t>
      </w:r>
    </w:p>
    <w:p w14:paraId="09AA71DF" w14:textId="63C0BE74" w:rsidR="00CE1405" w:rsidRPr="00CE1405" w:rsidRDefault="00CE1405" w:rsidP="00CE1405">
      <w:pPr>
        <w:pStyle w:val="Body"/>
        <w:numPr>
          <w:ilvl w:val="0"/>
          <w:numId w:val="6"/>
        </w:numPr>
        <w:jc w:val="both"/>
        <w:rPr>
          <w:lang w:val="es-ES_tradnl"/>
        </w:rPr>
      </w:pPr>
      <w:r w:rsidRPr="00CE1405">
        <w:rPr>
          <w:lang w:val="es-ES_tradnl"/>
        </w:rPr>
        <w:t>Permitirá que las personas trabajadoras que residan en cualquier parte del mundo se inscriban al IMSS con apoyo de las oficinas consulares</w:t>
      </w:r>
    </w:p>
    <w:p w14:paraId="6ADF1C33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0C49C678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 xml:space="preserve">Esta mañana, el canciller Marcelo Ebrard Casaubon y el director general del Instituto Mexicano del Seguro Social (IMSS), Zoé Robledo, suscribieron un convenio de colaboración específico que permitirá a las personas trabajadoras que residen en el exterior afiliarse como derechohabientes al IMSS en las ventanillas de documentación de cualquiera de los consulados y embajadas de México en el mundo. </w:t>
      </w:r>
    </w:p>
    <w:p w14:paraId="054F997A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59BF936B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A partir de su afiliación, las personas inscritas y sus beneficiarias tendrán derecho a recibir servicios médicos y prestaciones sociales por parte del IMSS, tales como: atención obstétrica y guarderías en México, incapacidades y pensión por invalidez o vida, y fondo para el retiro. Además, por concepto de gastos funerarios podrán recibir hasta 5,850 MXN en el exterior (o el equivalente a dos veces del valor mensual de la UMA al momento del fallecimiento).</w:t>
      </w:r>
    </w:p>
    <w:p w14:paraId="25874F42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52F85338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El canciller Ebrard destacó que este acuerdo se lleva a cabo por instrucciones del presidente de la República, Andrés Manuel López Obrador, quien ha instruido fortalecer los apoyos a las comunidades en el exterior, estirando la cobija de protección a las personas connacionales en el exterior.</w:t>
      </w:r>
    </w:p>
    <w:p w14:paraId="1B9D66AF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00790B2A" w14:textId="4CED21F4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Adicionalmente, con este convenio se agrega un nuevo servicio consular a los más de 40 que ya ofrece la red consular de México, además de todos los servicios del área de protección y del Instituto de los Mexicanos en el Exterior (IME).</w:t>
      </w:r>
    </w:p>
    <w:p w14:paraId="3EADF797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33003193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 xml:space="preserve">El director general del IMSS reconoció la fuerza de la diplomacia mexicana, la cual ha sido fundamental para apoyar los servicios médicos que se han ofrecido durante la pandemia. </w:t>
      </w:r>
    </w:p>
    <w:p w14:paraId="297AB1EA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63082BDB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Zoé Robledo subrayó que este convenio “es una suma de muchas cosas, de atrevernos a hacer algo diferente cuando tiene que ver con temas de justicia social, de tener un IMSS garantista, que garantice los derechos, pero también el acceso a la seguridad social. Y teniendo la fuerza de una red consular, la más grande del planeta en atención a mexicanas y mexicanos en el exterior en las ventanillas, estamos seguros de que esto será un momento virtuosísimo en la historia de ambas instituciones”.</w:t>
      </w:r>
    </w:p>
    <w:p w14:paraId="4B876632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24686CC0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 xml:space="preserve">La directora de Incorporación y Recaudación del IMSS, Norma Gabriela López Castañeda, indicó que el convenio implica colaborar en la gestión y asesoría de trámites y servicios en </w:t>
      </w:r>
      <w:r w:rsidRPr="00CE1405">
        <w:rPr>
          <w:lang w:val="es-ES_tradnl"/>
        </w:rPr>
        <w:lastRenderedPageBreak/>
        <w:t>materia de seguridad social por conducto de todas las representaciones de México en el exterior, lo cual contribuye a cambiar la vida de quienes se encuentran fuera del territorio nacional y de sus familias en México.</w:t>
      </w:r>
    </w:p>
    <w:p w14:paraId="5520BA65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639B9AD1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López Castañeda indicó que, en promedio, las remesas mensuales enviadas al país son de alrededor de 385 dólares, y la aportación para contar con seguridad social es menor al 20 por ciento de este monto.</w:t>
      </w:r>
    </w:p>
    <w:p w14:paraId="638F33DE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07C5B3BA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Por parte de la Secretaría de Relaciones Exteriores (SRE), el convenio también fue suscrito por el jefe de la Unidad para América del Norte, Roberto Velasco Álvarez; y el director general de Servicios Consulares, Jaime Vázquez Bracho. Por parte del IMSS, suscribió la directora de Incorporación y Recaudación, Norma Gabriela López Castañeda.</w:t>
      </w:r>
    </w:p>
    <w:p w14:paraId="468CA583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1CB65C3F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El jefe de la Unidad para América del Norte señaló que este convenio es posible gracias al éxito de las pruebas piloto realizadas anteriormente, a través de las Ventanillas de Asesoría Financiera del IME, y que este nuevo esquema hará uso de la experiencia y la capacidad instalada de las más de mil ventanillas de documentación que tiene la red consular mexicana en el mundo, distribuidas en distintos consulados y embajadas.</w:t>
      </w:r>
    </w:p>
    <w:p w14:paraId="1AFDA592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0FC58CDC" w14:textId="77777777" w:rsidR="00CE1405" w:rsidRPr="00CE1405" w:rsidRDefault="00CE1405" w:rsidP="00CE1405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Por su parte, la directora de Incorporación y Recaudación del IMSS indicó que el convenio contribuirá a cambiar la vida de quienes se encuentran fuera del territorio nacional y de sus familias en México.</w:t>
      </w:r>
    </w:p>
    <w:p w14:paraId="28B99DF4" w14:textId="77777777" w:rsidR="00CE1405" w:rsidRPr="00CE1405" w:rsidRDefault="00CE1405" w:rsidP="00CE1405">
      <w:pPr>
        <w:pStyle w:val="Body"/>
        <w:jc w:val="both"/>
        <w:rPr>
          <w:lang w:val="es-ES_tradnl"/>
        </w:rPr>
      </w:pPr>
    </w:p>
    <w:p w14:paraId="19A7C408" w14:textId="745AAB0C" w:rsidR="00B50524" w:rsidRPr="00CE1405" w:rsidRDefault="00CE1405" w:rsidP="00973318">
      <w:pPr>
        <w:pStyle w:val="Body"/>
        <w:jc w:val="both"/>
        <w:rPr>
          <w:lang w:val="es-ES_tradnl"/>
        </w:rPr>
      </w:pPr>
      <w:r w:rsidRPr="00CE1405">
        <w:rPr>
          <w:lang w:val="es-ES_tradnl"/>
        </w:rPr>
        <w:t>El servicio estará disponible a partir de enero de 2023 en todas las oficinas consulares en EE. UU. y Canadá, y a partir de marzo de 2023 en el resto del mundo.</w:t>
      </w:r>
    </w:p>
    <w:p w14:paraId="57B95445" w14:textId="77777777" w:rsidR="00CD1815" w:rsidRDefault="00CD1815">
      <w:pPr>
        <w:pStyle w:val="Body"/>
        <w:jc w:val="both"/>
      </w:pPr>
    </w:p>
    <w:p w14:paraId="2F7C533F" w14:textId="77777777" w:rsidR="00387AE9" w:rsidRDefault="00A51E53">
      <w:pPr>
        <w:pStyle w:val="Body"/>
        <w:jc w:val="center"/>
      </w:pPr>
      <w:r>
        <w:rPr>
          <w:b/>
          <w:bCs/>
          <w:lang w:val="nl-NL"/>
        </w:rPr>
        <w:t>--</w:t>
      </w:r>
      <w:proofErr w:type="spellStart"/>
      <w:r>
        <w:rPr>
          <w:b/>
          <w:bCs/>
          <w:lang w:val="nl-NL"/>
        </w:rPr>
        <w:t>ooOOoo</w:t>
      </w:r>
      <w:proofErr w:type="spellEnd"/>
      <w:r>
        <w:rPr>
          <w:b/>
          <w:bCs/>
          <w:lang w:val="nl-NL"/>
        </w:rPr>
        <w:t>--</w:t>
      </w:r>
    </w:p>
    <w:sectPr w:rsidR="00387AE9" w:rsidSect="00F823E3">
      <w:headerReference w:type="default" r:id="rId7"/>
      <w:footerReference w:type="default" r:id="rId8"/>
      <w:pgSz w:w="12240" w:h="15840"/>
      <w:pgMar w:top="1644" w:right="1030" w:bottom="1981" w:left="100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F165" w14:textId="77777777" w:rsidR="0000599F" w:rsidRDefault="0000599F">
      <w:r>
        <w:separator/>
      </w:r>
    </w:p>
  </w:endnote>
  <w:endnote w:type="continuationSeparator" w:id="0">
    <w:p w14:paraId="1928A11E" w14:textId="77777777" w:rsidR="0000599F" w:rsidRDefault="0000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A6BC" w14:textId="5A271827" w:rsidR="008315E8" w:rsidRDefault="008315E8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D67A1E" wp14:editId="48822A6D">
          <wp:simplePos x="0" y="0"/>
          <wp:positionH relativeFrom="column">
            <wp:posOffset>-189865</wp:posOffset>
          </wp:positionH>
          <wp:positionV relativeFrom="paragraph">
            <wp:posOffset>-526415</wp:posOffset>
          </wp:positionV>
          <wp:extent cx="6879365" cy="82860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9" t="89159" r="4817" b="2594"/>
                  <a:stretch/>
                </pic:blipFill>
                <pic:spPr bwMode="auto">
                  <a:xfrm>
                    <a:off x="0" y="0"/>
                    <a:ext cx="6879365" cy="828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69CD" w14:textId="77777777" w:rsidR="0000599F" w:rsidRDefault="0000599F">
      <w:r>
        <w:separator/>
      </w:r>
    </w:p>
  </w:footnote>
  <w:footnote w:type="continuationSeparator" w:id="0">
    <w:p w14:paraId="12A99EBF" w14:textId="77777777" w:rsidR="0000599F" w:rsidRDefault="0000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EB26" w14:textId="0E82F3EC" w:rsidR="00387AE9" w:rsidRDefault="00973318">
    <w:pPr>
      <w:pStyle w:val="Encabezado"/>
    </w:pPr>
    <w:r w:rsidRPr="00BF7D62">
      <w:rPr>
        <w:noProof/>
      </w:rPr>
      <w:drawing>
        <wp:anchor distT="0" distB="0" distL="114300" distR="114300" simplePos="0" relativeHeight="251665408" behindDoc="1" locked="0" layoutInCell="1" allowOverlap="1" wp14:anchorId="50D464A6" wp14:editId="7F260B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212000" cy="460374"/>
          <wp:effectExtent l="0" t="0" r="0" b="0"/>
          <wp:wrapNone/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0" cy="46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13AA"/>
    <w:multiLevelType w:val="hybridMultilevel"/>
    <w:tmpl w:val="C77A2434"/>
    <w:lvl w:ilvl="0" w:tplc="948AFC2C">
      <w:start w:val="14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F30"/>
    <w:multiLevelType w:val="hybridMultilevel"/>
    <w:tmpl w:val="DE90D684"/>
    <w:lvl w:ilvl="0" w:tplc="71566DD4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0339"/>
    <w:multiLevelType w:val="hybridMultilevel"/>
    <w:tmpl w:val="47AE616C"/>
    <w:lvl w:ilvl="0" w:tplc="24D68088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309FD"/>
    <w:multiLevelType w:val="hybridMultilevel"/>
    <w:tmpl w:val="590ED61C"/>
    <w:numStyleLink w:val="ImportedStyle1"/>
  </w:abstractNum>
  <w:abstractNum w:abstractNumId="4" w15:restartNumberingAfterBreak="0">
    <w:nsid w:val="60E04B6C"/>
    <w:multiLevelType w:val="hybridMultilevel"/>
    <w:tmpl w:val="590ED61C"/>
    <w:styleLink w:val="ImportedStyle1"/>
    <w:lvl w:ilvl="0" w:tplc="6E0096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CA4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2C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241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8D4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8BD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A5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14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646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1B2AF7"/>
    <w:multiLevelType w:val="hybridMultilevel"/>
    <w:tmpl w:val="23CCB5AC"/>
    <w:lvl w:ilvl="0" w:tplc="42BECB2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87413">
    <w:abstractNumId w:val="4"/>
  </w:num>
  <w:num w:numId="2" w16cid:durableId="280919826">
    <w:abstractNumId w:val="3"/>
  </w:num>
  <w:num w:numId="3" w16cid:durableId="2036299438">
    <w:abstractNumId w:val="0"/>
  </w:num>
  <w:num w:numId="4" w16cid:durableId="244922155">
    <w:abstractNumId w:val="1"/>
  </w:num>
  <w:num w:numId="5" w16cid:durableId="1504009279">
    <w:abstractNumId w:val="5"/>
  </w:num>
  <w:num w:numId="6" w16cid:durableId="410589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E9"/>
    <w:rsid w:val="0000599F"/>
    <w:rsid w:val="000328D4"/>
    <w:rsid w:val="000A76F0"/>
    <w:rsid w:val="000D03F9"/>
    <w:rsid w:val="00140C5C"/>
    <w:rsid w:val="0016073B"/>
    <w:rsid w:val="001A4E68"/>
    <w:rsid w:val="001D3CD3"/>
    <w:rsid w:val="001E528B"/>
    <w:rsid w:val="00284008"/>
    <w:rsid w:val="00287492"/>
    <w:rsid w:val="00293A53"/>
    <w:rsid w:val="00387AE9"/>
    <w:rsid w:val="003A4901"/>
    <w:rsid w:val="003D6E9D"/>
    <w:rsid w:val="00512585"/>
    <w:rsid w:val="005C0D06"/>
    <w:rsid w:val="00695319"/>
    <w:rsid w:val="0072596B"/>
    <w:rsid w:val="007420AE"/>
    <w:rsid w:val="007A6F1F"/>
    <w:rsid w:val="007B6264"/>
    <w:rsid w:val="008153B4"/>
    <w:rsid w:val="008315E8"/>
    <w:rsid w:val="00973318"/>
    <w:rsid w:val="009742FB"/>
    <w:rsid w:val="00974B32"/>
    <w:rsid w:val="009A5A80"/>
    <w:rsid w:val="00A05043"/>
    <w:rsid w:val="00A41E73"/>
    <w:rsid w:val="00A4721C"/>
    <w:rsid w:val="00A51E53"/>
    <w:rsid w:val="00A6057B"/>
    <w:rsid w:val="00A7367A"/>
    <w:rsid w:val="00AB4102"/>
    <w:rsid w:val="00AE7ED2"/>
    <w:rsid w:val="00B00ECF"/>
    <w:rsid w:val="00B377E6"/>
    <w:rsid w:val="00B50524"/>
    <w:rsid w:val="00BF604F"/>
    <w:rsid w:val="00C94BEC"/>
    <w:rsid w:val="00CB1C59"/>
    <w:rsid w:val="00CC4F63"/>
    <w:rsid w:val="00CD1815"/>
    <w:rsid w:val="00CE1405"/>
    <w:rsid w:val="00CE390D"/>
    <w:rsid w:val="00D01DCB"/>
    <w:rsid w:val="00D33265"/>
    <w:rsid w:val="00D97FEE"/>
    <w:rsid w:val="00DC584E"/>
    <w:rsid w:val="00E92616"/>
    <w:rsid w:val="00E95A74"/>
    <w:rsid w:val="00EE1CEE"/>
    <w:rsid w:val="00F72BE3"/>
    <w:rsid w:val="00F823E3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87ED2"/>
  <w15:docId w15:val="{047226C8-170B-E74F-B5EC-161263F4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rPr>
      <w:rFonts w:ascii="Montserrat" w:eastAsia="Montserrat" w:hAnsi="Montserrat" w:cs="Montserrat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ind w:left="720"/>
    </w:pPr>
    <w:rPr>
      <w:rFonts w:ascii="Montserrat" w:eastAsia="Montserrat" w:hAnsi="Montserrat" w:cs="Montserrat"/>
      <w:color w:val="000000"/>
      <w:sz w:val="22"/>
      <w:szCs w:val="22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Valladares Chávez, Sandra Mayte</cp:lastModifiedBy>
  <cp:revision>3</cp:revision>
  <cp:lastPrinted>2022-12-06T20:49:00Z</cp:lastPrinted>
  <dcterms:created xsi:type="dcterms:W3CDTF">2022-12-06T20:13:00Z</dcterms:created>
  <dcterms:modified xsi:type="dcterms:W3CDTF">2022-12-06T20:49:00Z</dcterms:modified>
</cp:coreProperties>
</file>